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435193" w14:textId="4B76CA11" w:rsidR="00936D68" w:rsidRDefault="00936D68" w:rsidP="002343C6">
      <w:pPr>
        <w:spacing w:after="0" w:line="276" w:lineRule="auto"/>
        <w:jc w:val="right"/>
        <w:rPr>
          <w:rFonts w:ascii="Times New Roman" w:hAnsi="Times New Roman" w:cs="Times New Roman"/>
          <w:i/>
          <w:iCs/>
        </w:rPr>
      </w:pPr>
    </w:p>
    <w:tbl>
      <w:tblPr>
        <w:tblStyle w:val="Tabela-Siatka"/>
        <w:tblW w:w="0" w:type="auto"/>
        <w:tblLook w:val="04A0" w:firstRow="1" w:lastRow="0" w:firstColumn="1" w:lastColumn="0" w:noHBand="0" w:noVBand="1"/>
      </w:tblPr>
      <w:tblGrid>
        <w:gridCol w:w="4957"/>
        <w:gridCol w:w="5237"/>
      </w:tblGrid>
      <w:tr w:rsidR="004B0C2C" w:rsidRPr="004B0C2C" w14:paraId="49C649B3" w14:textId="77777777" w:rsidTr="00936D68">
        <w:tc>
          <w:tcPr>
            <w:tcW w:w="4957" w:type="dxa"/>
            <w:tcBorders>
              <w:top w:val="nil"/>
              <w:left w:val="nil"/>
              <w:bottom w:val="nil"/>
              <w:right w:val="nil"/>
            </w:tcBorders>
          </w:tcPr>
          <w:p w14:paraId="48C2488D" w14:textId="1356FAB6" w:rsidR="00936D68" w:rsidRPr="00936D68" w:rsidRDefault="00936D68" w:rsidP="00936D68">
            <w:pPr>
              <w:spacing w:line="276" w:lineRule="auto"/>
              <w:jc w:val="left"/>
              <w:rPr>
                <w:rFonts w:ascii="Times New Roman" w:hAnsi="Times New Roman" w:cs="Times New Roman"/>
                <w:i/>
                <w:iCs/>
                <w:sz w:val="20"/>
                <w:szCs w:val="20"/>
              </w:rPr>
            </w:pPr>
          </w:p>
        </w:tc>
        <w:tc>
          <w:tcPr>
            <w:tcW w:w="5237" w:type="dxa"/>
            <w:tcBorders>
              <w:top w:val="nil"/>
              <w:left w:val="nil"/>
              <w:bottom w:val="nil"/>
              <w:right w:val="nil"/>
            </w:tcBorders>
          </w:tcPr>
          <w:p w14:paraId="3B5FBBEE" w14:textId="68AF1D93" w:rsidR="00936D68" w:rsidRPr="003C0AB0" w:rsidRDefault="00936D68" w:rsidP="004B0C2C">
            <w:pPr>
              <w:spacing w:line="276" w:lineRule="auto"/>
              <w:rPr>
                <w:rFonts w:ascii="Times New Roman" w:hAnsi="Times New Roman" w:cs="Times New Roman"/>
                <w:i/>
                <w:iCs/>
                <w:color w:val="00B050"/>
                <w:sz w:val="20"/>
                <w:szCs w:val="20"/>
              </w:rPr>
            </w:pPr>
            <w:r w:rsidRPr="003C0AB0">
              <w:rPr>
                <w:rFonts w:ascii="Times New Roman" w:hAnsi="Times New Roman" w:cs="Times New Roman"/>
                <w:i/>
                <w:iCs/>
                <w:color w:val="00B050"/>
                <w:sz w:val="20"/>
                <w:szCs w:val="20"/>
              </w:rPr>
              <w:t xml:space="preserve">Załącznik nr 1 do Uchwały nr </w:t>
            </w:r>
            <w:r w:rsidR="00496F75">
              <w:rPr>
                <w:rFonts w:ascii="Times New Roman" w:hAnsi="Times New Roman" w:cs="Times New Roman"/>
                <w:i/>
                <w:iCs/>
                <w:color w:val="00B050"/>
                <w:sz w:val="20"/>
                <w:szCs w:val="20"/>
              </w:rPr>
              <w:t>………</w:t>
            </w:r>
            <w:bookmarkStart w:id="0" w:name="_GoBack"/>
            <w:bookmarkEnd w:id="0"/>
            <w:r w:rsidR="004B0C2C" w:rsidRPr="003C0AB0">
              <w:rPr>
                <w:rFonts w:ascii="Times New Roman" w:hAnsi="Times New Roman" w:cs="Times New Roman"/>
                <w:i/>
                <w:iCs/>
                <w:color w:val="00B050"/>
                <w:sz w:val="20"/>
                <w:szCs w:val="20"/>
              </w:rPr>
              <w:t xml:space="preserve"> </w:t>
            </w:r>
            <w:r w:rsidRPr="003C0AB0">
              <w:rPr>
                <w:rFonts w:ascii="Times New Roman" w:hAnsi="Times New Roman" w:cs="Times New Roman"/>
                <w:i/>
                <w:iCs/>
                <w:color w:val="00B050"/>
                <w:sz w:val="20"/>
                <w:szCs w:val="20"/>
              </w:rPr>
              <w:t xml:space="preserve">Zarządu Stowarzyszenia </w:t>
            </w:r>
          </w:p>
          <w:p w14:paraId="62B97433" w14:textId="35CAE438" w:rsidR="00936D68" w:rsidRPr="003C0AB0" w:rsidRDefault="00936D68" w:rsidP="00936D68">
            <w:pPr>
              <w:spacing w:line="276" w:lineRule="auto"/>
              <w:jc w:val="right"/>
              <w:rPr>
                <w:rFonts w:ascii="Times New Roman" w:hAnsi="Times New Roman" w:cs="Times New Roman"/>
                <w:i/>
                <w:iCs/>
                <w:color w:val="00B050"/>
                <w:sz w:val="20"/>
                <w:szCs w:val="20"/>
              </w:rPr>
            </w:pPr>
            <w:r w:rsidRPr="003C0AB0">
              <w:rPr>
                <w:rFonts w:ascii="Times New Roman" w:hAnsi="Times New Roman" w:cs="Times New Roman"/>
                <w:i/>
                <w:iCs/>
                <w:color w:val="00B050"/>
                <w:sz w:val="20"/>
                <w:szCs w:val="20"/>
              </w:rPr>
              <w:t>K</w:t>
            </w:r>
            <w:r w:rsidR="000411E0" w:rsidRPr="003C0AB0">
              <w:rPr>
                <w:rFonts w:ascii="Times New Roman" w:hAnsi="Times New Roman" w:cs="Times New Roman"/>
                <w:i/>
                <w:iCs/>
                <w:color w:val="00B050"/>
                <w:sz w:val="20"/>
                <w:szCs w:val="20"/>
              </w:rPr>
              <w:t xml:space="preserve">rainy Drwęcy i Pasłęki z dnia </w:t>
            </w:r>
            <w:r w:rsidR="00DE2BB4" w:rsidRPr="003C0AB0">
              <w:rPr>
                <w:rFonts w:ascii="Times New Roman" w:hAnsi="Times New Roman" w:cs="Times New Roman"/>
                <w:i/>
                <w:iCs/>
                <w:color w:val="00B050"/>
                <w:sz w:val="20"/>
                <w:szCs w:val="20"/>
              </w:rPr>
              <w:t>29 grudnia</w:t>
            </w:r>
            <w:r w:rsidR="000411E0" w:rsidRPr="003C0AB0">
              <w:rPr>
                <w:rFonts w:ascii="Times New Roman" w:hAnsi="Times New Roman" w:cs="Times New Roman"/>
                <w:i/>
                <w:iCs/>
                <w:color w:val="00B050"/>
                <w:sz w:val="20"/>
                <w:szCs w:val="20"/>
              </w:rPr>
              <w:t xml:space="preserve"> 2025</w:t>
            </w:r>
            <w:r w:rsidRPr="003C0AB0">
              <w:rPr>
                <w:rFonts w:ascii="Times New Roman" w:hAnsi="Times New Roman" w:cs="Times New Roman"/>
                <w:i/>
                <w:iCs/>
                <w:color w:val="00B050"/>
                <w:sz w:val="20"/>
                <w:szCs w:val="20"/>
              </w:rPr>
              <w:t xml:space="preserve"> r.</w:t>
            </w:r>
          </w:p>
          <w:p w14:paraId="606625D5" w14:textId="77777777" w:rsidR="00936D68" w:rsidRPr="004B0C2C" w:rsidRDefault="00936D68" w:rsidP="002343C6">
            <w:pPr>
              <w:spacing w:line="276" w:lineRule="auto"/>
              <w:jc w:val="right"/>
              <w:rPr>
                <w:rFonts w:ascii="Times New Roman" w:hAnsi="Times New Roman" w:cs="Times New Roman"/>
                <w:i/>
                <w:iCs/>
              </w:rPr>
            </w:pPr>
          </w:p>
        </w:tc>
      </w:tr>
    </w:tbl>
    <w:p w14:paraId="4807B216" w14:textId="77777777" w:rsidR="00512DBD" w:rsidRPr="00DF3344" w:rsidRDefault="00512DBD" w:rsidP="002645F3">
      <w:pPr>
        <w:spacing w:after="0" w:line="276" w:lineRule="auto"/>
        <w:rPr>
          <w:rFonts w:ascii="Times New Roman" w:hAnsi="Times New Roman" w:cs="Times New Roman"/>
        </w:rPr>
      </w:pPr>
    </w:p>
    <w:p w14:paraId="6A47D7C5" w14:textId="77777777" w:rsidR="002645F3" w:rsidRPr="00DF3344" w:rsidRDefault="002645F3" w:rsidP="002645F3">
      <w:pPr>
        <w:spacing w:after="0" w:line="276" w:lineRule="auto"/>
        <w:rPr>
          <w:rFonts w:ascii="Times New Roman" w:hAnsi="Times New Roman" w:cs="Times New Roman"/>
        </w:rPr>
      </w:pPr>
    </w:p>
    <w:p w14:paraId="612DA257" w14:textId="77777777" w:rsidR="002645F3" w:rsidRPr="00DF3344" w:rsidRDefault="002645F3" w:rsidP="002645F3">
      <w:pPr>
        <w:spacing w:after="0" w:line="276" w:lineRule="auto"/>
        <w:rPr>
          <w:rFonts w:ascii="Times New Roman" w:hAnsi="Times New Roman" w:cs="Times New Roman"/>
        </w:rPr>
      </w:pPr>
    </w:p>
    <w:p w14:paraId="2EB9D486" w14:textId="77777777" w:rsidR="002645F3" w:rsidRPr="00DF3344" w:rsidRDefault="001E40FC" w:rsidP="002645F3">
      <w:pPr>
        <w:spacing w:after="0" w:line="276" w:lineRule="auto"/>
        <w:rPr>
          <w:rFonts w:ascii="Times New Roman" w:hAnsi="Times New Roman" w:cs="Times New Roman"/>
        </w:rPr>
      </w:pPr>
      <w:r w:rsidRPr="00DF3344">
        <w:rPr>
          <w:rFonts w:ascii="Times New Roman" w:hAnsi="Times New Roman" w:cs="Times New Roman"/>
          <w:noProof/>
          <w:lang w:eastAsia="pl-PL"/>
        </w:rPr>
        <w:t xml:space="preserve"> </w:t>
      </w:r>
      <w:r w:rsidR="002645F3" w:rsidRPr="00DF3344">
        <w:rPr>
          <w:rFonts w:ascii="Times New Roman" w:hAnsi="Times New Roman" w:cs="Times New Roman"/>
          <w:noProof/>
          <w:lang w:eastAsia="pl-PL"/>
        </w:rPr>
        <w:drawing>
          <wp:inline distT="0" distB="0" distL="0" distR="0" wp14:anchorId="4648CD95" wp14:editId="7203A850">
            <wp:extent cx="761413" cy="872115"/>
            <wp:effectExtent l="0" t="0" r="635" b="4445"/>
            <wp:docPr id="1" name="Obraz 1" descr="D:\Ilona Praca\Stowarzyszenie\herby Gmin\HerbDąbrówno.ph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lona Praca\Stowarzyszenie\herby Gmin\HerbDąbrówno.php.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4502" cy="910015"/>
                    </a:xfrm>
                    <a:prstGeom prst="rect">
                      <a:avLst/>
                    </a:prstGeom>
                    <a:noFill/>
                    <a:ln>
                      <a:noFill/>
                    </a:ln>
                  </pic:spPr>
                </pic:pic>
              </a:graphicData>
            </a:graphic>
          </wp:inline>
        </w:drawing>
      </w:r>
      <w:r w:rsidRPr="00DF3344">
        <w:rPr>
          <w:rFonts w:ascii="Times New Roman" w:hAnsi="Times New Roman" w:cs="Times New Roman"/>
          <w:noProof/>
          <w:lang w:eastAsia="pl-PL"/>
        </w:rPr>
        <w:t xml:space="preserve">   </w:t>
      </w:r>
      <w:r w:rsidRPr="00DF3344">
        <w:rPr>
          <w:rFonts w:ascii="Times New Roman" w:hAnsi="Times New Roman" w:cs="Times New Roman"/>
          <w:noProof/>
          <w:lang w:eastAsia="pl-PL"/>
        </w:rPr>
        <w:drawing>
          <wp:inline distT="0" distB="0" distL="0" distR="0" wp14:anchorId="115D0771" wp14:editId="38F32FA0">
            <wp:extent cx="682653" cy="875684"/>
            <wp:effectExtent l="0" t="0" r="3175" b="635"/>
            <wp:docPr id="2" name="Obraz 2" descr="D:\Ilona Praca\Stowarzyszenie\herby Gmin\emblem-gmina-grunwald-31920.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lona Praca\Stowarzyszenie\herby Gmin\emblem-gmina-grunwald-31920.svg.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2023" cy="926186"/>
                    </a:xfrm>
                    <a:prstGeom prst="rect">
                      <a:avLst/>
                    </a:prstGeom>
                    <a:noFill/>
                    <a:ln>
                      <a:noFill/>
                    </a:ln>
                  </pic:spPr>
                </pic:pic>
              </a:graphicData>
            </a:graphic>
          </wp:inline>
        </w:drawing>
      </w:r>
      <w:r w:rsidR="0083263A" w:rsidRPr="00DF3344">
        <w:rPr>
          <w:rFonts w:ascii="Times New Roman" w:hAnsi="Times New Roman" w:cs="Times New Roman"/>
          <w:noProof/>
          <w:lang w:eastAsia="pl-PL"/>
        </w:rPr>
        <w:t xml:space="preserve">   </w:t>
      </w:r>
      <w:r w:rsidR="0083263A" w:rsidRPr="00DF3344">
        <w:rPr>
          <w:rFonts w:ascii="Times New Roman" w:hAnsi="Times New Roman" w:cs="Times New Roman"/>
          <w:noProof/>
          <w:lang w:eastAsia="pl-PL"/>
        </w:rPr>
        <w:drawing>
          <wp:inline distT="0" distB="0" distL="0" distR="0" wp14:anchorId="6476E217" wp14:editId="3FCC8BCF">
            <wp:extent cx="650637" cy="877423"/>
            <wp:effectExtent l="0" t="0" r="0" b="0"/>
            <wp:docPr id="3" name="Obraz 3" descr="D:\Ilona Praca\Stowarzyszenie\herby Gmin\jonkowo.ph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lona Praca\Stowarzyszenie\herby Gmin\jonkowo.php.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71186" cy="905134"/>
                    </a:xfrm>
                    <a:prstGeom prst="rect">
                      <a:avLst/>
                    </a:prstGeom>
                    <a:noFill/>
                    <a:ln>
                      <a:noFill/>
                    </a:ln>
                  </pic:spPr>
                </pic:pic>
              </a:graphicData>
            </a:graphic>
          </wp:inline>
        </w:drawing>
      </w:r>
      <w:r w:rsidR="0083263A" w:rsidRPr="00DF3344">
        <w:rPr>
          <w:rFonts w:ascii="Times New Roman" w:hAnsi="Times New Roman" w:cs="Times New Roman"/>
          <w:noProof/>
          <w:lang w:eastAsia="pl-PL"/>
        </w:rPr>
        <w:t xml:space="preserve">   </w:t>
      </w:r>
      <w:r w:rsidR="0083263A" w:rsidRPr="00DF3344">
        <w:rPr>
          <w:rFonts w:ascii="Times New Roman" w:hAnsi="Times New Roman" w:cs="Times New Roman"/>
          <w:noProof/>
          <w:lang w:eastAsia="pl-PL"/>
        </w:rPr>
        <w:drawing>
          <wp:inline distT="0" distB="0" distL="0" distR="0" wp14:anchorId="251C5CEB" wp14:editId="4C25593E">
            <wp:extent cx="679038" cy="870688"/>
            <wp:effectExtent l="0" t="0" r="6985" b="5715"/>
            <wp:docPr id="4" name="Obraz 4" descr="D:\Ilona Praca\Stowarzyszenie\herby Gmin\Herb Łukty.ph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lona Praca\Stowarzyszenie\herby Gmin\Herb Łukty.php.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02459" cy="900719"/>
                    </a:xfrm>
                    <a:prstGeom prst="rect">
                      <a:avLst/>
                    </a:prstGeom>
                    <a:noFill/>
                    <a:ln>
                      <a:noFill/>
                    </a:ln>
                  </pic:spPr>
                </pic:pic>
              </a:graphicData>
            </a:graphic>
          </wp:inline>
        </w:drawing>
      </w:r>
      <w:r w:rsidR="0083263A" w:rsidRPr="00DF3344">
        <w:rPr>
          <w:rFonts w:ascii="Times New Roman" w:hAnsi="Times New Roman" w:cs="Times New Roman"/>
          <w:noProof/>
          <w:lang w:eastAsia="pl-PL"/>
        </w:rPr>
        <w:t xml:space="preserve">   </w:t>
      </w:r>
      <w:r w:rsidR="0083263A" w:rsidRPr="00DF3344">
        <w:rPr>
          <w:rFonts w:ascii="Times New Roman" w:hAnsi="Times New Roman" w:cs="Times New Roman"/>
          <w:noProof/>
          <w:lang w:eastAsia="pl-PL"/>
        </w:rPr>
        <w:drawing>
          <wp:inline distT="0" distB="0" distL="0" distR="0" wp14:anchorId="4FDD905D" wp14:editId="01F82EC2">
            <wp:extent cx="796678" cy="876992"/>
            <wp:effectExtent l="0" t="0" r="3810" b="0"/>
            <wp:docPr id="5" name="Obraz 5" descr="D:\Ilona Praca\Stowarzyszenie\herby Gmin\1200px-POL_Miłakowo_CO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Ilona Praca\Stowarzyszenie\herby Gmin\1200px-POL_Miłakowo_COA.svg.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13618" cy="895640"/>
                    </a:xfrm>
                    <a:prstGeom prst="rect">
                      <a:avLst/>
                    </a:prstGeom>
                    <a:noFill/>
                    <a:ln>
                      <a:noFill/>
                    </a:ln>
                  </pic:spPr>
                </pic:pic>
              </a:graphicData>
            </a:graphic>
          </wp:inline>
        </w:drawing>
      </w:r>
      <w:r w:rsidR="0083263A" w:rsidRPr="00DF3344">
        <w:rPr>
          <w:rFonts w:ascii="Times New Roman" w:hAnsi="Times New Roman" w:cs="Times New Roman"/>
          <w:noProof/>
          <w:lang w:eastAsia="pl-PL"/>
        </w:rPr>
        <w:t xml:space="preserve">   </w:t>
      </w:r>
      <w:r w:rsidR="0083263A" w:rsidRPr="00DF3344">
        <w:rPr>
          <w:rFonts w:ascii="Times New Roman" w:hAnsi="Times New Roman" w:cs="Times New Roman"/>
          <w:noProof/>
          <w:lang w:eastAsia="pl-PL"/>
        </w:rPr>
        <w:drawing>
          <wp:inline distT="0" distB="0" distL="0" distR="0" wp14:anchorId="29267C54" wp14:editId="447C70AB">
            <wp:extent cx="790024" cy="870705"/>
            <wp:effectExtent l="0" t="0" r="0" b="5715"/>
            <wp:docPr id="6" name="Obraz 6" descr="D:\Ilona Praca\Stowarzyszenie\herby Gmin\HERB-morąg-929x1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Ilona Praca\Stowarzyszenie\herby Gmin\HERB-morąg-929x1024.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16133" cy="899480"/>
                    </a:xfrm>
                    <a:prstGeom prst="rect">
                      <a:avLst/>
                    </a:prstGeom>
                    <a:noFill/>
                    <a:ln>
                      <a:noFill/>
                    </a:ln>
                  </pic:spPr>
                </pic:pic>
              </a:graphicData>
            </a:graphic>
          </wp:inline>
        </w:drawing>
      </w:r>
      <w:r w:rsidR="0083263A" w:rsidRPr="00DF3344">
        <w:rPr>
          <w:rFonts w:ascii="Times New Roman" w:hAnsi="Times New Roman" w:cs="Times New Roman"/>
          <w:noProof/>
          <w:lang w:eastAsia="pl-PL"/>
        </w:rPr>
        <w:t xml:space="preserve">   </w:t>
      </w:r>
      <w:r w:rsidR="0083263A" w:rsidRPr="00DF3344">
        <w:rPr>
          <w:rFonts w:ascii="Times New Roman" w:hAnsi="Times New Roman" w:cs="Times New Roman"/>
          <w:noProof/>
          <w:lang w:eastAsia="pl-PL"/>
        </w:rPr>
        <w:drawing>
          <wp:inline distT="0" distB="0" distL="0" distR="0" wp14:anchorId="74FB2BE8" wp14:editId="62D050AD">
            <wp:extent cx="738634" cy="875387"/>
            <wp:effectExtent l="0" t="0" r="4445" b="1270"/>
            <wp:docPr id="7" name="Obraz 7" descr="D:\Ilona Praca\Stowarzyszenie\herby Gmin\HerbUGOstród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Ilona Praca\Stowarzyszenie\herby Gmin\HerbUGOstróda.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59584" cy="900216"/>
                    </a:xfrm>
                    <a:prstGeom prst="rect">
                      <a:avLst/>
                    </a:prstGeom>
                    <a:noFill/>
                    <a:ln>
                      <a:noFill/>
                    </a:ln>
                  </pic:spPr>
                </pic:pic>
              </a:graphicData>
            </a:graphic>
          </wp:inline>
        </w:drawing>
      </w:r>
      <w:r w:rsidR="0083263A" w:rsidRPr="00DF3344">
        <w:rPr>
          <w:rFonts w:ascii="Times New Roman" w:hAnsi="Times New Roman" w:cs="Times New Roman"/>
          <w:noProof/>
          <w:lang w:eastAsia="pl-PL"/>
        </w:rPr>
        <w:t xml:space="preserve">   </w:t>
      </w:r>
      <w:r w:rsidR="0083263A" w:rsidRPr="00DF3344">
        <w:rPr>
          <w:rFonts w:ascii="Times New Roman" w:hAnsi="Times New Roman" w:cs="Times New Roman"/>
          <w:noProof/>
          <w:lang w:eastAsia="pl-PL"/>
        </w:rPr>
        <w:drawing>
          <wp:inline distT="0" distB="0" distL="0" distR="0" wp14:anchorId="6CB3DE2D" wp14:editId="4B5F62AD">
            <wp:extent cx="637220" cy="876638"/>
            <wp:effectExtent l="0" t="0" r="0" b="0"/>
            <wp:docPr id="8" name="Obraz 8" descr="D:\Ilona Praca\Stowarzyszenie\herby Gmin\herb-jpg-e15076382148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Ilona Praca\Stowarzyszenie\herby Gmin\herb-jpg-e1507638214892.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53365" cy="898849"/>
                    </a:xfrm>
                    <a:prstGeom prst="rect">
                      <a:avLst/>
                    </a:prstGeom>
                    <a:noFill/>
                    <a:ln>
                      <a:noFill/>
                    </a:ln>
                  </pic:spPr>
                </pic:pic>
              </a:graphicData>
            </a:graphic>
          </wp:inline>
        </w:drawing>
      </w:r>
    </w:p>
    <w:p w14:paraId="2A1AE841" w14:textId="77777777" w:rsidR="002645F3" w:rsidRPr="00DF3344" w:rsidRDefault="002645F3" w:rsidP="002645F3">
      <w:pPr>
        <w:spacing w:after="0" w:line="276" w:lineRule="auto"/>
        <w:rPr>
          <w:rFonts w:ascii="Times New Roman" w:hAnsi="Times New Roman" w:cs="Times New Roman"/>
        </w:rPr>
      </w:pPr>
    </w:p>
    <w:p w14:paraId="654CDBB4" w14:textId="77777777" w:rsidR="002645F3" w:rsidRPr="00DF3344" w:rsidRDefault="002645F3" w:rsidP="002645F3">
      <w:pPr>
        <w:spacing w:after="0" w:line="276" w:lineRule="auto"/>
        <w:rPr>
          <w:rFonts w:ascii="Times New Roman" w:hAnsi="Times New Roman" w:cs="Times New Roman"/>
        </w:rPr>
      </w:pPr>
    </w:p>
    <w:p w14:paraId="50957D47" w14:textId="77777777" w:rsidR="002645F3" w:rsidRPr="00DF3344" w:rsidRDefault="002645F3" w:rsidP="002645F3">
      <w:pPr>
        <w:spacing w:after="0" w:line="276" w:lineRule="auto"/>
        <w:rPr>
          <w:rFonts w:ascii="Times New Roman" w:hAnsi="Times New Roman" w:cs="Times New Roman"/>
        </w:rPr>
      </w:pPr>
    </w:p>
    <w:p w14:paraId="11F3F46C" w14:textId="77777777" w:rsidR="002645F3" w:rsidRPr="00DF3344" w:rsidRDefault="002645F3" w:rsidP="002645F3">
      <w:pPr>
        <w:spacing w:after="0" w:line="276" w:lineRule="auto"/>
        <w:rPr>
          <w:rFonts w:ascii="Times New Roman" w:hAnsi="Times New Roman" w:cs="Times New Roman"/>
        </w:rPr>
      </w:pPr>
    </w:p>
    <w:p w14:paraId="56F48EBA" w14:textId="77777777" w:rsidR="002645F3" w:rsidRPr="00DF3344" w:rsidRDefault="002645F3" w:rsidP="002645F3">
      <w:pPr>
        <w:spacing w:after="0" w:line="276" w:lineRule="auto"/>
        <w:rPr>
          <w:rFonts w:ascii="Times New Roman" w:hAnsi="Times New Roman" w:cs="Times New Roman"/>
        </w:rPr>
      </w:pPr>
    </w:p>
    <w:p w14:paraId="7F1457F3" w14:textId="77777777" w:rsidR="002E7866" w:rsidRPr="00DF3344" w:rsidRDefault="002645F3" w:rsidP="002645F3">
      <w:pPr>
        <w:spacing w:after="0" w:line="276" w:lineRule="auto"/>
        <w:jc w:val="center"/>
        <w:rPr>
          <w:rFonts w:ascii="Times New Roman" w:hAnsi="Times New Roman" w:cs="Times New Roman"/>
          <w:b/>
          <w:sz w:val="48"/>
          <w:szCs w:val="48"/>
        </w:rPr>
      </w:pPr>
      <w:r w:rsidRPr="00DF3344">
        <w:rPr>
          <w:rFonts w:ascii="Times New Roman" w:hAnsi="Times New Roman" w:cs="Times New Roman"/>
          <w:b/>
          <w:sz w:val="48"/>
          <w:szCs w:val="48"/>
        </w:rPr>
        <w:t xml:space="preserve">LOKALNA STRATEGIA ROZWOJU </w:t>
      </w:r>
    </w:p>
    <w:p w14:paraId="4A7EF213" w14:textId="77777777" w:rsidR="002E7866" w:rsidRPr="00DF3344" w:rsidRDefault="002645F3" w:rsidP="002645F3">
      <w:pPr>
        <w:spacing w:after="0" w:line="276" w:lineRule="auto"/>
        <w:jc w:val="center"/>
        <w:rPr>
          <w:rFonts w:ascii="Times New Roman" w:hAnsi="Times New Roman" w:cs="Times New Roman"/>
          <w:b/>
          <w:sz w:val="48"/>
          <w:szCs w:val="48"/>
        </w:rPr>
      </w:pPr>
      <w:r w:rsidRPr="00DF3344">
        <w:rPr>
          <w:rFonts w:ascii="Times New Roman" w:hAnsi="Times New Roman" w:cs="Times New Roman"/>
          <w:b/>
          <w:sz w:val="48"/>
          <w:szCs w:val="48"/>
        </w:rPr>
        <w:t xml:space="preserve">KRAINY DRWĘCY I PASŁĘKI </w:t>
      </w:r>
    </w:p>
    <w:p w14:paraId="031992DB" w14:textId="77777777" w:rsidR="0001380B" w:rsidRPr="00DF3344" w:rsidRDefault="00664DE8" w:rsidP="002645F3">
      <w:pPr>
        <w:spacing w:after="0" w:line="276" w:lineRule="auto"/>
        <w:jc w:val="center"/>
        <w:rPr>
          <w:rFonts w:ascii="Times New Roman" w:hAnsi="Times New Roman" w:cs="Times New Roman"/>
          <w:b/>
          <w:sz w:val="48"/>
          <w:szCs w:val="48"/>
        </w:rPr>
      </w:pPr>
      <w:r w:rsidRPr="00DF3344">
        <w:rPr>
          <w:rFonts w:ascii="Times New Roman" w:hAnsi="Times New Roman" w:cs="Times New Roman"/>
          <w:b/>
          <w:sz w:val="48"/>
          <w:szCs w:val="48"/>
        </w:rPr>
        <w:t>NA LATA 2023-2029</w:t>
      </w:r>
    </w:p>
    <w:p w14:paraId="072387C5" w14:textId="77777777" w:rsidR="002E7866" w:rsidRPr="00DF3344" w:rsidRDefault="002E7866" w:rsidP="002645F3">
      <w:pPr>
        <w:spacing w:after="0" w:line="276" w:lineRule="auto"/>
        <w:jc w:val="center"/>
        <w:rPr>
          <w:rFonts w:ascii="Times New Roman" w:hAnsi="Times New Roman" w:cs="Times New Roman"/>
          <w:b/>
        </w:rPr>
      </w:pPr>
    </w:p>
    <w:p w14:paraId="791C4A7C" w14:textId="77777777" w:rsidR="002E7866" w:rsidRPr="00DF3344" w:rsidRDefault="002E7866" w:rsidP="002645F3">
      <w:pPr>
        <w:spacing w:after="0" w:line="276" w:lineRule="auto"/>
        <w:jc w:val="center"/>
        <w:rPr>
          <w:rFonts w:ascii="Times New Roman" w:hAnsi="Times New Roman" w:cs="Times New Roman"/>
          <w:b/>
        </w:rPr>
      </w:pPr>
    </w:p>
    <w:p w14:paraId="4D62778A" w14:textId="77777777" w:rsidR="002E7866" w:rsidRPr="00DF3344" w:rsidRDefault="002E7866" w:rsidP="002645F3">
      <w:pPr>
        <w:spacing w:after="0" w:line="276" w:lineRule="auto"/>
        <w:jc w:val="center"/>
        <w:rPr>
          <w:rFonts w:ascii="Times New Roman" w:hAnsi="Times New Roman" w:cs="Times New Roman"/>
          <w:b/>
        </w:rPr>
      </w:pPr>
      <w:r w:rsidRPr="00DF3344">
        <w:rPr>
          <w:rFonts w:ascii="Times New Roman" w:hAnsi="Times New Roman" w:cs="Times New Roman"/>
          <w:b/>
          <w:noProof/>
          <w:lang w:eastAsia="pl-PL"/>
        </w:rPr>
        <w:drawing>
          <wp:inline distT="0" distB="0" distL="0" distR="0" wp14:anchorId="25596A48" wp14:editId="724F010E">
            <wp:extent cx="2027811" cy="2046602"/>
            <wp:effectExtent l="0" t="0" r="0" b="0"/>
            <wp:docPr id="9" name="Obraz 9" descr="D:\Ilona Praca\Stowarzyszenie\LOGO STOWARZYSZENIE KRAINA DRWĘCY I PASŁĘK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Ilona Praca\Stowarzyszenie\LOGO STOWARZYSZENIE KRAINA DRWĘCY I PASŁĘKI.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64597" cy="2083728"/>
                    </a:xfrm>
                    <a:prstGeom prst="rect">
                      <a:avLst/>
                    </a:prstGeom>
                    <a:noFill/>
                    <a:ln>
                      <a:noFill/>
                    </a:ln>
                  </pic:spPr>
                </pic:pic>
              </a:graphicData>
            </a:graphic>
          </wp:inline>
        </w:drawing>
      </w:r>
    </w:p>
    <w:p w14:paraId="5590C777" w14:textId="77777777" w:rsidR="002E7866" w:rsidRPr="00DF3344" w:rsidRDefault="002E7866" w:rsidP="002645F3">
      <w:pPr>
        <w:spacing w:after="0" w:line="276" w:lineRule="auto"/>
        <w:jc w:val="center"/>
        <w:rPr>
          <w:rFonts w:ascii="Times New Roman" w:hAnsi="Times New Roman" w:cs="Times New Roman"/>
          <w:b/>
        </w:rPr>
      </w:pPr>
    </w:p>
    <w:p w14:paraId="2E41145F" w14:textId="77777777" w:rsidR="002E7866" w:rsidRPr="00DF3344" w:rsidRDefault="002E7866" w:rsidP="002645F3">
      <w:pPr>
        <w:spacing w:after="0" w:line="276" w:lineRule="auto"/>
        <w:jc w:val="center"/>
        <w:rPr>
          <w:rFonts w:ascii="Times New Roman" w:hAnsi="Times New Roman" w:cs="Times New Roman"/>
          <w:b/>
        </w:rPr>
      </w:pPr>
    </w:p>
    <w:p w14:paraId="11B748D2" w14:textId="77777777" w:rsidR="002645F3" w:rsidRPr="00DF3344" w:rsidRDefault="002645F3" w:rsidP="00512DBD">
      <w:pPr>
        <w:spacing w:after="0" w:line="276" w:lineRule="auto"/>
        <w:rPr>
          <w:rFonts w:ascii="Times New Roman" w:hAnsi="Times New Roman" w:cs="Times New Roman"/>
          <w:b/>
        </w:rPr>
      </w:pPr>
    </w:p>
    <w:p w14:paraId="3F715EA1" w14:textId="77777777" w:rsidR="009811E7" w:rsidRPr="00DF3344" w:rsidRDefault="009811E7" w:rsidP="002645F3">
      <w:pPr>
        <w:spacing w:after="0" w:line="276" w:lineRule="auto"/>
        <w:jc w:val="center"/>
        <w:rPr>
          <w:rFonts w:ascii="Times New Roman" w:hAnsi="Times New Roman" w:cs="Times New Roman"/>
          <w:b/>
        </w:rPr>
      </w:pPr>
    </w:p>
    <w:p w14:paraId="7B48251F" w14:textId="33E761FC" w:rsidR="005B40E1" w:rsidRPr="003C0AB0" w:rsidRDefault="002645F3" w:rsidP="002645F3">
      <w:pPr>
        <w:spacing w:after="0" w:line="276" w:lineRule="auto"/>
        <w:jc w:val="center"/>
        <w:rPr>
          <w:rFonts w:ascii="Times New Roman" w:hAnsi="Times New Roman" w:cs="Times New Roman"/>
          <w:b/>
          <w:color w:val="00B050"/>
        </w:rPr>
      </w:pPr>
      <w:r w:rsidRPr="00DF3344">
        <w:rPr>
          <w:rFonts w:ascii="Times New Roman" w:hAnsi="Times New Roman" w:cs="Times New Roman"/>
          <w:b/>
        </w:rPr>
        <w:t>ŁUKTA,</w:t>
      </w:r>
      <w:r w:rsidR="002E7866" w:rsidRPr="00DF3344">
        <w:rPr>
          <w:rFonts w:ascii="Times New Roman" w:hAnsi="Times New Roman" w:cs="Times New Roman"/>
          <w:b/>
        </w:rPr>
        <w:t xml:space="preserve"> </w:t>
      </w:r>
      <w:r w:rsidR="00DC549A" w:rsidRPr="00DE2BB4">
        <w:rPr>
          <w:rFonts w:ascii="Times New Roman" w:hAnsi="Times New Roman" w:cs="Times New Roman"/>
          <w:b/>
          <w:strike/>
          <w:color w:val="FF0000"/>
        </w:rPr>
        <w:t>MARZEC 2025 R.</w:t>
      </w:r>
      <w:r w:rsidR="00DE2BB4">
        <w:rPr>
          <w:rFonts w:ascii="Times New Roman" w:hAnsi="Times New Roman" w:cs="Times New Roman"/>
          <w:b/>
          <w:strike/>
          <w:color w:val="FF0000"/>
        </w:rPr>
        <w:t xml:space="preserve"> </w:t>
      </w:r>
      <w:r w:rsidR="00DE2BB4" w:rsidRPr="003C0AB0">
        <w:rPr>
          <w:rFonts w:ascii="Times New Roman" w:hAnsi="Times New Roman" w:cs="Times New Roman"/>
          <w:b/>
          <w:color w:val="00B050"/>
        </w:rPr>
        <w:t>GRUDZIEŃ 2025 R.</w:t>
      </w:r>
    </w:p>
    <w:p w14:paraId="19C4FFEA" w14:textId="77777777" w:rsidR="00171B14" w:rsidRPr="00DF3344" w:rsidRDefault="00171B14" w:rsidP="00FC31A9">
      <w:pPr>
        <w:spacing w:after="0" w:line="276" w:lineRule="auto"/>
        <w:rPr>
          <w:rFonts w:ascii="Times New Roman" w:hAnsi="Times New Roman" w:cs="Times New Roman"/>
          <w:b/>
        </w:rPr>
      </w:pPr>
    </w:p>
    <w:p w14:paraId="359A6BFB" w14:textId="77777777" w:rsidR="00835A79" w:rsidRPr="00DF3344" w:rsidRDefault="00171B14" w:rsidP="00FC31A9">
      <w:pPr>
        <w:spacing w:after="0" w:line="276" w:lineRule="auto"/>
        <w:rPr>
          <w:rFonts w:ascii="Times New Roman" w:hAnsi="Times New Roman" w:cs="Times New Roman"/>
          <w:b/>
        </w:rPr>
      </w:pPr>
      <w:r w:rsidRPr="00DF3344">
        <w:rPr>
          <w:rFonts w:ascii="Times New Roman" w:hAnsi="Times New Roman" w:cs="Times New Roman"/>
          <w:b/>
        </w:rPr>
        <w:t xml:space="preserve"> </w:t>
      </w:r>
    </w:p>
    <w:p w14:paraId="002D49F7" w14:textId="77777777" w:rsidR="00615FF2" w:rsidRPr="00DF3344" w:rsidRDefault="00615FF2" w:rsidP="00FC31A9">
      <w:pPr>
        <w:spacing w:after="0" w:line="276" w:lineRule="auto"/>
        <w:rPr>
          <w:rFonts w:ascii="Times New Roman" w:hAnsi="Times New Roman" w:cs="Times New Roman"/>
          <w:b/>
        </w:rPr>
      </w:pPr>
    </w:p>
    <w:p w14:paraId="647B2AAC" w14:textId="77777777" w:rsidR="00615FF2" w:rsidRPr="00DF3344" w:rsidRDefault="00615FF2" w:rsidP="00FC31A9">
      <w:pPr>
        <w:spacing w:after="0" w:line="276" w:lineRule="auto"/>
        <w:rPr>
          <w:rFonts w:ascii="Times New Roman" w:hAnsi="Times New Roman" w:cs="Times New Roman"/>
          <w:b/>
        </w:rPr>
      </w:pPr>
    </w:p>
    <w:p w14:paraId="6420ED30" w14:textId="77777777" w:rsidR="00615FF2" w:rsidRPr="00DF3344" w:rsidRDefault="00615FF2" w:rsidP="00FC31A9">
      <w:pPr>
        <w:spacing w:after="0" w:line="276" w:lineRule="auto"/>
        <w:rPr>
          <w:rFonts w:ascii="Times New Roman" w:hAnsi="Times New Roman" w:cs="Times New Roman"/>
          <w:b/>
        </w:rPr>
      </w:pPr>
    </w:p>
    <w:p w14:paraId="5E383775" w14:textId="77777777" w:rsidR="00204DD4" w:rsidRPr="00DF3344" w:rsidRDefault="00835A79" w:rsidP="00835A79">
      <w:pPr>
        <w:spacing w:after="0" w:line="276" w:lineRule="auto"/>
        <w:jc w:val="center"/>
        <w:rPr>
          <w:rFonts w:ascii="Times New Roman" w:hAnsi="Times New Roman" w:cs="Times New Roman"/>
          <w:b/>
          <w:noProof/>
          <w:lang w:eastAsia="pl-PL"/>
        </w:rPr>
      </w:pPr>
      <w:r w:rsidRPr="00DF3344">
        <w:rPr>
          <w:rFonts w:ascii="Times New Roman" w:hAnsi="Times New Roman" w:cs="Times New Roman"/>
          <w:b/>
          <w:noProof/>
          <w:lang w:eastAsia="pl-PL"/>
        </w:rPr>
        <w:drawing>
          <wp:inline distT="0" distB="0" distL="0" distR="0" wp14:anchorId="5BE85911" wp14:editId="7BADB910">
            <wp:extent cx="6479540" cy="770890"/>
            <wp:effectExtent l="0" t="0" r="0" b="0"/>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Kraina ologowanie_sam pasek.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479540" cy="770890"/>
                    </a:xfrm>
                    <a:prstGeom prst="rect">
                      <a:avLst/>
                    </a:prstGeom>
                  </pic:spPr>
                </pic:pic>
              </a:graphicData>
            </a:graphic>
          </wp:inline>
        </w:drawing>
      </w:r>
    </w:p>
    <w:p w14:paraId="542553B6" w14:textId="77777777" w:rsidR="008A4C19" w:rsidRDefault="008A4C19" w:rsidP="00615FF2">
      <w:pPr>
        <w:tabs>
          <w:tab w:val="left" w:pos="0"/>
        </w:tabs>
        <w:spacing w:after="0" w:line="276" w:lineRule="auto"/>
        <w:jc w:val="left"/>
        <w:rPr>
          <w:rFonts w:ascii="Times New Roman" w:hAnsi="Times New Roman" w:cs="Times New Roman"/>
          <w:b/>
          <w:bCs/>
        </w:rPr>
      </w:pPr>
    </w:p>
    <w:p w14:paraId="59E55586" w14:textId="77777777" w:rsidR="00C44DB4" w:rsidRDefault="00C44DB4" w:rsidP="00615FF2">
      <w:pPr>
        <w:tabs>
          <w:tab w:val="left" w:pos="0"/>
        </w:tabs>
        <w:spacing w:after="0" w:line="276" w:lineRule="auto"/>
        <w:jc w:val="left"/>
        <w:rPr>
          <w:rFonts w:ascii="Times New Roman" w:hAnsi="Times New Roman" w:cs="Times New Roman"/>
          <w:b/>
          <w:bCs/>
        </w:rPr>
      </w:pPr>
    </w:p>
    <w:p w14:paraId="37095E43" w14:textId="77777777" w:rsidR="008A4C19" w:rsidRDefault="008A4C19" w:rsidP="00615FF2">
      <w:pPr>
        <w:tabs>
          <w:tab w:val="left" w:pos="0"/>
        </w:tabs>
        <w:spacing w:after="0" w:line="276" w:lineRule="auto"/>
        <w:jc w:val="left"/>
        <w:rPr>
          <w:rFonts w:ascii="Times New Roman" w:hAnsi="Times New Roman" w:cs="Times New Roman"/>
          <w:b/>
          <w:bCs/>
        </w:rPr>
      </w:pPr>
    </w:p>
    <w:p w14:paraId="2DB4685C" w14:textId="77777777" w:rsidR="001F38EC" w:rsidRPr="00DF3344" w:rsidRDefault="001F38EC" w:rsidP="00615FF2">
      <w:pPr>
        <w:tabs>
          <w:tab w:val="left" w:pos="0"/>
        </w:tabs>
        <w:spacing w:after="0" w:line="276" w:lineRule="auto"/>
        <w:jc w:val="left"/>
        <w:rPr>
          <w:rFonts w:ascii="Times New Roman" w:hAnsi="Times New Roman" w:cs="Times New Roman"/>
          <w:b/>
        </w:rPr>
      </w:pPr>
      <w:r w:rsidRPr="00DF3344">
        <w:rPr>
          <w:rFonts w:ascii="Times New Roman" w:hAnsi="Times New Roman" w:cs="Times New Roman"/>
          <w:b/>
          <w:bCs/>
        </w:rPr>
        <w:t>Spis treści</w:t>
      </w:r>
    </w:p>
    <w:p w14:paraId="7D1457A0" w14:textId="6B748C26" w:rsidR="00B065D2" w:rsidRPr="00DF3344" w:rsidRDefault="002C7E3D">
      <w:pPr>
        <w:pStyle w:val="Spistreci1"/>
        <w:tabs>
          <w:tab w:val="right" w:leader="dot" w:pos="10194"/>
        </w:tabs>
        <w:rPr>
          <w:rFonts w:ascii="Times New Roman" w:hAnsi="Times New Roman" w:cs="Times New Roman"/>
          <w:noProof/>
          <w:kern w:val="2"/>
          <w:lang w:eastAsia="pl-PL"/>
          <w14:ligatures w14:val="standardContextual"/>
        </w:rPr>
      </w:pPr>
      <w:r w:rsidRPr="00DF3344">
        <w:rPr>
          <w:rFonts w:ascii="Times New Roman" w:hAnsi="Times New Roman" w:cs="Times New Roman"/>
        </w:rPr>
        <w:fldChar w:fldCharType="begin"/>
      </w:r>
      <w:r w:rsidRPr="00DF3344">
        <w:rPr>
          <w:rFonts w:ascii="Times New Roman" w:hAnsi="Times New Roman" w:cs="Times New Roman"/>
        </w:rPr>
        <w:instrText xml:space="preserve"> TOC \o "1-3" \h \z \u </w:instrText>
      </w:r>
      <w:r w:rsidRPr="00DF3344">
        <w:rPr>
          <w:rFonts w:ascii="Times New Roman" w:hAnsi="Times New Roman" w:cs="Times New Roman"/>
        </w:rPr>
        <w:fldChar w:fldCharType="separate"/>
      </w:r>
      <w:hyperlink w:anchor="_Toc136946147" w:history="1">
        <w:r w:rsidR="00B065D2" w:rsidRPr="00DF3344">
          <w:rPr>
            <w:rStyle w:val="Hipercze"/>
            <w:rFonts w:ascii="Times New Roman" w:hAnsi="Times New Roman" w:cs="Times New Roman"/>
            <w:noProof/>
            <w:color w:val="auto"/>
          </w:rPr>
          <w:t>Wyjaśnienie pojęć</w:t>
        </w:r>
        <w:r w:rsidR="00B065D2" w:rsidRPr="00DF3344">
          <w:rPr>
            <w:rFonts w:ascii="Times New Roman" w:hAnsi="Times New Roman" w:cs="Times New Roman"/>
            <w:noProof/>
            <w:webHidden/>
          </w:rPr>
          <w:tab/>
        </w:r>
        <w:r w:rsidR="00B065D2" w:rsidRPr="00DF3344">
          <w:rPr>
            <w:rFonts w:ascii="Times New Roman" w:hAnsi="Times New Roman" w:cs="Times New Roman"/>
            <w:noProof/>
            <w:webHidden/>
          </w:rPr>
          <w:fldChar w:fldCharType="begin"/>
        </w:r>
        <w:r w:rsidR="00B065D2" w:rsidRPr="00DF3344">
          <w:rPr>
            <w:rFonts w:ascii="Times New Roman" w:hAnsi="Times New Roman" w:cs="Times New Roman"/>
            <w:noProof/>
            <w:webHidden/>
          </w:rPr>
          <w:instrText xml:space="preserve"> PAGEREF _Toc136946147 \h </w:instrText>
        </w:r>
        <w:r w:rsidR="00B065D2" w:rsidRPr="00DF3344">
          <w:rPr>
            <w:rFonts w:ascii="Times New Roman" w:hAnsi="Times New Roman" w:cs="Times New Roman"/>
            <w:noProof/>
            <w:webHidden/>
          </w:rPr>
        </w:r>
        <w:r w:rsidR="00B065D2" w:rsidRPr="00DF3344">
          <w:rPr>
            <w:rFonts w:ascii="Times New Roman" w:hAnsi="Times New Roman" w:cs="Times New Roman"/>
            <w:noProof/>
            <w:webHidden/>
          </w:rPr>
          <w:fldChar w:fldCharType="separate"/>
        </w:r>
        <w:r w:rsidR="000411E0">
          <w:rPr>
            <w:rFonts w:ascii="Times New Roman" w:hAnsi="Times New Roman" w:cs="Times New Roman"/>
            <w:noProof/>
            <w:webHidden/>
          </w:rPr>
          <w:t>3</w:t>
        </w:r>
        <w:r w:rsidR="00B065D2" w:rsidRPr="00DF3344">
          <w:rPr>
            <w:rFonts w:ascii="Times New Roman" w:hAnsi="Times New Roman" w:cs="Times New Roman"/>
            <w:noProof/>
            <w:webHidden/>
          </w:rPr>
          <w:fldChar w:fldCharType="end"/>
        </w:r>
      </w:hyperlink>
    </w:p>
    <w:p w14:paraId="10729CE6" w14:textId="247F66E0" w:rsidR="00B065D2" w:rsidRPr="00DF3344" w:rsidRDefault="00855007">
      <w:pPr>
        <w:pStyle w:val="Spistreci1"/>
        <w:tabs>
          <w:tab w:val="right" w:leader="dot" w:pos="10194"/>
        </w:tabs>
        <w:rPr>
          <w:rFonts w:ascii="Times New Roman" w:hAnsi="Times New Roman" w:cs="Times New Roman"/>
          <w:noProof/>
          <w:kern w:val="2"/>
          <w:lang w:eastAsia="pl-PL"/>
          <w14:ligatures w14:val="standardContextual"/>
        </w:rPr>
      </w:pPr>
      <w:hyperlink w:anchor="_Toc136946148" w:history="1">
        <w:r w:rsidR="00B065D2" w:rsidRPr="00DF3344">
          <w:rPr>
            <w:rStyle w:val="Hipercze"/>
            <w:rFonts w:ascii="Times New Roman" w:hAnsi="Times New Roman" w:cs="Times New Roman"/>
            <w:noProof/>
            <w:color w:val="auto"/>
          </w:rPr>
          <w:t>Rozdział I Charakterystyka partnerstwa lokalnego</w:t>
        </w:r>
        <w:r w:rsidR="00B065D2" w:rsidRPr="00DF3344">
          <w:rPr>
            <w:rFonts w:ascii="Times New Roman" w:hAnsi="Times New Roman" w:cs="Times New Roman"/>
            <w:noProof/>
            <w:webHidden/>
          </w:rPr>
          <w:tab/>
        </w:r>
        <w:r w:rsidR="00B065D2" w:rsidRPr="00DF3344">
          <w:rPr>
            <w:rFonts w:ascii="Times New Roman" w:hAnsi="Times New Roman" w:cs="Times New Roman"/>
            <w:noProof/>
            <w:webHidden/>
          </w:rPr>
          <w:fldChar w:fldCharType="begin"/>
        </w:r>
        <w:r w:rsidR="00B065D2" w:rsidRPr="00DF3344">
          <w:rPr>
            <w:rFonts w:ascii="Times New Roman" w:hAnsi="Times New Roman" w:cs="Times New Roman"/>
            <w:noProof/>
            <w:webHidden/>
          </w:rPr>
          <w:instrText xml:space="preserve"> PAGEREF _Toc136946148 \h </w:instrText>
        </w:r>
        <w:r w:rsidR="00B065D2" w:rsidRPr="00DF3344">
          <w:rPr>
            <w:rFonts w:ascii="Times New Roman" w:hAnsi="Times New Roman" w:cs="Times New Roman"/>
            <w:noProof/>
            <w:webHidden/>
          </w:rPr>
        </w:r>
        <w:r w:rsidR="00B065D2" w:rsidRPr="00DF3344">
          <w:rPr>
            <w:rFonts w:ascii="Times New Roman" w:hAnsi="Times New Roman" w:cs="Times New Roman"/>
            <w:noProof/>
            <w:webHidden/>
          </w:rPr>
          <w:fldChar w:fldCharType="separate"/>
        </w:r>
        <w:r w:rsidR="000411E0">
          <w:rPr>
            <w:rFonts w:ascii="Times New Roman" w:hAnsi="Times New Roman" w:cs="Times New Roman"/>
            <w:noProof/>
            <w:webHidden/>
          </w:rPr>
          <w:t>4</w:t>
        </w:r>
        <w:r w:rsidR="00B065D2" w:rsidRPr="00DF3344">
          <w:rPr>
            <w:rFonts w:ascii="Times New Roman" w:hAnsi="Times New Roman" w:cs="Times New Roman"/>
            <w:noProof/>
            <w:webHidden/>
          </w:rPr>
          <w:fldChar w:fldCharType="end"/>
        </w:r>
      </w:hyperlink>
    </w:p>
    <w:p w14:paraId="17F9DC21" w14:textId="78DAC3D9" w:rsidR="00B065D2" w:rsidRPr="00DF3344" w:rsidRDefault="00855007">
      <w:pPr>
        <w:pStyle w:val="Spistreci2"/>
        <w:rPr>
          <w:rFonts w:ascii="Times New Roman" w:hAnsi="Times New Roman" w:cs="Times New Roman"/>
          <w:noProof/>
          <w:kern w:val="2"/>
          <w:lang w:eastAsia="pl-PL"/>
          <w14:ligatures w14:val="standardContextual"/>
        </w:rPr>
      </w:pPr>
      <w:hyperlink w:anchor="_Toc136946149" w:history="1">
        <w:r w:rsidR="00B065D2" w:rsidRPr="00DF3344">
          <w:rPr>
            <w:rStyle w:val="Hipercze"/>
            <w:rFonts w:ascii="Times New Roman" w:hAnsi="Times New Roman" w:cs="Times New Roman"/>
            <w:noProof/>
            <w:color w:val="auto"/>
          </w:rPr>
          <w:t>I.1 Nazwa LGD i forma prawna</w:t>
        </w:r>
        <w:r w:rsidR="00B065D2" w:rsidRPr="00DF3344">
          <w:rPr>
            <w:rFonts w:ascii="Times New Roman" w:hAnsi="Times New Roman" w:cs="Times New Roman"/>
            <w:noProof/>
            <w:webHidden/>
          </w:rPr>
          <w:tab/>
        </w:r>
        <w:r w:rsidR="00B065D2" w:rsidRPr="00DF3344">
          <w:rPr>
            <w:rFonts w:ascii="Times New Roman" w:hAnsi="Times New Roman" w:cs="Times New Roman"/>
            <w:noProof/>
            <w:webHidden/>
          </w:rPr>
          <w:fldChar w:fldCharType="begin"/>
        </w:r>
        <w:r w:rsidR="00B065D2" w:rsidRPr="00DF3344">
          <w:rPr>
            <w:rFonts w:ascii="Times New Roman" w:hAnsi="Times New Roman" w:cs="Times New Roman"/>
            <w:noProof/>
            <w:webHidden/>
          </w:rPr>
          <w:instrText xml:space="preserve"> PAGEREF _Toc136946149 \h </w:instrText>
        </w:r>
        <w:r w:rsidR="00B065D2" w:rsidRPr="00DF3344">
          <w:rPr>
            <w:rFonts w:ascii="Times New Roman" w:hAnsi="Times New Roman" w:cs="Times New Roman"/>
            <w:noProof/>
            <w:webHidden/>
          </w:rPr>
        </w:r>
        <w:r w:rsidR="00B065D2" w:rsidRPr="00DF3344">
          <w:rPr>
            <w:rFonts w:ascii="Times New Roman" w:hAnsi="Times New Roman" w:cs="Times New Roman"/>
            <w:noProof/>
            <w:webHidden/>
          </w:rPr>
          <w:fldChar w:fldCharType="separate"/>
        </w:r>
        <w:r w:rsidR="000411E0">
          <w:rPr>
            <w:rFonts w:ascii="Times New Roman" w:hAnsi="Times New Roman" w:cs="Times New Roman"/>
            <w:noProof/>
            <w:webHidden/>
          </w:rPr>
          <w:t>4</w:t>
        </w:r>
        <w:r w:rsidR="00B065D2" w:rsidRPr="00DF3344">
          <w:rPr>
            <w:rFonts w:ascii="Times New Roman" w:hAnsi="Times New Roman" w:cs="Times New Roman"/>
            <w:noProof/>
            <w:webHidden/>
          </w:rPr>
          <w:fldChar w:fldCharType="end"/>
        </w:r>
      </w:hyperlink>
    </w:p>
    <w:p w14:paraId="677E96C8" w14:textId="6B8F5976" w:rsidR="00B065D2" w:rsidRPr="00DF3344" w:rsidRDefault="00855007">
      <w:pPr>
        <w:pStyle w:val="Spistreci2"/>
        <w:rPr>
          <w:rFonts w:ascii="Times New Roman" w:hAnsi="Times New Roman" w:cs="Times New Roman"/>
          <w:noProof/>
          <w:kern w:val="2"/>
          <w:lang w:eastAsia="pl-PL"/>
          <w14:ligatures w14:val="standardContextual"/>
        </w:rPr>
      </w:pPr>
      <w:hyperlink w:anchor="_Toc136946150" w:history="1">
        <w:r w:rsidR="00B065D2" w:rsidRPr="00DF3344">
          <w:rPr>
            <w:rStyle w:val="Hipercze"/>
            <w:rFonts w:ascii="Times New Roman" w:hAnsi="Times New Roman" w:cs="Times New Roman"/>
            <w:noProof/>
            <w:color w:val="auto"/>
          </w:rPr>
          <w:t>I.2 Opis procesu tworzenia partnerstwa</w:t>
        </w:r>
        <w:r w:rsidR="00B065D2" w:rsidRPr="00DF3344">
          <w:rPr>
            <w:rFonts w:ascii="Times New Roman" w:hAnsi="Times New Roman" w:cs="Times New Roman"/>
            <w:noProof/>
            <w:webHidden/>
          </w:rPr>
          <w:tab/>
        </w:r>
        <w:r w:rsidR="00B065D2" w:rsidRPr="00DF3344">
          <w:rPr>
            <w:rFonts w:ascii="Times New Roman" w:hAnsi="Times New Roman" w:cs="Times New Roman"/>
            <w:noProof/>
            <w:webHidden/>
          </w:rPr>
          <w:fldChar w:fldCharType="begin"/>
        </w:r>
        <w:r w:rsidR="00B065D2" w:rsidRPr="00DF3344">
          <w:rPr>
            <w:rFonts w:ascii="Times New Roman" w:hAnsi="Times New Roman" w:cs="Times New Roman"/>
            <w:noProof/>
            <w:webHidden/>
          </w:rPr>
          <w:instrText xml:space="preserve"> PAGEREF _Toc136946150 \h </w:instrText>
        </w:r>
        <w:r w:rsidR="00B065D2" w:rsidRPr="00DF3344">
          <w:rPr>
            <w:rFonts w:ascii="Times New Roman" w:hAnsi="Times New Roman" w:cs="Times New Roman"/>
            <w:noProof/>
            <w:webHidden/>
          </w:rPr>
        </w:r>
        <w:r w:rsidR="00B065D2" w:rsidRPr="00DF3344">
          <w:rPr>
            <w:rFonts w:ascii="Times New Roman" w:hAnsi="Times New Roman" w:cs="Times New Roman"/>
            <w:noProof/>
            <w:webHidden/>
          </w:rPr>
          <w:fldChar w:fldCharType="separate"/>
        </w:r>
        <w:r w:rsidR="000411E0">
          <w:rPr>
            <w:rFonts w:ascii="Times New Roman" w:hAnsi="Times New Roman" w:cs="Times New Roman"/>
            <w:noProof/>
            <w:webHidden/>
          </w:rPr>
          <w:t>4</w:t>
        </w:r>
        <w:r w:rsidR="00B065D2" w:rsidRPr="00DF3344">
          <w:rPr>
            <w:rFonts w:ascii="Times New Roman" w:hAnsi="Times New Roman" w:cs="Times New Roman"/>
            <w:noProof/>
            <w:webHidden/>
          </w:rPr>
          <w:fldChar w:fldCharType="end"/>
        </w:r>
      </w:hyperlink>
    </w:p>
    <w:p w14:paraId="7E6B6AB7" w14:textId="01C15A45" w:rsidR="00B065D2" w:rsidRPr="00DF3344" w:rsidRDefault="00855007">
      <w:pPr>
        <w:pStyle w:val="Spistreci2"/>
        <w:rPr>
          <w:rFonts w:ascii="Times New Roman" w:hAnsi="Times New Roman" w:cs="Times New Roman"/>
          <w:noProof/>
          <w:kern w:val="2"/>
          <w:lang w:eastAsia="pl-PL"/>
          <w14:ligatures w14:val="standardContextual"/>
        </w:rPr>
      </w:pPr>
      <w:hyperlink w:anchor="_Toc136946151" w:history="1">
        <w:r w:rsidR="00B065D2" w:rsidRPr="00DF3344">
          <w:rPr>
            <w:rStyle w:val="Hipercze"/>
            <w:rFonts w:ascii="Times New Roman" w:hAnsi="Times New Roman" w:cs="Times New Roman"/>
            <w:noProof/>
            <w:color w:val="auto"/>
          </w:rPr>
          <w:t>I.3 Opis struktury LGD</w:t>
        </w:r>
        <w:r w:rsidR="00B065D2" w:rsidRPr="00DF3344">
          <w:rPr>
            <w:rFonts w:ascii="Times New Roman" w:hAnsi="Times New Roman" w:cs="Times New Roman"/>
            <w:noProof/>
            <w:webHidden/>
          </w:rPr>
          <w:tab/>
        </w:r>
        <w:r w:rsidR="00B065D2" w:rsidRPr="00DF3344">
          <w:rPr>
            <w:rFonts w:ascii="Times New Roman" w:hAnsi="Times New Roman" w:cs="Times New Roman"/>
            <w:noProof/>
            <w:webHidden/>
          </w:rPr>
          <w:fldChar w:fldCharType="begin"/>
        </w:r>
        <w:r w:rsidR="00B065D2" w:rsidRPr="00DF3344">
          <w:rPr>
            <w:rFonts w:ascii="Times New Roman" w:hAnsi="Times New Roman" w:cs="Times New Roman"/>
            <w:noProof/>
            <w:webHidden/>
          </w:rPr>
          <w:instrText xml:space="preserve"> PAGEREF _Toc136946151 \h </w:instrText>
        </w:r>
        <w:r w:rsidR="00B065D2" w:rsidRPr="00DF3344">
          <w:rPr>
            <w:rFonts w:ascii="Times New Roman" w:hAnsi="Times New Roman" w:cs="Times New Roman"/>
            <w:noProof/>
            <w:webHidden/>
          </w:rPr>
        </w:r>
        <w:r w:rsidR="00B065D2" w:rsidRPr="00DF3344">
          <w:rPr>
            <w:rFonts w:ascii="Times New Roman" w:hAnsi="Times New Roman" w:cs="Times New Roman"/>
            <w:noProof/>
            <w:webHidden/>
          </w:rPr>
          <w:fldChar w:fldCharType="separate"/>
        </w:r>
        <w:r w:rsidR="000411E0">
          <w:rPr>
            <w:rFonts w:ascii="Times New Roman" w:hAnsi="Times New Roman" w:cs="Times New Roman"/>
            <w:noProof/>
            <w:webHidden/>
          </w:rPr>
          <w:t>6</w:t>
        </w:r>
        <w:r w:rsidR="00B065D2" w:rsidRPr="00DF3344">
          <w:rPr>
            <w:rFonts w:ascii="Times New Roman" w:hAnsi="Times New Roman" w:cs="Times New Roman"/>
            <w:noProof/>
            <w:webHidden/>
          </w:rPr>
          <w:fldChar w:fldCharType="end"/>
        </w:r>
      </w:hyperlink>
    </w:p>
    <w:p w14:paraId="79E9FC8B" w14:textId="2A565C1B" w:rsidR="00B065D2" w:rsidRPr="00DF3344" w:rsidRDefault="00855007">
      <w:pPr>
        <w:pStyle w:val="Spistreci2"/>
        <w:rPr>
          <w:rFonts w:ascii="Times New Roman" w:hAnsi="Times New Roman" w:cs="Times New Roman"/>
          <w:noProof/>
          <w:kern w:val="2"/>
          <w:lang w:eastAsia="pl-PL"/>
          <w14:ligatures w14:val="standardContextual"/>
        </w:rPr>
      </w:pPr>
      <w:hyperlink w:anchor="_Toc136946152" w:history="1">
        <w:r w:rsidR="00B065D2" w:rsidRPr="00DF3344">
          <w:rPr>
            <w:rStyle w:val="Hipercze"/>
            <w:rFonts w:ascii="Times New Roman" w:hAnsi="Times New Roman" w:cs="Times New Roman"/>
            <w:noProof/>
            <w:color w:val="auto"/>
          </w:rPr>
          <w:t>I.4 Skład organu decyzyjnego i rozwiązania stosowane w procesie decyzyjnym</w:t>
        </w:r>
        <w:r w:rsidR="00B065D2" w:rsidRPr="00DF3344">
          <w:rPr>
            <w:rFonts w:ascii="Times New Roman" w:hAnsi="Times New Roman" w:cs="Times New Roman"/>
            <w:noProof/>
            <w:webHidden/>
          </w:rPr>
          <w:tab/>
        </w:r>
        <w:r w:rsidR="00B065D2" w:rsidRPr="00DF3344">
          <w:rPr>
            <w:rFonts w:ascii="Times New Roman" w:hAnsi="Times New Roman" w:cs="Times New Roman"/>
            <w:noProof/>
            <w:webHidden/>
          </w:rPr>
          <w:fldChar w:fldCharType="begin"/>
        </w:r>
        <w:r w:rsidR="00B065D2" w:rsidRPr="00DF3344">
          <w:rPr>
            <w:rFonts w:ascii="Times New Roman" w:hAnsi="Times New Roman" w:cs="Times New Roman"/>
            <w:noProof/>
            <w:webHidden/>
          </w:rPr>
          <w:instrText xml:space="preserve"> PAGEREF _Toc136946152 \h </w:instrText>
        </w:r>
        <w:r w:rsidR="00B065D2" w:rsidRPr="00DF3344">
          <w:rPr>
            <w:rFonts w:ascii="Times New Roman" w:hAnsi="Times New Roman" w:cs="Times New Roman"/>
            <w:noProof/>
            <w:webHidden/>
          </w:rPr>
        </w:r>
        <w:r w:rsidR="00B065D2" w:rsidRPr="00DF3344">
          <w:rPr>
            <w:rFonts w:ascii="Times New Roman" w:hAnsi="Times New Roman" w:cs="Times New Roman"/>
            <w:noProof/>
            <w:webHidden/>
          </w:rPr>
          <w:fldChar w:fldCharType="separate"/>
        </w:r>
        <w:r w:rsidR="000411E0">
          <w:rPr>
            <w:rFonts w:ascii="Times New Roman" w:hAnsi="Times New Roman" w:cs="Times New Roman"/>
            <w:noProof/>
            <w:webHidden/>
          </w:rPr>
          <w:t>6</w:t>
        </w:r>
        <w:r w:rsidR="00B065D2" w:rsidRPr="00DF3344">
          <w:rPr>
            <w:rFonts w:ascii="Times New Roman" w:hAnsi="Times New Roman" w:cs="Times New Roman"/>
            <w:noProof/>
            <w:webHidden/>
          </w:rPr>
          <w:fldChar w:fldCharType="end"/>
        </w:r>
      </w:hyperlink>
    </w:p>
    <w:p w14:paraId="208A4953" w14:textId="33A47061" w:rsidR="00B065D2" w:rsidRPr="00DF3344" w:rsidRDefault="00855007">
      <w:pPr>
        <w:pStyle w:val="Spistreci2"/>
        <w:rPr>
          <w:rFonts w:ascii="Times New Roman" w:hAnsi="Times New Roman" w:cs="Times New Roman"/>
          <w:noProof/>
          <w:kern w:val="2"/>
          <w:lang w:eastAsia="pl-PL"/>
          <w14:ligatures w14:val="standardContextual"/>
        </w:rPr>
      </w:pPr>
      <w:hyperlink w:anchor="_Toc136946153" w:history="1">
        <w:r w:rsidR="00B065D2" w:rsidRPr="00DF3344">
          <w:rPr>
            <w:rStyle w:val="Hipercze"/>
            <w:rFonts w:ascii="Times New Roman" w:hAnsi="Times New Roman" w:cs="Times New Roman"/>
            <w:noProof/>
            <w:color w:val="auto"/>
          </w:rPr>
          <w:t>I.5 Dokumenty regulujące funkcjonowanie LGD</w:t>
        </w:r>
        <w:r w:rsidR="00B065D2" w:rsidRPr="00DF3344">
          <w:rPr>
            <w:rFonts w:ascii="Times New Roman" w:hAnsi="Times New Roman" w:cs="Times New Roman"/>
            <w:noProof/>
            <w:webHidden/>
          </w:rPr>
          <w:tab/>
        </w:r>
        <w:r w:rsidR="00B065D2" w:rsidRPr="00DF3344">
          <w:rPr>
            <w:rFonts w:ascii="Times New Roman" w:hAnsi="Times New Roman" w:cs="Times New Roman"/>
            <w:noProof/>
            <w:webHidden/>
          </w:rPr>
          <w:fldChar w:fldCharType="begin"/>
        </w:r>
        <w:r w:rsidR="00B065D2" w:rsidRPr="00DF3344">
          <w:rPr>
            <w:rFonts w:ascii="Times New Roman" w:hAnsi="Times New Roman" w:cs="Times New Roman"/>
            <w:noProof/>
            <w:webHidden/>
          </w:rPr>
          <w:instrText xml:space="preserve"> PAGEREF _Toc136946153 \h </w:instrText>
        </w:r>
        <w:r w:rsidR="00B065D2" w:rsidRPr="00DF3344">
          <w:rPr>
            <w:rFonts w:ascii="Times New Roman" w:hAnsi="Times New Roman" w:cs="Times New Roman"/>
            <w:noProof/>
            <w:webHidden/>
          </w:rPr>
        </w:r>
        <w:r w:rsidR="00B065D2" w:rsidRPr="00DF3344">
          <w:rPr>
            <w:rFonts w:ascii="Times New Roman" w:hAnsi="Times New Roman" w:cs="Times New Roman"/>
            <w:noProof/>
            <w:webHidden/>
          </w:rPr>
          <w:fldChar w:fldCharType="separate"/>
        </w:r>
        <w:r w:rsidR="000411E0">
          <w:rPr>
            <w:rFonts w:ascii="Times New Roman" w:hAnsi="Times New Roman" w:cs="Times New Roman"/>
            <w:noProof/>
            <w:webHidden/>
          </w:rPr>
          <w:t>7</w:t>
        </w:r>
        <w:r w:rsidR="00B065D2" w:rsidRPr="00DF3344">
          <w:rPr>
            <w:rFonts w:ascii="Times New Roman" w:hAnsi="Times New Roman" w:cs="Times New Roman"/>
            <w:noProof/>
            <w:webHidden/>
          </w:rPr>
          <w:fldChar w:fldCharType="end"/>
        </w:r>
      </w:hyperlink>
    </w:p>
    <w:p w14:paraId="742BAD1F" w14:textId="06404169" w:rsidR="00B065D2" w:rsidRPr="00DF3344" w:rsidRDefault="00855007">
      <w:pPr>
        <w:pStyle w:val="Spistreci1"/>
        <w:tabs>
          <w:tab w:val="right" w:leader="dot" w:pos="10194"/>
        </w:tabs>
        <w:rPr>
          <w:rFonts w:ascii="Times New Roman" w:hAnsi="Times New Roman" w:cs="Times New Roman"/>
          <w:noProof/>
          <w:kern w:val="2"/>
          <w:lang w:eastAsia="pl-PL"/>
          <w14:ligatures w14:val="standardContextual"/>
        </w:rPr>
      </w:pPr>
      <w:hyperlink w:anchor="_Toc136946154" w:history="1">
        <w:r w:rsidR="00B065D2" w:rsidRPr="00DF3344">
          <w:rPr>
            <w:rStyle w:val="Hipercze"/>
            <w:rFonts w:ascii="Times New Roman" w:hAnsi="Times New Roman" w:cs="Times New Roman"/>
            <w:noProof/>
            <w:color w:val="auto"/>
          </w:rPr>
          <w:t>Rozdział II Charakterystyka obszaru i ludności objętej wdrażaniem LSR</w:t>
        </w:r>
        <w:r w:rsidR="00B065D2" w:rsidRPr="00DF3344">
          <w:rPr>
            <w:rFonts w:ascii="Times New Roman" w:hAnsi="Times New Roman" w:cs="Times New Roman"/>
            <w:noProof/>
            <w:webHidden/>
          </w:rPr>
          <w:tab/>
        </w:r>
        <w:r w:rsidR="00B065D2" w:rsidRPr="00DF3344">
          <w:rPr>
            <w:rFonts w:ascii="Times New Roman" w:hAnsi="Times New Roman" w:cs="Times New Roman"/>
            <w:noProof/>
            <w:webHidden/>
          </w:rPr>
          <w:fldChar w:fldCharType="begin"/>
        </w:r>
        <w:r w:rsidR="00B065D2" w:rsidRPr="00DF3344">
          <w:rPr>
            <w:rFonts w:ascii="Times New Roman" w:hAnsi="Times New Roman" w:cs="Times New Roman"/>
            <w:noProof/>
            <w:webHidden/>
          </w:rPr>
          <w:instrText xml:space="preserve"> PAGEREF _Toc136946154 \h </w:instrText>
        </w:r>
        <w:r w:rsidR="00B065D2" w:rsidRPr="00DF3344">
          <w:rPr>
            <w:rFonts w:ascii="Times New Roman" w:hAnsi="Times New Roman" w:cs="Times New Roman"/>
            <w:noProof/>
            <w:webHidden/>
          </w:rPr>
        </w:r>
        <w:r w:rsidR="00B065D2" w:rsidRPr="00DF3344">
          <w:rPr>
            <w:rFonts w:ascii="Times New Roman" w:hAnsi="Times New Roman" w:cs="Times New Roman"/>
            <w:noProof/>
            <w:webHidden/>
          </w:rPr>
          <w:fldChar w:fldCharType="separate"/>
        </w:r>
        <w:r w:rsidR="000411E0">
          <w:rPr>
            <w:rFonts w:ascii="Times New Roman" w:hAnsi="Times New Roman" w:cs="Times New Roman"/>
            <w:noProof/>
            <w:webHidden/>
          </w:rPr>
          <w:t>8</w:t>
        </w:r>
        <w:r w:rsidR="00B065D2" w:rsidRPr="00DF3344">
          <w:rPr>
            <w:rFonts w:ascii="Times New Roman" w:hAnsi="Times New Roman" w:cs="Times New Roman"/>
            <w:noProof/>
            <w:webHidden/>
          </w:rPr>
          <w:fldChar w:fldCharType="end"/>
        </w:r>
      </w:hyperlink>
    </w:p>
    <w:p w14:paraId="4A9D7266" w14:textId="284913E4" w:rsidR="00B065D2" w:rsidRPr="00DF3344" w:rsidRDefault="00855007">
      <w:pPr>
        <w:pStyle w:val="Spistreci2"/>
        <w:rPr>
          <w:rFonts w:ascii="Times New Roman" w:hAnsi="Times New Roman" w:cs="Times New Roman"/>
          <w:noProof/>
          <w:kern w:val="2"/>
          <w:lang w:eastAsia="pl-PL"/>
          <w14:ligatures w14:val="standardContextual"/>
        </w:rPr>
      </w:pPr>
      <w:hyperlink w:anchor="_Toc136946155" w:history="1">
        <w:r w:rsidR="00B065D2" w:rsidRPr="00DF3344">
          <w:rPr>
            <w:rStyle w:val="Hipercze"/>
            <w:rFonts w:ascii="Times New Roman" w:eastAsia="Calibri" w:hAnsi="Times New Roman" w:cs="Times New Roman"/>
            <w:noProof/>
            <w:color w:val="auto"/>
          </w:rPr>
          <w:t>II.1 Spójność obszaru</w:t>
        </w:r>
        <w:r w:rsidR="00B065D2" w:rsidRPr="00DF3344">
          <w:rPr>
            <w:rFonts w:ascii="Times New Roman" w:hAnsi="Times New Roman" w:cs="Times New Roman"/>
            <w:noProof/>
            <w:webHidden/>
          </w:rPr>
          <w:tab/>
        </w:r>
        <w:r w:rsidR="00B065D2" w:rsidRPr="00DF3344">
          <w:rPr>
            <w:rFonts w:ascii="Times New Roman" w:hAnsi="Times New Roman" w:cs="Times New Roman"/>
            <w:noProof/>
            <w:webHidden/>
          </w:rPr>
          <w:fldChar w:fldCharType="begin"/>
        </w:r>
        <w:r w:rsidR="00B065D2" w:rsidRPr="00DF3344">
          <w:rPr>
            <w:rFonts w:ascii="Times New Roman" w:hAnsi="Times New Roman" w:cs="Times New Roman"/>
            <w:noProof/>
            <w:webHidden/>
          </w:rPr>
          <w:instrText xml:space="preserve"> PAGEREF _Toc136946155 \h </w:instrText>
        </w:r>
        <w:r w:rsidR="00B065D2" w:rsidRPr="00DF3344">
          <w:rPr>
            <w:rFonts w:ascii="Times New Roman" w:hAnsi="Times New Roman" w:cs="Times New Roman"/>
            <w:noProof/>
            <w:webHidden/>
          </w:rPr>
        </w:r>
        <w:r w:rsidR="00B065D2" w:rsidRPr="00DF3344">
          <w:rPr>
            <w:rFonts w:ascii="Times New Roman" w:hAnsi="Times New Roman" w:cs="Times New Roman"/>
            <w:noProof/>
            <w:webHidden/>
          </w:rPr>
          <w:fldChar w:fldCharType="separate"/>
        </w:r>
        <w:r w:rsidR="000411E0">
          <w:rPr>
            <w:rFonts w:ascii="Times New Roman" w:hAnsi="Times New Roman" w:cs="Times New Roman"/>
            <w:noProof/>
            <w:webHidden/>
          </w:rPr>
          <w:t>9</w:t>
        </w:r>
        <w:r w:rsidR="00B065D2" w:rsidRPr="00DF3344">
          <w:rPr>
            <w:rFonts w:ascii="Times New Roman" w:hAnsi="Times New Roman" w:cs="Times New Roman"/>
            <w:noProof/>
            <w:webHidden/>
          </w:rPr>
          <w:fldChar w:fldCharType="end"/>
        </w:r>
      </w:hyperlink>
    </w:p>
    <w:p w14:paraId="153AA1E0" w14:textId="44FA1997" w:rsidR="00B065D2" w:rsidRPr="00DF3344" w:rsidRDefault="00855007">
      <w:pPr>
        <w:pStyle w:val="Spistreci1"/>
        <w:tabs>
          <w:tab w:val="right" w:leader="dot" w:pos="10194"/>
        </w:tabs>
        <w:rPr>
          <w:rFonts w:ascii="Times New Roman" w:hAnsi="Times New Roman" w:cs="Times New Roman"/>
          <w:noProof/>
          <w:kern w:val="2"/>
          <w:lang w:eastAsia="pl-PL"/>
          <w14:ligatures w14:val="standardContextual"/>
        </w:rPr>
      </w:pPr>
      <w:hyperlink w:anchor="_Toc136946156" w:history="1">
        <w:r w:rsidR="00B065D2" w:rsidRPr="00DF3344">
          <w:rPr>
            <w:rStyle w:val="Hipercze"/>
            <w:rFonts w:ascii="Times New Roman" w:hAnsi="Times New Roman" w:cs="Times New Roman"/>
            <w:noProof/>
            <w:color w:val="auto"/>
          </w:rPr>
          <w:t>Rozdział III Partycypacyjny charakter LSR</w:t>
        </w:r>
        <w:r w:rsidR="00B065D2" w:rsidRPr="00DF3344">
          <w:rPr>
            <w:rFonts w:ascii="Times New Roman" w:hAnsi="Times New Roman" w:cs="Times New Roman"/>
            <w:noProof/>
            <w:webHidden/>
          </w:rPr>
          <w:tab/>
        </w:r>
        <w:r w:rsidR="00B065D2" w:rsidRPr="00DF3344">
          <w:rPr>
            <w:rFonts w:ascii="Times New Roman" w:hAnsi="Times New Roman" w:cs="Times New Roman"/>
            <w:noProof/>
            <w:webHidden/>
          </w:rPr>
          <w:fldChar w:fldCharType="begin"/>
        </w:r>
        <w:r w:rsidR="00B065D2" w:rsidRPr="00DF3344">
          <w:rPr>
            <w:rFonts w:ascii="Times New Roman" w:hAnsi="Times New Roman" w:cs="Times New Roman"/>
            <w:noProof/>
            <w:webHidden/>
          </w:rPr>
          <w:instrText xml:space="preserve"> PAGEREF _Toc136946156 \h </w:instrText>
        </w:r>
        <w:r w:rsidR="00B065D2" w:rsidRPr="00DF3344">
          <w:rPr>
            <w:rFonts w:ascii="Times New Roman" w:hAnsi="Times New Roman" w:cs="Times New Roman"/>
            <w:noProof/>
            <w:webHidden/>
          </w:rPr>
        </w:r>
        <w:r w:rsidR="00B065D2" w:rsidRPr="00DF3344">
          <w:rPr>
            <w:rFonts w:ascii="Times New Roman" w:hAnsi="Times New Roman" w:cs="Times New Roman"/>
            <w:noProof/>
            <w:webHidden/>
          </w:rPr>
          <w:fldChar w:fldCharType="separate"/>
        </w:r>
        <w:r w:rsidR="000411E0">
          <w:rPr>
            <w:rFonts w:ascii="Times New Roman" w:hAnsi="Times New Roman" w:cs="Times New Roman"/>
            <w:noProof/>
            <w:webHidden/>
          </w:rPr>
          <w:t>12</w:t>
        </w:r>
        <w:r w:rsidR="00B065D2" w:rsidRPr="00DF3344">
          <w:rPr>
            <w:rFonts w:ascii="Times New Roman" w:hAnsi="Times New Roman" w:cs="Times New Roman"/>
            <w:noProof/>
            <w:webHidden/>
          </w:rPr>
          <w:fldChar w:fldCharType="end"/>
        </w:r>
      </w:hyperlink>
    </w:p>
    <w:p w14:paraId="0560DAA8" w14:textId="6F40476B" w:rsidR="00B065D2" w:rsidRPr="00DF3344" w:rsidRDefault="00855007">
      <w:pPr>
        <w:pStyle w:val="Spistreci2"/>
        <w:rPr>
          <w:rFonts w:ascii="Times New Roman" w:hAnsi="Times New Roman" w:cs="Times New Roman"/>
          <w:noProof/>
          <w:kern w:val="2"/>
          <w:lang w:eastAsia="pl-PL"/>
          <w14:ligatures w14:val="standardContextual"/>
        </w:rPr>
      </w:pPr>
      <w:hyperlink w:anchor="_Toc136946157" w:history="1">
        <w:r w:rsidR="00B065D2" w:rsidRPr="00DF3344">
          <w:rPr>
            <w:rStyle w:val="Hipercze"/>
            <w:rFonts w:ascii="Times New Roman" w:hAnsi="Times New Roman" w:cs="Times New Roman"/>
            <w:noProof/>
            <w:color w:val="auto"/>
          </w:rPr>
          <w:t>III.1 Metody partycypacyjne zapewniające oddolność charakteru LSR</w:t>
        </w:r>
        <w:r w:rsidR="00B065D2" w:rsidRPr="00DF3344">
          <w:rPr>
            <w:rFonts w:ascii="Times New Roman" w:hAnsi="Times New Roman" w:cs="Times New Roman"/>
            <w:noProof/>
            <w:webHidden/>
          </w:rPr>
          <w:tab/>
        </w:r>
        <w:r w:rsidR="00B065D2" w:rsidRPr="00DF3344">
          <w:rPr>
            <w:rFonts w:ascii="Times New Roman" w:hAnsi="Times New Roman" w:cs="Times New Roman"/>
            <w:noProof/>
            <w:webHidden/>
          </w:rPr>
          <w:fldChar w:fldCharType="begin"/>
        </w:r>
        <w:r w:rsidR="00B065D2" w:rsidRPr="00DF3344">
          <w:rPr>
            <w:rFonts w:ascii="Times New Roman" w:hAnsi="Times New Roman" w:cs="Times New Roman"/>
            <w:noProof/>
            <w:webHidden/>
          </w:rPr>
          <w:instrText xml:space="preserve"> PAGEREF _Toc136946157 \h </w:instrText>
        </w:r>
        <w:r w:rsidR="00B065D2" w:rsidRPr="00DF3344">
          <w:rPr>
            <w:rFonts w:ascii="Times New Roman" w:hAnsi="Times New Roman" w:cs="Times New Roman"/>
            <w:noProof/>
            <w:webHidden/>
          </w:rPr>
        </w:r>
        <w:r w:rsidR="00B065D2" w:rsidRPr="00DF3344">
          <w:rPr>
            <w:rFonts w:ascii="Times New Roman" w:hAnsi="Times New Roman" w:cs="Times New Roman"/>
            <w:noProof/>
            <w:webHidden/>
          </w:rPr>
          <w:fldChar w:fldCharType="separate"/>
        </w:r>
        <w:r w:rsidR="000411E0">
          <w:rPr>
            <w:rFonts w:ascii="Times New Roman" w:hAnsi="Times New Roman" w:cs="Times New Roman"/>
            <w:noProof/>
            <w:webHidden/>
          </w:rPr>
          <w:t>12</w:t>
        </w:r>
        <w:r w:rsidR="00B065D2" w:rsidRPr="00DF3344">
          <w:rPr>
            <w:rFonts w:ascii="Times New Roman" w:hAnsi="Times New Roman" w:cs="Times New Roman"/>
            <w:noProof/>
            <w:webHidden/>
          </w:rPr>
          <w:fldChar w:fldCharType="end"/>
        </w:r>
      </w:hyperlink>
    </w:p>
    <w:p w14:paraId="6FB10F0F" w14:textId="6DBC29F8" w:rsidR="00B065D2" w:rsidRPr="00DF3344" w:rsidRDefault="00855007">
      <w:pPr>
        <w:pStyle w:val="Spistreci2"/>
        <w:rPr>
          <w:rFonts w:ascii="Times New Roman" w:hAnsi="Times New Roman" w:cs="Times New Roman"/>
          <w:noProof/>
          <w:kern w:val="2"/>
          <w:lang w:eastAsia="pl-PL"/>
          <w14:ligatures w14:val="standardContextual"/>
        </w:rPr>
      </w:pPr>
      <w:hyperlink w:anchor="_Toc136946158" w:history="1">
        <w:r w:rsidR="00B065D2" w:rsidRPr="00DF3344">
          <w:rPr>
            <w:rStyle w:val="Hipercze"/>
            <w:rFonts w:ascii="Times New Roman" w:hAnsi="Times New Roman" w:cs="Times New Roman"/>
            <w:noProof/>
            <w:color w:val="auto"/>
          </w:rPr>
          <w:t>III.2 Wyniki przeprowadzonej analizy wniosków z konsultacji społecznych</w:t>
        </w:r>
        <w:r w:rsidR="00B065D2" w:rsidRPr="00DF3344">
          <w:rPr>
            <w:rFonts w:ascii="Times New Roman" w:hAnsi="Times New Roman" w:cs="Times New Roman"/>
            <w:noProof/>
            <w:webHidden/>
          </w:rPr>
          <w:tab/>
        </w:r>
        <w:r w:rsidR="00B065D2" w:rsidRPr="00DF3344">
          <w:rPr>
            <w:rFonts w:ascii="Times New Roman" w:hAnsi="Times New Roman" w:cs="Times New Roman"/>
            <w:noProof/>
            <w:webHidden/>
          </w:rPr>
          <w:fldChar w:fldCharType="begin"/>
        </w:r>
        <w:r w:rsidR="00B065D2" w:rsidRPr="00DF3344">
          <w:rPr>
            <w:rFonts w:ascii="Times New Roman" w:hAnsi="Times New Roman" w:cs="Times New Roman"/>
            <w:noProof/>
            <w:webHidden/>
          </w:rPr>
          <w:instrText xml:space="preserve"> PAGEREF _Toc136946158 \h </w:instrText>
        </w:r>
        <w:r w:rsidR="00B065D2" w:rsidRPr="00DF3344">
          <w:rPr>
            <w:rFonts w:ascii="Times New Roman" w:hAnsi="Times New Roman" w:cs="Times New Roman"/>
            <w:noProof/>
            <w:webHidden/>
          </w:rPr>
        </w:r>
        <w:r w:rsidR="00B065D2" w:rsidRPr="00DF3344">
          <w:rPr>
            <w:rFonts w:ascii="Times New Roman" w:hAnsi="Times New Roman" w:cs="Times New Roman"/>
            <w:noProof/>
            <w:webHidden/>
          </w:rPr>
          <w:fldChar w:fldCharType="separate"/>
        </w:r>
        <w:r w:rsidR="000411E0">
          <w:rPr>
            <w:rFonts w:ascii="Times New Roman" w:hAnsi="Times New Roman" w:cs="Times New Roman"/>
            <w:noProof/>
            <w:webHidden/>
          </w:rPr>
          <w:t>14</w:t>
        </w:r>
        <w:r w:rsidR="00B065D2" w:rsidRPr="00DF3344">
          <w:rPr>
            <w:rFonts w:ascii="Times New Roman" w:hAnsi="Times New Roman" w:cs="Times New Roman"/>
            <w:noProof/>
            <w:webHidden/>
          </w:rPr>
          <w:fldChar w:fldCharType="end"/>
        </w:r>
      </w:hyperlink>
    </w:p>
    <w:p w14:paraId="769B9CD8" w14:textId="357B350B" w:rsidR="00B065D2" w:rsidRPr="00DF3344" w:rsidRDefault="00855007">
      <w:pPr>
        <w:pStyle w:val="Spistreci2"/>
        <w:rPr>
          <w:rFonts w:ascii="Times New Roman" w:hAnsi="Times New Roman" w:cs="Times New Roman"/>
          <w:noProof/>
          <w:kern w:val="2"/>
          <w:lang w:eastAsia="pl-PL"/>
          <w14:ligatures w14:val="standardContextual"/>
        </w:rPr>
      </w:pPr>
      <w:hyperlink w:anchor="_Toc136946159" w:history="1">
        <w:r w:rsidR="00B065D2" w:rsidRPr="00DF3344">
          <w:rPr>
            <w:rStyle w:val="Hipercze"/>
            <w:rFonts w:ascii="Times New Roman" w:hAnsi="Times New Roman" w:cs="Times New Roman"/>
            <w:noProof/>
            <w:color w:val="auto"/>
          </w:rPr>
          <w:t>III.3. Działania informacyjne mające na celu wzmocnienie partnerstwa</w:t>
        </w:r>
        <w:r w:rsidR="00B065D2" w:rsidRPr="00DF3344">
          <w:rPr>
            <w:rFonts w:ascii="Times New Roman" w:hAnsi="Times New Roman" w:cs="Times New Roman"/>
            <w:noProof/>
            <w:webHidden/>
          </w:rPr>
          <w:tab/>
        </w:r>
        <w:r w:rsidR="00B065D2" w:rsidRPr="00DF3344">
          <w:rPr>
            <w:rFonts w:ascii="Times New Roman" w:hAnsi="Times New Roman" w:cs="Times New Roman"/>
            <w:noProof/>
            <w:webHidden/>
          </w:rPr>
          <w:fldChar w:fldCharType="begin"/>
        </w:r>
        <w:r w:rsidR="00B065D2" w:rsidRPr="00DF3344">
          <w:rPr>
            <w:rFonts w:ascii="Times New Roman" w:hAnsi="Times New Roman" w:cs="Times New Roman"/>
            <w:noProof/>
            <w:webHidden/>
          </w:rPr>
          <w:instrText xml:space="preserve"> PAGEREF _Toc136946159 \h </w:instrText>
        </w:r>
        <w:r w:rsidR="00B065D2" w:rsidRPr="00DF3344">
          <w:rPr>
            <w:rFonts w:ascii="Times New Roman" w:hAnsi="Times New Roman" w:cs="Times New Roman"/>
            <w:noProof/>
            <w:webHidden/>
          </w:rPr>
        </w:r>
        <w:r w:rsidR="00B065D2" w:rsidRPr="00DF3344">
          <w:rPr>
            <w:rFonts w:ascii="Times New Roman" w:hAnsi="Times New Roman" w:cs="Times New Roman"/>
            <w:noProof/>
            <w:webHidden/>
          </w:rPr>
          <w:fldChar w:fldCharType="separate"/>
        </w:r>
        <w:r w:rsidR="000411E0">
          <w:rPr>
            <w:rFonts w:ascii="Times New Roman" w:hAnsi="Times New Roman" w:cs="Times New Roman"/>
            <w:noProof/>
            <w:webHidden/>
          </w:rPr>
          <w:t>15</w:t>
        </w:r>
        <w:r w:rsidR="00B065D2" w:rsidRPr="00DF3344">
          <w:rPr>
            <w:rFonts w:ascii="Times New Roman" w:hAnsi="Times New Roman" w:cs="Times New Roman"/>
            <w:noProof/>
            <w:webHidden/>
          </w:rPr>
          <w:fldChar w:fldCharType="end"/>
        </w:r>
      </w:hyperlink>
    </w:p>
    <w:p w14:paraId="4ADD07F9" w14:textId="031DC0CC" w:rsidR="00B065D2" w:rsidRPr="00DF3344" w:rsidRDefault="00855007">
      <w:pPr>
        <w:pStyle w:val="Spistreci1"/>
        <w:tabs>
          <w:tab w:val="right" w:leader="dot" w:pos="10194"/>
        </w:tabs>
        <w:rPr>
          <w:rFonts w:ascii="Times New Roman" w:hAnsi="Times New Roman" w:cs="Times New Roman"/>
          <w:noProof/>
          <w:kern w:val="2"/>
          <w:lang w:eastAsia="pl-PL"/>
          <w14:ligatures w14:val="standardContextual"/>
        </w:rPr>
      </w:pPr>
      <w:hyperlink w:anchor="_Toc136946160" w:history="1">
        <w:r w:rsidR="00B065D2" w:rsidRPr="00DF3344">
          <w:rPr>
            <w:rStyle w:val="Hipercze"/>
            <w:rFonts w:ascii="Times New Roman" w:hAnsi="Times New Roman" w:cs="Times New Roman"/>
            <w:noProof/>
            <w:color w:val="auto"/>
          </w:rPr>
          <w:t>Rozdział IV Analiza potrzeb i potencjału LSR</w:t>
        </w:r>
        <w:r w:rsidR="00B065D2" w:rsidRPr="00DF3344">
          <w:rPr>
            <w:rFonts w:ascii="Times New Roman" w:hAnsi="Times New Roman" w:cs="Times New Roman"/>
            <w:noProof/>
            <w:webHidden/>
          </w:rPr>
          <w:tab/>
        </w:r>
        <w:r w:rsidR="00B065D2" w:rsidRPr="00DF3344">
          <w:rPr>
            <w:rFonts w:ascii="Times New Roman" w:hAnsi="Times New Roman" w:cs="Times New Roman"/>
            <w:noProof/>
            <w:webHidden/>
          </w:rPr>
          <w:fldChar w:fldCharType="begin"/>
        </w:r>
        <w:r w:rsidR="00B065D2" w:rsidRPr="00DF3344">
          <w:rPr>
            <w:rFonts w:ascii="Times New Roman" w:hAnsi="Times New Roman" w:cs="Times New Roman"/>
            <w:noProof/>
            <w:webHidden/>
          </w:rPr>
          <w:instrText xml:space="preserve"> PAGEREF _Toc136946160 \h </w:instrText>
        </w:r>
        <w:r w:rsidR="00B065D2" w:rsidRPr="00DF3344">
          <w:rPr>
            <w:rFonts w:ascii="Times New Roman" w:hAnsi="Times New Roman" w:cs="Times New Roman"/>
            <w:noProof/>
            <w:webHidden/>
          </w:rPr>
        </w:r>
        <w:r w:rsidR="00B065D2" w:rsidRPr="00DF3344">
          <w:rPr>
            <w:rFonts w:ascii="Times New Roman" w:hAnsi="Times New Roman" w:cs="Times New Roman"/>
            <w:noProof/>
            <w:webHidden/>
          </w:rPr>
          <w:fldChar w:fldCharType="separate"/>
        </w:r>
        <w:r w:rsidR="000411E0">
          <w:rPr>
            <w:rFonts w:ascii="Times New Roman" w:hAnsi="Times New Roman" w:cs="Times New Roman"/>
            <w:noProof/>
            <w:webHidden/>
          </w:rPr>
          <w:t>16</w:t>
        </w:r>
        <w:r w:rsidR="00B065D2" w:rsidRPr="00DF3344">
          <w:rPr>
            <w:rFonts w:ascii="Times New Roman" w:hAnsi="Times New Roman" w:cs="Times New Roman"/>
            <w:noProof/>
            <w:webHidden/>
          </w:rPr>
          <w:fldChar w:fldCharType="end"/>
        </w:r>
      </w:hyperlink>
    </w:p>
    <w:p w14:paraId="1C87BEE4" w14:textId="3ED53213" w:rsidR="00B065D2" w:rsidRPr="00DF3344" w:rsidRDefault="00855007">
      <w:pPr>
        <w:pStyle w:val="Spistreci2"/>
        <w:rPr>
          <w:rFonts w:ascii="Times New Roman" w:hAnsi="Times New Roman" w:cs="Times New Roman"/>
          <w:noProof/>
          <w:kern w:val="2"/>
          <w:lang w:eastAsia="pl-PL"/>
          <w14:ligatures w14:val="standardContextual"/>
        </w:rPr>
      </w:pPr>
      <w:hyperlink w:anchor="_Toc136946161" w:history="1">
        <w:r w:rsidR="00B065D2" w:rsidRPr="00DF3344">
          <w:rPr>
            <w:rStyle w:val="Hipercze"/>
            <w:rFonts w:ascii="Times New Roman" w:hAnsi="Times New Roman" w:cs="Times New Roman"/>
            <w:noProof/>
            <w:color w:val="auto"/>
          </w:rPr>
          <w:t>IV.I Zagospodarowanie przestrzenne/układ osadniczy</w:t>
        </w:r>
        <w:r w:rsidR="00B065D2" w:rsidRPr="00DF3344">
          <w:rPr>
            <w:rFonts w:ascii="Times New Roman" w:hAnsi="Times New Roman" w:cs="Times New Roman"/>
            <w:noProof/>
            <w:webHidden/>
          </w:rPr>
          <w:tab/>
        </w:r>
        <w:r w:rsidR="00B065D2" w:rsidRPr="00DF3344">
          <w:rPr>
            <w:rFonts w:ascii="Times New Roman" w:hAnsi="Times New Roman" w:cs="Times New Roman"/>
            <w:noProof/>
            <w:webHidden/>
          </w:rPr>
          <w:fldChar w:fldCharType="begin"/>
        </w:r>
        <w:r w:rsidR="00B065D2" w:rsidRPr="00DF3344">
          <w:rPr>
            <w:rFonts w:ascii="Times New Roman" w:hAnsi="Times New Roman" w:cs="Times New Roman"/>
            <w:noProof/>
            <w:webHidden/>
          </w:rPr>
          <w:instrText xml:space="preserve"> PAGEREF _Toc136946161 \h </w:instrText>
        </w:r>
        <w:r w:rsidR="00B065D2" w:rsidRPr="00DF3344">
          <w:rPr>
            <w:rFonts w:ascii="Times New Roman" w:hAnsi="Times New Roman" w:cs="Times New Roman"/>
            <w:noProof/>
            <w:webHidden/>
          </w:rPr>
        </w:r>
        <w:r w:rsidR="00B065D2" w:rsidRPr="00DF3344">
          <w:rPr>
            <w:rFonts w:ascii="Times New Roman" w:hAnsi="Times New Roman" w:cs="Times New Roman"/>
            <w:noProof/>
            <w:webHidden/>
          </w:rPr>
          <w:fldChar w:fldCharType="separate"/>
        </w:r>
        <w:r w:rsidR="000411E0">
          <w:rPr>
            <w:rFonts w:ascii="Times New Roman" w:hAnsi="Times New Roman" w:cs="Times New Roman"/>
            <w:noProof/>
            <w:webHidden/>
          </w:rPr>
          <w:t>16</w:t>
        </w:r>
        <w:r w:rsidR="00B065D2" w:rsidRPr="00DF3344">
          <w:rPr>
            <w:rFonts w:ascii="Times New Roman" w:hAnsi="Times New Roman" w:cs="Times New Roman"/>
            <w:noProof/>
            <w:webHidden/>
          </w:rPr>
          <w:fldChar w:fldCharType="end"/>
        </w:r>
      </w:hyperlink>
    </w:p>
    <w:p w14:paraId="1EB2E5BB" w14:textId="45D0F411" w:rsidR="00B065D2" w:rsidRPr="00DF3344" w:rsidRDefault="00855007">
      <w:pPr>
        <w:pStyle w:val="Spistreci2"/>
        <w:rPr>
          <w:rFonts w:ascii="Times New Roman" w:hAnsi="Times New Roman" w:cs="Times New Roman"/>
          <w:noProof/>
          <w:kern w:val="2"/>
          <w:lang w:eastAsia="pl-PL"/>
          <w14:ligatures w14:val="standardContextual"/>
        </w:rPr>
      </w:pPr>
      <w:hyperlink w:anchor="_Toc136946162" w:history="1">
        <w:r w:rsidR="00B065D2" w:rsidRPr="00DF3344">
          <w:rPr>
            <w:rStyle w:val="Hipercze"/>
            <w:rFonts w:ascii="Times New Roman" w:hAnsi="Times New Roman" w:cs="Times New Roman"/>
            <w:noProof/>
            <w:color w:val="auto"/>
          </w:rPr>
          <w:t>IV.2 Ludność obszaru LGD</w:t>
        </w:r>
        <w:r w:rsidR="00B065D2" w:rsidRPr="00DF3344">
          <w:rPr>
            <w:rFonts w:ascii="Times New Roman" w:hAnsi="Times New Roman" w:cs="Times New Roman"/>
            <w:noProof/>
            <w:webHidden/>
          </w:rPr>
          <w:tab/>
        </w:r>
        <w:r w:rsidR="00B065D2" w:rsidRPr="00DF3344">
          <w:rPr>
            <w:rFonts w:ascii="Times New Roman" w:hAnsi="Times New Roman" w:cs="Times New Roman"/>
            <w:noProof/>
            <w:webHidden/>
          </w:rPr>
          <w:fldChar w:fldCharType="begin"/>
        </w:r>
        <w:r w:rsidR="00B065D2" w:rsidRPr="00DF3344">
          <w:rPr>
            <w:rFonts w:ascii="Times New Roman" w:hAnsi="Times New Roman" w:cs="Times New Roman"/>
            <w:noProof/>
            <w:webHidden/>
          </w:rPr>
          <w:instrText xml:space="preserve"> PAGEREF _Toc136946162 \h </w:instrText>
        </w:r>
        <w:r w:rsidR="00B065D2" w:rsidRPr="00DF3344">
          <w:rPr>
            <w:rFonts w:ascii="Times New Roman" w:hAnsi="Times New Roman" w:cs="Times New Roman"/>
            <w:noProof/>
            <w:webHidden/>
          </w:rPr>
        </w:r>
        <w:r w:rsidR="00B065D2" w:rsidRPr="00DF3344">
          <w:rPr>
            <w:rFonts w:ascii="Times New Roman" w:hAnsi="Times New Roman" w:cs="Times New Roman"/>
            <w:noProof/>
            <w:webHidden/>
          </w:rPr>
          <w:fldChar w:fldCharType="separate"/>
        </w:r>
        <w:r w:rsidR="000411E0">
          <w:rPr>
            <w:rFonts w:ascii="Times New Roman" w:hAnsi="Times New Roman" w:cs="Times New Roman"/>
            <w:noProof/>
            <w:webHidden/>
          </w:rPr>
          <w:t>17</w:t>
        </w:r>
        <w:r w:rsidR="00B065D2" w:rsidRPr="00DF3344">
          <w:rPr>
            <w:rFonts w:ascii="Times New Roman" w:hAnsi="Times New Roman" w:cs="Times New Roman"/>
            <w:noProof/>
            <w:webHidden/>
          </w:rPr>
          <w:fldChar w:fldCharType="end"/>
        </w:r>
      </w:hyperlink>
    </w:p>
    <w:p w14:paraId="5023F38D" w14:textId="6EF89067" w:rsidR="00B065D2" w:rsidRPr="00DF3344" w:rsidRDefault="00855007">
      <w:pPr>
        <w:pStyle w:val="Spistreci2"/>
        <w:rPr>
          <w:rFonts w:ascii="Times New Roman" w:hAnsi="Times New Roman" w:cs="Times New Roman"/>
          <w:noProof/>
          <w:kern w:val="2"/>
          <w:lang w:eastAsia="pl-PL"/>
          <w14:ligatures w14:val="standardContextual"/>
        </w:rPr>
      </w:pPr>
      <w:hyperlink w:anchor="_Toc136946163" w:history="1">
        <w:r w:rsidR="00B065D2" w:rsidRPr="00DF3344">
          <w:rPr>
            <w:rStyle w:val="Hipercze"/>
            <w:rFonts w:ascii="Times New Roman" w:hAnsi="Times New Roman" w:cs="Times New Roman"/>
            <w:noProof/>
            <w:color w:val="auto"/>
          </w:rPr>
          <w:t>IV.3 Charakterystyka gospodarki/przedsiębiorczości na terenie LSR</w:t>
        </w:r>
        <w:r w:rsidR="00B065D2" w:rsidRPr="00DF3344">
          <w:rPr>
            <w:rFonts w:ascii="Times New Roman" w:hAnsi="Times New Roman" w:cs="Times New Roman"/>
            <w:noProof/>
            <w:webHidden/>
          </w:rPr>
          <w:tab/>
        </w:r>
        <w:r w:rsidR="00B065D2" w:rsidRPr="00DF3344">
          <w:rPr>
            <w:rFonts w:ascii="Times New Roman" w:hAnsi="Times New Roman" w:cs="Times New Roman"/>
            <w:noProof/>
            <w:webHidden/>
          </w:rPr>
          <w:fldChar w:fldCharType="begin"/>
        </w:r>
        <w:r w:rsidR="00B065D2" w:rsidRPr="00DF3344">
          <w:rPr>
            <w:rFonts w:ascii="Times New Roman" w:hAnsi="Times New Roman" w:cs="Times New Roman"/>
            <w:noProof/>
            <w:webHidden/>
          </w:rPr>
          <w:instrText xml:space="preserve"> PAGEREF _Toc136946163 \h </w:instrText>
        </w:r>
        <w:r w:rsidR="00B065D2" w:rsidRPr="00DF3344">
          <w:rPr>
            <w:rFonts w:ascii="Times New Roman" w:hAnsi="Times New Roman" w:cs="Times New Roman"/>
            <w:noProof/>
            <w:webHidden/>
          </w:rPr>
        </w:r>
        <w:r w:rsidR="00B065D2" w:rsidRPr="00DF3344">
          <w:rPr>
            <w:rFonts w:ascii="Times New Roman" w:hAnsi="Times New Roman" w:cs="Times New Roman"/>
            <w:noProof/>
            <w:webHidden/>
          </w:rPr>
          <w:fldChar w:fldCharType="separate"/>
        </w:r>
        <w:r w:rsidR="000411E0">
          <w:rPr>
            <w:rFonts w:ascii="Times New Roman" w:hAnsi="Times New Roman" w:cs="Times New Roman"/>
            <w:noProof/>
            <w:webHidden/>
          </w:rPr>
          <w:t>19</w:t>
        </w:r>
        <w:r w:rsidR="00B065D2" w:rsidRPr="00DF3344">
          <w:rPr>
            <w:rFonts w:ascii="Times New Roman" w:hAnsi="Times New Roman" w:cs="Times New Roman"/>
            <w:noProof/>
            <w:webHidden/>
          </w:rPr>
          <w:fldChar w:fldCharType="end"/>
        </w:r>
      </w:hyperlink>
    </w:p>
    <w:p w14:paraId="0E43400B" w14:textId="04EF5ACA" w:rsidR="00B065D2" w:rsidRPr="00DF3344" w:rsidRDefault="00855007">
      <w:pPr>
        <w:pStyle w:val="Spistreci2"/>
        <w:rPr>
          <w:rFonts w:ascii="Times New Roman" w:hAnsi="Times New Roman" w:cs="Times New Roman"/>
          <w:noProof/>
          <w:kern w:val="2"/>
          <w:lang w:eastAsia="pl-PL"/>
          <w14:ligatures w14:val="standardContextual"/>
        </w:rPr>
      </w:pPr>
      <w:hyperlink w:anchor="_Toc136946164" w:history="1">
        <w:r w:rsidR="00B065D2" w:rsidRPr="00DF3344">
          <w:rPr>
            <w:rStyle w:val="Hipercze"/>
            <w:rFonts w:ascii="Times New Roman" w:hAnsi="Times New Roman" w:cs="Times New Roman"/>
            <w:noProof/>
            <w:color w:val="auto"/>
          </w:rPr>
          <w:t>IV.4 Obszary atrakcyjne turystycznie oraz dziedzictwo kulturowe/zabytki</w:t>
        </w:r>
        <w:r w:rsidR="00B065D2" w:rsidRPr="00DF3344">
          <w:rPr>
            <w:rFonts w:ascii="Times New Roman" w:hAnsi="Times New Roman" w:cs="Times New Roman"/>
            <w:noProof/>
            <w:webHidden/>
          </w:rPr>
          <w:tab/>
        </w:r>
        <w:r w:rsidR="00B065D2" w:rsidRPr="00DF3344">
          <w:rPr>
            <w:rFonts w:ascii="Times New Roman" w:hAnsi="Times New Roman" w:cs="Times New Roman"/>
            <w:noProof/>
            <w:webHidden/>
          </w:rPr>
          <w:fldChar w:fldCharType="begin"/>
        </w:r>
        <w:r w:rsidR="00B065D2" w:rsidRPr="00DF3344">
          <w:rPr>
            <w:rFonts w:ascii="Times New Roman" w:hAnsi="Times New Roman" w:cs="Times New Roman"/>
            <w:noProof/>
            <w:webHidden/>
          </w:rPr>
          <w:instrText xml:space="preserve"> PAGEREF _Toc136946164 \h </w:instrText>
        </w:r>
        <w:r w:rsidR="00B065D2" w:rsidRPr="00DF3344">
          <w:rPr>
            <w:rFonts w:ascii="Times New Roman" w:hAnsi="Times New Roman" w:cs="Times New Roman"/>
            <w:noProof/>
            <w:webHidden/>
          </w:rPr>
        </w:r>
        <w:r w:rsidR="00B065D2" w:rsidRPr="00DF3344">
          <w:rPr>
            <w:rFonts w:ascii="Times New Roman" w:hAnsi="Times New Roman" w:cs="Times New Roman"/>
            <w:noProof/>
            <w:webHidden/>
          </w:rPr>
          <w:fldChar w:fldCharType="separate"/>
        </w:r>
        <w:r w:rsidR="000411E0">
          <w:rPr>
            <w:rFonts w:ascii="Times New Roman" w:hAnsi="Times New Roman" w:cs="Times New Roman"/>
            <w:noProof/>
            <w:webHidden/>
          </w:rPr>
          <w:t>24</w:t>
        </w:r>
        <w:r w:rsidR="00B065D2" w:rsidRPr="00DF3344">
          <w:rPr>
            <w:rFonts w:ascii="Times New Roman" w:hAnsi="Times New Roman" w:cs="Times New Roman"/>
            <w:noProof/>
            <w:webHidden/>
          </w:rPr>
          <w:fldChar w:fldCharType="end"/>
        </w:r>
      </w:hyperlink>
    </w:p>
    <w:p w14:paraId="44FC94FA" w14:textId="02E2E2C9" w:rsidR="00B065D2" w:rsidRPr="00DF3344" w:rsidRDefault="00855007">
      <w:pPr>
        <w:pStyle w:val="Spistreci2"/>
        <w:rPr>
          <w:rFonts w:ascii="Times New Roman" w:hAnsi="Times New Roman" w:cs="Times New Roman"/>
          <w:noProof/>
          <w:kern w:val="2"/>
          <w:lang w:eastAsia="pl-PL"/>
          <w14:ligatures w14:val="standardContextual"/>
        </w:rPr>
      </w:pPr>
      <w:hyperlink w:anchor="_Toc136946165" w:history="1">
        <w:r w:rsidR="00B065D2" w:rsidRPr="00DF3344">
          <w:rPr>
            <w:rStyle w:val="Hipercze"/>
            <w:rFonts w:ascii="Times New Roman" w:hAnsi="Times New Roman" w:cs="Times New Roman"/>
            <w:noProof/>
            <w:color w:val="auto"/>
          </w:rPr>
          <w:t>IV.5 Działalność sektora społecznego</w:t>
        </w:r>
        <w:r w:rsidR="00B065D2" w:rsidRPr="00DF3344">
          <w:rPr>
            <w:rFonts w:ascii="Times New Roman" w:hAnsi="Times New Roman" w:cs="Times New Roman"/>
            <w:noProof/>
            <w:webHidden/>
          </w:rPr>
          <w:tab/>
        </w:r>
        <w:r w:rsidR="00B065D2" w:rsidRPr="00DF3344">
          <w:rPr>
            <w:rFonts w:ascii="Times New Roman" w:hAnsi="Times New Roman" w:cs="Times New Roman"/>
            <w:noProof/>
            <w:webHidden/>
          </w:rPr>
          <w:fldChar w:fldCharType="begin"/>
        </w:r>
        <w:r w:rsidR="00B065D2" w:rsidRPr="00DF3344">
          <w:rPr>
            <w:rFonts w:ascii="Times New Roman" w:hAnsi="Times New Roman" w:cs="Times New Roman"/>
            <w:noProof/>
            <w:webHidden/>
          </w:rPr>
          <w:instrText xml:space="preserve"> PAGEREF _Toc136946165 \h </w:instrText>
        </w:r>
        <w:r w:rsidR="00B065D2" w:rsidRPr="00DF3344">
          <w:rPr>
            <w:rFonts w:ascii="Times New Roman" w:hAnsi="Times New Roman" w:cs="Times New Roman"/>
            <w:noProof/>
            <w:webHidden/>
          </w:rPr>
        </w:r>
        <w:r w:rsidR="00B065D2" w:rsidRPr="00DF3344">
          <w:rPr>
            <w:rFonts w:ascii="Times New Roman" w:hAnsi="Times New Roman" w:cs="Times New Roman"/>
            <w:noProof/>
            <w:webHidden/>
          </w:rPr>
          <w:fldChar w:fldCharType="separate"/>
        </w:r>
        <w:r w:rsidR="000411E0">
          <w:rPr>
            <w:rFonts w:ascii="Times New Roman" w:hAnsi="Times New Roman" w:cs="Times New Roman"/>
            <w:noProof/>
            <w:webHidden/>
          </w:rPr>
          <w:t>27</w:t>
        </w:r>
        <w:r w:rsidR="00B065D2" w:rsidRPr="00DF3344">
          <w:rPr>
            <w:rFonts w:ascii="Times New Roman" w:hAnsi="Times New Roman" w:cs="Times New Roman"/>
            <w:noProof/>
            <w:webHidden/>
          </w:rPr>
          <w:fldChar w:fldCharType="end"/>
        </w:r>
      </w:hyperlink>
    </w:p>
    <w:p w14:paraId="28EC1064" w14:textId="1CE13146" w:rsidR="00B065D2" w:rsidRPr="00DF3344" w:rsidRDefault="00855007">
      <w:pPr>
        <w:pStyle w:val="Spistreci2"/>
        <w:rPr>
          <w:rFonts w:ascii="Times New Roman" w:hAnsi="Times New Roman" w:cs="Times New Roman"/>
          <w:noProof/>
          <w:kern w:val="2"/>
          <w:lang w:eastAsia="pl-PL"/>
          <w14:ligatures w14:val="standardContextual"/>
        </w:rPr>
      </w:pPr>
      <w:hyperlink w:anchor="_Toc136946166" w:history="1">
        <w:r w:rsidR="00B065D2" w:rsidRPr="00DF3344">
          <w:rPr>
            <w:rStyle w:val="Hipercze"/>
            <w:rFonts w:ascii="Times New Roman" w:hAnsi="Times New Roman" w:cs="Times New Roman"/>
            <w:noProof/>
            <w:color w:val="auto"/>
          </w:rPr>
          <w:t>IV.6 Rynek pracy na obszarze LSR</w:t>
        </w:r>
        <w:r w:rsidR="00B065D2" w:rsidRPr="00DF3344">
          <w:rPr>
            <w:rFonts w:ascii="Times New Roman" w:hAnsi="Times New Roman" w:cs="Times New Roman"/>
            <w:noProof/>
            <w:webHidden/>
          </w:rPr>
          <w:tab/>
        </w:r>
        <w:r w:rsidR="00B065D2" w:rsidRPr="00DF3344">
          <w:rPr>
            <w:rFonts w:ascii="Times New Roman" w:hAnsi="Times New Roman" w:cs="Times New Roman"/>
            <w:noProof/>
            <w:webHidden/>
          </w:rPr>
          <w:fldChar w:fldCharType="begin"/>
        </w:r>
        <w:r w:rsidR="00B065D2" w:rsidRPr="00DF3344">
          <w:rPr>
            <w:rFonts w:ascii="Times New Roman" w:hAnsi="Times New Roman" w:cs="Times New Roman"/>
            <w:noProof/>
            <w:webHidden/>
          </w:rPr>
          <w:instrText xml:space="preserve"> PAGEREF _Toc136946166 \h </w:instrText>
        </w:r>
        <w:r w:rsidR="00B065D2" w:rsidRPr="00DF3344">
          <w:rPr>
            <w:rFonts w:ascii="Times New Roman" w:hAnsi="Times New Roman" w:cs="Times New Roman"/>
            <w:noProof/>
            <w:webHidden/>
          </w:rPr>
        </w:r>
        <w:r w:rsidR="00B065D2" w:rsidRPr="00DF3344">
          <w:rPr>
            <w:rFonts w:ascii="Times New Roman" w:hAnsi="Times New Roman" w:cs="Times New Roman"/>
            <w:noProof/>
            <w:webHidden/>
          </w:rPr>
          <w:fldChar w:fldCharType="separate"/>
        </w:r>
        <w:r w:rsidR="000411E0">
          <w:rPr>
            <w:rFonts w:ascii="Times New Roman" w:hAnsi="Times New Roman" w:cs="Times New Roman"/>
            <w:noProof/>
            <w:webHidden/>
          </w:rPr>
          <w:t>28</w:t>
        </w:r>
        <w:r w:rsidR="00B065D2" w:rsidRPr="00DF3344">
          <w:rPr>
            <w:rFonts w:ascii="Times New Roman" w:hAnsi="Times New Roman" w:cs="Times New Roman"/>
            <w:noProof/>
            <w:webHidden/>
          </w:rPr>
          <w:fldChar w:fldCharType="end"/>
        </w:r>
      </w:hyperlink>
    </w:p>
    <w:p w14:paraId="033D9071" w14:textId="7DFFF87C" w:rsidR="00B065D2" w:rsidRPr="00DF3344" w:rsidRDefault="00855007">
      <w:pPr>
        <w:pStyle w:val="Spistreci2"/>
        <w:rPr>
          <w:rFonts w:ascii="Times New Roman" w:hAnsi="Times New Roman" w:cs="Times New Roman"/>
          <w:noProof/>
          <w:kern w:val="2"/>
          <w:lang w:eastAsia="pl-PL"/>
          <w14:ligatures w14:val="standardContextual"/>
        </w:rPr>
      </w:pPr>
      <w:hyperlink w:anchor="_Toc136946167" w:history="1">
        <w:r w:rsidR="00B065D2" w:rsidRPr="00DF3344">
          <w:rPr>
            <w:rStyle w:val="Hipercze"/>
            <w:rFonts w:ascii="Times New Roman" w:hAnsi="Times New Roman" w:cs="Times New Roman"/>
            <w:noProof/>
            <w:color w:val="auto"/>
          </w:rPr>
          <w:t>IV.7  Problemy społeczne z uwzględnieniem problemów ubóstwa i wykluczenia społecznego</w:t>
        </w:r>
        <w:r w:rsidR="00B065D2" w:rsidRPr="00DF3344">
          <w:rPr>
            <w:rFonts w:ascii="Times New Roman" w:hAnsi="Times New Roman" w:cs="Times New Roman"/>
            <w:noProof/>
            <w:webHidden/>
          </w:rPr>
          <w:tab/>
        </w:r>
        <w:r w:rsidR="00B065D2" w:rsidRPr="00DF3344">
          <w:rPr>
            <w:rFonts w:ascii="Times New Roman" w:hAnsi="Times New Roman" w:cs="Times New Roman"/>
            <w:noProof/>
            <w:webHidden/>
          </w:rPr>
          <w:fldChar w:fldCharType="begin"/>
        </w:r>
        <w:r w:rsidR="00B065D2" w:rsidRPr="00DF3344">
          <w:rPr>
            <w:rFonts w:ascii="Times New Roman" w:hAnsi="Times New Roman" w:cs="Times New Roman"/>
            <w:noProof/>
            <w:webHidden/>
          </w:rPr>
          <w:instrText xml:space="preserve"> PAGEREF _Toc136946167 \h </w:instrText>
        </w:r>
        <w:r w:rsidR="00B065D2" w:rsidRPr="00DF3344">
          <w:rPr>
            <w:rFonts w:ascii="Times New Roman" w:hAnsi="Times New Roman" w:cs="Times New Roman"/>
            <w:noProof/>
            <w:webHidden/>
          </w:rPr>
        </w:r>
        <w:r w:rsidR="00B065D2" w:rsidRPr="00DF3344">
          <w:rPr>
            <w:rFonts w:ascii="Times New Roman" w:hAnsi="Times New Roman" w:cs="Times New Roman"/>
            <w:noProof/>
            <w:webHidden/>
          </w:rPr>
          <w:fldChar w:fldCharType="separate"/>
        </w:r>
        <w:r w:rsidR="000411E0">
          <w:rPr>
            <w:rFonts w:ascii="Times New Roman" w:hAnsi="Times New Roman" w:cs="Times New Roman"/>
            <w:noProof/>
            <w:webHidden/>
          </w:rPr>
          <w:t>29</w:t>
        </w:r>
        <w:r w:rsidR="00B065D2" w:rsidRPr="00DF3344">
          <w:rPr>
            <w:rFonts w:ascii="Times New Roman" w:hAnsi="Times New Roman" w:cs="Times New Roman"/>
            <w:noProof/>
            <w:webHidden/>
          </w:rPr>
          <w:fldChar w:fldCharType="end"/>
        </w:r>
      </w:hyperlink>
    </w:p>
    <w:p w14:paraId="6BDAF6CC" w14:textId="169E0172" w:rsidR="00B065D2" w:rsidRPr="00DF3344" w:rsidRDefault="00855007">
      <w:pPr>
        <w:pStyle w:val="Spistreci2"/>
        <w:rPr>
          <w:rFonts w:ascii="Times New Roman" w:hAnsi="Times New Roman" w:cs="Times New Roman"/>
          <w:noProof/>
          <w:kern w:val="2"/>
          <w:lang w:eastAsia="pl-PL"/>
          <w14:ligatures w14:val="standardContextual"/>
        </w:rPr>
      </w:pPr>
      <w:hyperlink w:anchor="_Toc136946168" w:history="1">
        <w:r w:rsidR="00B065D2" w:rsidRPr="00DF3344">
          <w:rPr>
            <w:rStyle w:val="Hipercze"/>
            <w:rFonts w:ascii="Times New Roman" w:hAnsi="Times New Roman" w:cs="Times New Roman"/>
            <w:noProof/>
            <w:color w:val="auto"/>
          </w:rPr>
          <w:t>IV.8 Obszar edukacji formalnej oraz pozaformalnej</w:t>
        </w:r>
        <w:r w:rsidR="00B065D2" w:rsidRPr="00DF3344">
          <w:rPr>
            <w:rFonts w:ascii="Times New Roman" w:hAnsi="Times New Roman" w:cs="Times New Roman"/>
            <w:noProof/>
            <w:webHidden/>
          </w:rPr>
          <w:tab/>
        </w:r>
        <w:r w:rsidR="00B065D2" w:rsidRPr="00DF3344">
          <w:rPr>
            <w:rFonts w:ascii="Times New Roman" w:hAnsi="Times New Roman" w:cs="Times New Roman"/>
            <w:noProof/>
            <w:webHidden/>
          </w:rPr>
          <w:fldChar w:fldCharType="begin"/>
        </w:r>
        <w:r w:rsidR="00B065D2" w:rsidRPr="00DF3344">
          <w:rPr>
            <w:rFonts w:ascii="Times New Roman" w:hAnsi="Times New Roman" w:cs="Times New Roman"/>
            <w:noProof/>
            <w:webHidden/>
          </w:rPr>
          <w:instrText xml:space="preserve"> PAGEREF _Toc136946168 \h </w:instrText>
        </w:r>
        <w:r w:rsidR="00B065D2" w:rsidRPr="00DF3344">
          <w:rPr>
            <w:rFonts w:ascii="Times New Roman" w:hAnsi="Times New Roman" w:cs="Times New Roman"/>
            <w:noProof/>
            <w:webHidden/>
          </w:rPr>
        </w:r>
        <w:r w:rsidR="00B065D2" w:rsidRPr="00DF3344">
          <w:rPr>
            <w:rFonts w:ascii="Times New Roman" w:hAnsi="Times New Roman" w:cs="Times New Roman"/>
            <w:noProof/>
            <w:webHidden/>
          </w:rPr>
          <w:fldChar w:fldCharType="separate"/>
        </w:r>
        <w:r w:rsidR="000411E0">
          <w:rPr>
            <w:rFonts w:ascii="Times New Roman" w:hAnsi="Times New Roman" w:cs="Times New Roman"/>
            <w:noProof/>
            <w:webHidden/>
          </w:rPr>
          <w:t>32</w:t>
        </w:r>
        <w:r w:rsidR="00B065D2" w:rsidRPr="00DF3344">
          <w:rPr>
            <w:rFonts w:ascii="Times New Roman" w:hAnsi="Times New Roman" w:cs="Times New Roman"/>
            <w:noProof/>
            <w:webHidden/>
          </w:rPr>
          <w:fldChar w:fldCharType="end"/>
        </w:r>
      </w:hyperlink>
    </w:p>
    <w:p w14:paraId="4A3ACF58" w14:textId="6B68357E" w:rsidR="00B065D2" w:rsidRPr="00DF3344" w:rsidRDefault="00855007">
      <w:pPr>
        <w:pStyle w:val="Spistreci2"/>
        <w:rPr>
          <w:rFonts w:ascii="Times New Roman" w:hAnsi="Times New Roman" w:cs="Times New Roman"/>
          <w:noProof/>
          <w:kern w:val="2"/>
          <w:lang w:eastAsia="pl-PL"/>
          <w14:ligatures w14:val="standardContextual"/>
        </w:rPr>
      </w:pPr>
      <w:hyperlink w:anchor="_Toc136946169" w:history="1">
        <w:r w:rsidR="00B065D2" w:rsidRPr="00DF3344">
          <w:rPr>
            <w:rStyle w:val="Hipercze"/>
            <w:rFonts w:ascii="Times New Roman" w:hAnsi="Times New Roman" w:cs="Times New Roman"/>
            <w:noProof/>
            <w:color w:val="auto"/>
          </w:rPr>
          <w:t>IV.9 Stan infrastruktury w kontekście potrzeb rewitalizacji</w:t>
        </w:r>
        <w:r w:rsidR="00B065D2" w:rsidRPr="00DF3344">
          <w:rPr>
            <w:rFonts w:ascii="Times New Roman" w:hAnsi="Times New Roman" w:cs="Times New Roman"/>
            <w:noProof/>
            <w:webHidden/>
          </w:rPr>
          <w:tab/>
        </w:r>
        <w:r w:rsidR="00B065D2" w:rsidRPr="00DF3344">
          <w:rPr>
            <w:rFonts w:ascii="Times New Roman" w:hAnsi="Times New Roman" w:cs="Times New Roman"/>
            <w:noProof/>
            <w:webHidden/>
          </w:rPr>
          <w:fldChar w:fldCharType="begin"/>
        </w:r>
        <w:r w:rsidR="00B065D2" w:rsidRPr="00DF3344">
          <w:rPr>
            <w:rFonts w:ascii="Times New Roman" w:hAnsi="Times New Roman" w:cs="Times New Roman"/>
            <w:noProof/>
            <w:webHidden/>
          </w:rPr>
          <w:instrText xml:space="preserve"> PAGEREF _Toc136946169 \h </w:instrText>
        </w:r>
        <w:r w:rsidR="00B065D2" w:rsidRPr="00DF3344">
          <w:rPr>
            <w:rFonts w:ascii="Times New Roman" w:hAnsi="Times New Roman" w:cs="Times New Roman"/>
            <w:noProof/>
            <w:webHidden/>
          </w:rPr>
        </w:r>
        <w:r w:rsidR="00B065D2" w:rsidRPr="00DF3344">
          <w:rPr>
            <w:rFonts w:ascii="Times New Roman" w:hAnsi="Times New Roman" w:cs="Times New Roman"/>
            <w:noProof/>
            <w:webHidden/>
          </w:rPr>
          <w:fldChar w:fldCharType="separate"/>
        </w:r>
        <w:r w:rsidR="000411E0">
          <w:rPr>
            <w:rFonts w:ascii="Times New Roman" w:hAnsi="Times New Roman" w:cs="Times New Roman"/>
            <w:noProof/>
            <w:webHidden/>
          </w:rPr>
          <w:t>33</w:t>
        </w:r>
        <w:r w:rsidR="00B065D2" w:rsidRPr="00DF3344">
          <w:rPr>
            <w:rFonts w:ascii="Times New Roman" w:hAnsi="Times New Roman" w:cs="Times New Roman"/>
            <w:noProof/>
            <w:webHidden/>
          </w:rPr>
          <w:fldChar w:fldCharType="end"/>
        </w:r>
      </w:hyperlink>
    </w:p>
    <w:p w14:paraId="4D314EA4" w14:textId="27AC4D1F" w:rsidR="00B065D2" w:rsidRPr="00DF3344" w:rsidRDefault="00855007">
      <w:pPr>
        <w:pStyle w:val="Spistreci2"/>
        <w:rPr>
          <w:rFonts w:ascii="Times New Roman" w:hAnsi="Times New Roman" w:cs="Times New Roman"/>
          <w:noProof/>
          <w:kern w:val="2"/>
          <w:lang w:eastAsia="pl-PL"/>
          <w14:ligatures w14:val="standardContextual"/>
        </w:rPr>
      </w:pPr>
      <w:hyperlink w:anchor="_Toc136946170" w:history="1">
        <w:r w:rsidR="00B065D2" w:rsidRPr="00DF3344">
          <w:rPr>
            <w:rStyle w:val="Hipercze"/>
            <w:rFonts w:ascii="Times New Roman" w:hAnsi="Times New Roman" w:cs="Times New Roman"/>
            <w:noProof/>
            <w:color w:val="auto"/>
          </w:rPr>
          <w:t>IV.10 Zasada równości szans i niedyskryminacji oraz zasada równości kobiet i mężczyzn</w:t>
        </w:r>
        <w:r w:rsidR="00B065D2" w:rsidRPr="00DF3344">
          <w:rPr>
            <w:rFonts w:ascii="Times New Roman" w:hAnsi="Times New Roman" w:cs="Times New Roman"/>
            <w:noProof/>
            <w:webHidden/>
          </w:rPr>
          <w:tab/>
        </w:r>
        <w:r w:rsidR="00B065D2" w:rsidRPr="00DF3344">
          <w:rPr>
            <w:rFonts w:ascii="Times New Roman" w:hAnsi="Times New Roman" w:cs="Times New Roman"/>
            <w:noProof/>
            <w:webHidden/>
          </w:rPr>
          <w:fldChar w:fldCharType="begin"/>
        </w:r>
        <w:r w:rsidR="00B065D2" w:rsidRPr="00DF3344">
          <w:rPr>
            <w:rFonts w:ascii="Times New Roman" w:hAnsi="Times New Roman" w:cs="Times New Roman"/>
            <w:noProof/>
            <w:webHidden/>
          </w:rPr>
          <w:instrText xml:space="preserve"> PAGEREF _Toc136946170 \h </w:instrText>
        </w:r>
        <w:r w:rsidR="00B065D2" w:rsidRPr="00DF3344">
          <w:rPr>
            <w:rFonts w:ascii="Times New Roman" w:hAnsi="Times New Roman" w:cs="Times New Roman"/>
            <w:noProof/>
            <w:webHidden/>
          </w:rPr>
        </w:r>
        <w:r w:rsidR="00B065D2" w:rsidRPr="00DF3344">
          <w:rPr>
            <w:rFonts w:ascii="Times New Roman" w:hAnsi="Times New Roman" w:cs="Times New Roman"/>
            <w:noProof/>
            <w:webHidden/>
          </w:rPr>
          <w:fldChar w:fldCharType="separate"/>
        </w:r>
        <w:r w:rsidR="000411E0">
          <w:rPr>
            <w:rFonts w:ascii="Times New Roman" w:hAnsi="Times New Roman" w:cs="Times New Roman"/>
            <w:noProof/>
            <w:webHidden/>
          </w:rPr>
          <w:t>36</w:t>
        </w:r>
        <w:r w:rsidR="00B065D2" w:rsidRPr="00DF3344">
          <w:rPr>
            <w:rFonts w:ascii="Times New Roman" w:hAnsi="Times New Roman" w:cs="Times New Roman"/>
            <w:noProof/>
            <w:webHidden/>
          </w:rPr>
          <w:fldChar w:fldCharType="end"/>
        </w:r>
      </w:hyperlink>
    </w:p>
    <w:p w14:paraId="77A2C417" w14:textId="23DF710D" w:rsidR="00B065D2" w:rsidRPr="00DF3344" w:rsidRDefault="00855007">
      <w:pPr>
        <w:pStyle w:val="Spistreci2"/>
        <w:rPr>
          <w:rFonts w:ascii="Times New Roman" w:hAnsi="Times New Roman" w:cs="Times New Roman"/>
          <w:noProof/>
          <w:kern w:val="2"/>
          <w:lang w:eastAsia="pl-PL"/>
          <w14:ligatures w14:val="standardContextual"/>
        </w:rPr>
      </w:pPr>
      <w:hyperlink w:anchor="_Toc136946171" w:history="1">
        <w:r w:rsidR="00B065D2" w:rsidRPr="00DF3344">
          <w:rPr>
            <w:rStyle w:val="Hipercze"/>
            <w:rFonts w:ascii="Times New Roman" w:hAnsi="Times New Roman" w:cs="Times New Roman"/>
            <w:noProof/>
            <w:color w:val="auto"/>
          </w:rPr>
          <w:t>IV.11 Grupy docelowe szczególnie istotne z punktu widzenia realizacji LSR</w:t>
        </w:r>
        <w:r w:rsidR="00B065D2" w:rsidRPr="00DF3344">
          <w:rPr>
            <w:rFonts w:ascii="Times New Roman" w:hAnsi="Times New Roman" w:cs="Times New Roman"/>
            <w:noProof/>
            <w:webHidden/>
          </w:rPr>
          <w:tab/>
        </w:r>
        <w:r w:rsidR="00B065D2" w:rsidRPr="00DF3344">
          <w:rPr>
            <w:rFonts w:ascii="Times New Roman" w:hAnsi="Times New Roman" w:cs="Times New Roman"/>
            <w:noProof/>
            <w:webHidden/>
          </w:rPr>
          <w:fldChar w:fldCharType="begin"/>
        </w:r>
        <w:r w:rsidR="00B065D2" w:rsidRPr="00DF3344">
          <w:rPr>
            <w:rFonts w:ascii="Times New Roman" w:hAnsi="Times New Roman" w:cs="Times New Roman"/>
            <w:noProof/>
            <w:webHidden/>
          </w:rPr>
          <w:instrText xml:space="preserve"> PAGEREF _Toc136946171 \h </w:instrText>
        </w:r>
        <w:r w:rsidR="00B065D2" w:rsidRPr="00DF3344">
          <w:rPr>
            <w:rFonts w:ascii="Times New Roman" w:hAnsi="Times New Roman" w:cs="Times New Roman"/>
            <w:noProof/>
            <w:webHidden/>
          </w:rPr>
        </w:r>
        <w:r w:rsidR="00B065D2" w:rsidRPr="00DF3344">
          <w:rPr>
            <w:rFonts w:ascii="Times New Roman" w:hAnsi="Times New Roman" w:cs="Times New Roman"/>
            <w:noProof/>
            <w:webHidden/>
          </w:rPr>
          <w:fldChar w:fldCharType="separate"/>
        </w:r>
        <w:r w:rsidR="000411E0">
          <w:rPr>
            <w:rFonts w:ascii="Times New Roman" w:hAnsi="Times New Roman" w:cs="Times New Roman"/>
            <w:noProof/>
            <w:webHidden/>
          </w:rPr>
          <w:t>37</w:t>
        </w:r>
        <w:r w:rsidR="00B065D2" w:rsidRPr="00DF3344">
          <w:rPr>
            <w:rFonts w:ascii="Times New Roman" w:hAnsi="Times New Roman" w:cs="Times New Roman"/>
            <w:noProof/>
            <w:webHidden/>
          </w:rPr>
          <w:fldChar w:fldCharType="end"/>
        </w:r>
      </w:hyperlink>
    </w:p>
    <w:p w14:paraId="3A499061" w14:textId="392B8EC5" w:rsidR="00B065D2" w:rsidRPr="00DF3344" w:rsidRDefault="00855007">
      <w:pPr>
        <w:pStyle w:val="Spistreci2"/>
        <w:rPr>
          <w:rFonts w:ascii="Times New Roman" w:hAnsi="Times New Roman" w:cs="Times New Roman"/>
          <w:noProof/>
          <w:kern w:val="2"/>
          <w:lang w:eastAsia="pl-PL"/>
          <w14:ligatures w14:val="standardContextual"/>
        </w:rPr>
      </w:pPr>
      <w:hyperlink w:anchor="_Toc136946172" w:history="1">
        <w:r w:rsidR="00B065D2" w:rsidRPr="00DF3344">
          <w:rPr>
            <w:rStyle w:val="Hipercze"/>
            <w:rFonts w:ascii="Times New Roman" w:hAnsi="Times New Roman" w:cs="Times New Roman"/>
            <w:noProof/>
            <w:color w:val="auto"/>
          </w:rPr>
          <w:t>IV.12 Analiza wsparcia udzielanego przez LGD</w:t>
        </w:r>
        <w:r w:rsidR="00B065D2" w:rsidRPr="00DF3344">
          <w:rPr>
            <w:rFonts w:ascii="Times New Roman" w:hAnsi="Times New Roman" w:cs="Times New Roman"/>
            <w:noProof/>
            <w:webHidden/>
          </w:rPr>
          <w:tab/>
        </w:r>
        <w:r w:rsidR="00B065D2" w:rsidRPr="00DF3344">
          <w:rPr>
            <w:rFonts w:ascii="Times New Roman" w:hAnsi="Times New Roman" w:cs="Times New Roman"/>
            <w:noProof/>
            <w:webHidden/>
          </w:rPr>
          <w:fldChar w:fldCharType="begin"/>
        </w:r>
        <w:r w:rsidR="00B065D2" w:rsidRPr="00DF3344">
          <w:rPr>
            <w:rFonts w:ascii="Times New Roman" w:hAnsi="Times New Roman" w:cs="Times New Roman"/>
            <w:noProof/>
            <w:webHidden/>
          </w:rPr>
          <w:instrText xml:space="preserve"> PAGEREF _Toc136946172 \h </w:instrText>
        </w:r>
        <w:r w:rsidR="00B065D2" w:rsidRPr="00DF3344">
          <w:rPr>
            <w:rFonts w:ascii="Times New Roman" w:hAnsi="Times New Roman" w:cs="Times New Roman"/>
            <w:noProof/>
            <w:webHidden/>
          </w:rPr>
        </w:r>
        <w:r w:rsidR="00B065D2" w:rsidRPr="00DF3344">
          <w:rPr>
            <w:rFonts w:ascii="Times New Roman" w:hAnsi="Times New Roman" w:cs="Times New Roman"/>
            <w:noProof/>
            <w:webHidden/>
          </w:rPr>
          <w:fldChar w:fldCharType="separate"/>
        </w:r>
        <w:r w:rsidR="000411E0">
          <w:rPr>
            <w:rFonts w:ascii="Times New Roman" w:hAnsi="Times New Roman" w:cs="Times New Roman"/>
            <w:noProof/>
            <w:webHidden/>
          </w:rPr>
          <w:t>41</w:t>
        </w:r>
        <w:r w:rsidR="00B065D2" w:rsidRPr="00DF3344">
          <w:rPr>
            <w:rFonts w:ascii="Times New Roman" w:hAnsi="Times New Roman" w:cs="Times New Roman"/>
            <w:noProof/>
            <w:webHidden/>
          </w:rPr>
          <w:fldChar w:fldCharType="end"/>
        </w:r>
      </w:hyperlink>
    </w:p>
    <w:p w14:paraId="3334B3FA" w14:textId="0600214A" w:rsidR="00B065D2" w:rsidRPr="00DF3344" w:rsidRDefault="00855007">
      <w:pPr>
        <w:pStyle w:val="Spistreci1"/>
        <w:tabs>
          <w:tab w:val="right" w:leader="dot" w:pos="10194"/>
        </w:tabs>
        <w:rPr>
          <w:rFonts w:ascii="Times New Roman" w:hAnsi="Times New Roman" w:cs="Times New Roman"/>
          <w:noProof/>
          <w:kern w:val="2"/>
          <w:lang w:eastAsia="pl-PL"/>
          <w14:ligatures w14:val="standardContextual"/>
        </w:rPr>
      </w:pPr>
      <w:hyperlink w:anchor="_Toc136946173" w:history="1">
        <w:r w:rsidR="00B065D2" w:rsidRPr="00DF3344">
          <w:rPr>
            <w:rStyle w:val="Hipercze"/>
            <w:rFonts w:ascii="Times New Roman" w:hAnsi="Times New Roman" w:cs="Times New Roman"/>
            <w:noProof/>
            <w:color w:val="auto"/>
          </w:rPr>
          <w:t>Rozdział V Spójność, komplementarność i synergia</w:t>
        </w:r>
        <w:r w:rsidR="00B065D2" w:rsidRPr="00DF3344">
          <w:rPr>
            <w:rFonts w:ascii="Times New Roman" w:hAnsi="Times New Roman" w:cs="Times New Roman"/>
            <w:noProof/>
            <w:webHidden/>
          </w:rPr>
          <w:tab/>
        </w:r>
        <w:r w:rsidR="00B065D2" w:rsidRPr="00DF3344">
          <w:rPr>
            <w:rFonts w:ascii="Times New Roman" w:hAnsi="Times New Roman" w:cs="Times New Roman"/>
            <w:noProof/>
            <w:webHidden/>
          </w:rPr>
          <w:fldChar w:fldCharType="begin"/>
        </w:r>
        <w:r w:rsidR="00B065D2" w:rsidRPr="00DF3344">
          <w:rPr>
            <w:rFonts w:ascii="Times New Roman" w:hAnsi="Times New Roman" w:cs="Times New Roman"/>
            <w:noProof/>
            <w:webHidden/>
          </w:rPr>
          <w:instrText xml:space="preserve"> PAGEREF _Toc136946173 \h </w:instrText>
        </w:r>
        <w:r w:rsidR="00B065D2" w:rsidRPr="00DF3344">
          <w:rPr>
            <w:rFonts w:ascii="Times New Roman" w:hAnsi="Times New Roman" w:cs="Times New Roman"/>
            <w:noProof/>
            <w:webHidden/>
          </w:rPr>
        </w:r>
        <w:r w:rsidR="00B065D2" w:rsidRPr="00DF3344">
          <w:rPr>
            <w:rFonts w:ascii="Times New Roman" w:hAnsi="Times New Roman" w:cs="Times New Roman"/>
            <w:noProof/>
            <w:webHidden/>
          </w:rPr>
          <w:fldChar w:fldCharType="separate"/>
        </w:r>
        <w:r w:rsidR="000411E0">
          <w:rPr>
            <w:rFonts w:ascii="Times New Roman" w:hAnsi="Times New Roman" w:cs="Times New Roman"/>
            <w:noProof/>
            <w:webHidden/>
          </w:rPr>
          <w:t>43</w:t>
        </w:r>
        <w:r w:rsidR="00B065D2" w:rsidRPr="00DF3344">
          <w:rPr>
            <w:rFonts w:ascii="Times New Roman" w:hAnsi="Times New Roman" w:cs="Times New Roman"/>
            <w:noProof/>
            <w:webHidden/>
          </w:rPr>
          <w:fldChar w:fldCharType="end"/>
        </w:r>
      </w:hyperlink>
    </w:p>
    <w:p w14:paraId="07E95664" w14:textId="4F1E633C" w:rsidR="00B065D2" w:rsidRPr="00DF3344" w:rsidRDefault="00855007">
      <w:pPr>
        <w:pStyle w:val="Spistreci1"/>
        <w:tabs>
          <w:tab w:val="right" w:leader="dot" w:pos="10194"/>
        </w:tabs>
        <w:rPr>
          <w:rFonts w:ascii="Times New Roman" w:hAnsi="Times New Roman" w:cs="Times New Roman"/>
          <w:noProof/>
          <w:kern w:val="2"/>
          <w:lang w:eastAsia="pl-PL"/>
          <w14:ligatures w14:val="standardContextual"/>
        </w:rPr>
      </w:pPr>
      <w:hyperlink w:anchor="_Toc136946174" w:history="1">
        <w:r w:rsidR="00B065D2" w:rsidRPr="00DF3344">
          <w:rPr>
            <w:rStyle w:val="Hipercze"/>
            <w:rFonts w:ascii="Times New Roman" w:hAnsi="Times New Roman" w:cs="Times New Roman"/>
            <w:noProof/>
            <w:color w:val="auto"/>
          </w:rPr>
          <w:t>Rozdział VI Cele i wskaźniki</w:t>
        </w:r>
        <w:r w:rsidR="00B065D2" w:rsidRPr="00DF3344">
          <w:rPr>
            <w:rFonts w:ascii="Times New Roman" w:hAnsi="Times New Roman" w:cs="Times New Roman"/>
            <w:noProof/>
            <w:webHidden/>
          </w:rPr>
          <w:tab/>
        </w:r>
        <w:r w:rsidR="00B065D2" w:rsidRPr="00DF3344">
          <w:rPr>
            <w:rFonts w:ascii="Times New Roman" w:hAnsi="Times New Roman" w:cs="Times New Roman"/>
            <w:noProof/>
            <w:webHidden/>
          </w:rPr>
          <w:fldChar w:fldCharType="begin"/>
        </w:r>
        <w:r w:rsidR="00B065D2" w:rsidRPr="00DF3344">
          <w:rPr>
            <w:rFonts w:ascii="Times New Roman" w:hAnsi="Times New Roman" w:cs="Times New Roman"/>
            <w:noProof/>
            <w:webHidden/>
          </w:rPr>
          <w:instrText xml:space="preserve"> PAGEREF _Toc136946174 \h </w:instrText>
        </w:r>
        <w:r w:rsidR="00B065D2" w:rsidRPr="00DF3344">
          <w:rPr>
            <w:rFonts w:ascii="Times New Roman" w:hAnsi="Times New Roman" w:cs="Times New Roman"/>
            <w:noProof/>
            <w:webHidden/>
          </w:rPr>
        </w:r>
        <w:r w:rsidR="00B065D2" w:rsidRPr="00DF3344">
          <w:rPr>
            <w:rFonts w:ascii="Times New Roman" w:hAnsi="Times New Roman" w:cs="Times New Roman"/>
            <w:noProof/>
            <w:webHidden/>
          </w:rPr>
          <w:fldChar w:fldCharType="separate"/>
        </w:r>
        <w:r w:rsidR="000411E0">
          <w:rPr>
            <w:rFonts w:ascii="Times New Roman" w:hAnsi="Times New Roman" w:cs="Times New Roman"/>
            <w:noProof/>
            <w:webHidden/>
          </w:rPr>
          <w:t>50</w:t>
        </w:r>
        <w:r w:rsidR="00B065D2" w:rsidRPr="00DF3344">
          <w:rPr>
            <w:rFonts w:ascii="Times New Roman" w:hAnsi="Times New Roman" w:cs="Times New Roman"/>
            <w:noProof/>
            <w:webHidden/>
          </w:rPr>
          <w:fldChar w:fldCharType="end"/>
        </w:r>
      </w:hyperlink>
    </w:p>
    <w:p w14:paraId="1DA3E244" w14:textId="4A1E60E0" w:rsidR="00B065D2" w:rsidRPr="00DF3344" w:rsidRDefault="00855007">
      <w:pPr>
        <w:pStyle w:val="Spistreci1"/>
        <w:tabs>
          <w:tab w:val="right" w:leader="dot" w:pos="10194"/>
        </w:tabs>
        <w:rPr>
          <w:rFonts w:ascii="Times New Roman" w:hAnsi="Times New Roman" w:cs="Times New Roman"/>
          <w:noProof/>
          <w:kern w:val="2"/>
          <w:lang w:eastAsia="pl-PL"/>
          <w14:ligatures w14:val="standardContextual"/>
        </w:rPr>
      </w:pPr>
      <w:hyperlink w:anchor="_Toc136946175" w:history="1">
        <w:r w:rsidR="00B065D2" w:rsidRPr="00DF3344">
          <w:rPr>
            <w:rStyle w:val="Hipercze"/>
            <w:rFonts w:ascii="Times New Roman" w:hAnsi="Times New Roman" w:cs="Times New Roman"/>
            <w:noProof/>
            <w:color w:val="auto"/>
          </w:rPr>
          <w:t>Rozdział VII Sposób wyboru i oceny operacji oraz sposób ustanawiania kryteriów wyboru</w:t>
        </w:r>
        <w:r w:rsidR="00B065D2" w:rsidRPr="00DF3344">
          <w:rPr>
            <w:rFonts w:ascii="Times New Roman" w:hAnsi="Times New Roman" w:cs="Times New Roman"/>
            <w:noProof/>
            <w:webHidden/>
          </w:rPr>
          <w:tab/>
        </w:r>
        <w:r w:rsidR="00B065D2" w:rsidRPr="00DF3344">
          <w:rPr>
            <w:rFonts w:ascii="Times New Roman" w:hAnsi="Times New Roman" w:cs="Times New Roman"/>
            <w:noProof/>
            <w:webHidden/>
          </w:rPr>
          <w:fldChar w:fldCharType="begin"/>
        </w:r>
        <w:r w:rsidR="00B065D2" w:rsidRPr="00DF3344">
          <w:rPr>
            <w:rFonts w:ascii="Times New Roman" w:hAnsi="Times New Roman" w:cs="Times New Roman"/>
            <w:noProof/>
            <w:webHidden/>
          </w:rPr>
          <w:instrText xml:space="preserve"> PAGEREF _Toc136946175 \h </w:instrText>
        </w:r>
        <w:r w:rsidR="00B065D2" w:rsidRPr="00DF3344">
          <w:rPr>
            <w:rFonts w:ascii="Times New Roman" w:hAnsi="Times New Roman" w:cs="Times New Roman"/>
            <w:noProof/>
            <w:webHidden/>
          </w:rPr>
        </w:r>
        <w:r w:rsidR="00B065D2" w:rsidRPr="00DF3344">
          <w:rPr>
            <w:rFonts w:ascii="Times New Roman" w:hAnsi="Times New Roman" w:cs="Times New Roman"/>
            <w:noProof/>
            <w:webHidden/>
          </w:rPr>
          <w:fldChar w:fldCharType="separate"/>
        </w:r>
        <w:r w:rsidR="000411E0">
          <w:rPr>
            <w:rFonts w:ascii="Times New Roman" w:hAnsi="Times New Roman" w:cs="Times New Roman"/>
            <w:noProof/>
            <w:webHidden/>
          </w:rPr>
          <w:t>61</w:t>
        </w:r>
        <w:r w:rsidR="00B065D2" w:rsidRPr="00DF3344">
          <w:rPr>
            <w:rFonts w:ascii="Times New Roman" w:hAnsi="Times New Roman" w:cs="Times New Roman"/>
            <w:noProof/>
            <w:webHidden/>
          </w:rPr>
          <w:fldChar w:fldCharType="end"/>
        </w:r>
      </w:hyperlink>
    </w:p>
    <w:p w14:paraId="332C1D6D" w14:textId="3E50AA17" w:rsidR="00B065D2" w:rsidRPr="00DF3344" w:rsidRDefault="00855007">
      <w:pPr>
        <w:pStyle w:val="Spistreci1"/>
        <w:tabs>
          <w:tab w:val="right" w:leader="dot" w:pos="10194"/>
        </w:tabs>
        <w:rPr>
          <w:rFonts w:ascii="Times New Roman" w:hAnsi="Times New Roman" w:cs="Times New Roman"/>
          <w:noProof/>
          <w:kern w:val="2"/>
          <w:lang w:eastAsia="pl-PL"/>
          <w14:ligatures w14:val="standardContextual"/>
        </w:rPr>
      </w:pPr>
      <w:hyperlink w:anchor="_Toc136946176" w:history="1">
        <w:r w:rsidR="00B065D2" w:rsidRPr="00DF3344">
          <w:rPr>
            <w:rStyle w:val="Hipercze"/>
            <w:rFonts w:ascii="Times New Roman" w:hAnsi="Times New Roman" w:cs="Times New Roman"/>
            <w:noProof/>
            <w:color w:val="auto"/>
          </w:rPr>
          <w:t>Rozdział VIII Plan działania</w:t>
        </w:r>
        <w:r w:rsidR="00B065D2" w:rsidRPr="00DF3344">
          <w:rPr>
            <w:rFonts w:ascii="Times New Roman" w:hAnsi="Times New Roman" w:cs="Times New Roman"/>
            <w:noProof/>
            <w:webHidden/>
          </w:rPr>
          <w:tab/>
        </w:r>
        <w:r w:rsidR="00B065D2" w:rsidRPr="00DF3344">
          <w:rPr>
            <w:rFonts w:ascii="Times New Roman" w:hAnsi="Times New Roman" w:cs="Times New Roman"/>
            <w:noProof/>
            <w:webHidden/>
          </w:rPr>
          <w:fldChar w:fldCharType="begin"/>
        </w:r>
        <w:r w:rsidR="00B065D2" w:rsidRPr="00DF3344">
          <w:rPr>
            <w:rFonts w:ascii="Times New Roman" w:hAnsi="Times New Roman" w:cs="Times New Roman"/>
            <w:noProof/>
            <w:webHidden/>
          </w:rPr>
          <w:instrText xml:space="preserve"> PAGEREF _Toc136946176 \h </w:instrText>
        </w:r>
        <w:r w:rsidR="00B065D2" w:rsidRPr="00DF3344">
          <w:rPr>
            <w:rFonts w:ascii="Times New Roman" w:hAnsi="Times New Roman" w:cs="Times New Roman"/>
            <w:noProof/>
            <w:webHidden/>
          </w:rPr>
        </w:r>
        <w:r w:rsidR="00B065D2" w:rsidRPr="00DF3344">
          <w:rPr>
            <w:rFonts w:ascii="Times New Roman" w:hAnsi="Times New Roman" w:cs="Times New Roman"/>
            <w:noProof/>
            <w:webHidden/>
          </w:rPr>
          <w:fldChar w:fldCharType="separate"/>
        </w:r>
        <w:r w:rsidR="000411E0">
          <w:rPr>
            <w:rFonts w:ascii="Times New Roman" w:hAnsi="Times New Roman" w:cs="Times New Roman"/>
            <w:noProof/>
            <w:webHidden/>
          </w:rPr>
          <w:t>63</w:t>
        </w:r>
        <w:r w:rsidR="00B065D2" w:rsidRPr="00DF3344">
          <w:rPr>
            <w:rFonts w:ascii="Times New Roman" w:hAnsi="Times New Roman" w:cs="Times New Roman"/>
            <w:noProof/>
            <w:webHidden/>
          </w:rPr>
          <w:fldChar w:fldCharType="end"/>
        </w:r>
      </w:hyperlink>
    </w:p>
    <w:p w14:paraId="3E71A674" w14:textId="723744C9" w:rsidR="00B065D2" w:rsidRPr="00DF3344" w:rsidRDefault="00855007">
      <w:pPr>
        <w:pStyle w:val="Spistreci1"/>
        <w:tabs>
          <w:tab w:val="right" w:leader="dot" w:pos="10194"/>
        </w:tabs>
        <w:rPr>
          <w:rFonts w:ascii="Times New Roman" w:hAnsi="Times New Roman" w:cs="Times New Roman"/>
          <w:noProof/>
          <w:kern w:val="2"/>
          <w:lang w:eastAsia="pl-PL"/>
          <w14:ligatures w14:val="standardContextual"/>
        </w:rPr>
      </w:pPr>
      <w:hyperlink w:anchor="_Toc136946177" w:history="1">
        <w:r w:rsidR="00B065D2" w:rsidRPr="00DF3344">
          <w:rPr>
            <w:rStyle w:val="Hipercze"/>
            <w:rFonts w:ascii="Times New Roman" w:hAnsi="Times New Roman" w:cs="Times New Roman"/>
            <w:noProof/>
            <w:color w:val="auto"/>
          </w:rPr>
          <w:t>Rozdział IX Plan finansowy LSR</w:t>
        </w:r>
        <w:r w:rsidR="00B065D2" w:rsidRPr="00DF3344">
          <w:rPr>
            <w:rFonts w:ascii="Times New Roman" w:hAnsi="Times New Roman" w:cs="Times New Roman"/>
            <w:noProof/>
            <w:webHidden/>
          </w:rPr>
          <w:tab/>
        </w:r>
        <w:r w:rsidR="00B065D2" w:rsidRPr="00DF3344">
          <w:rPr>
            <w:rFonts w:ascii="Times New Roman" w:hAnsi="Times New Roman" w:cs="Times New Roman"/>
            <w:noProof/>
            <w:webHidden/>
          </w:rPr>
          <w:fldChar w:fldCharType="begin"/>
        </w:r>
        <w:r w:rsidR="00B065D2" w:rsidRPr="00DF3344">
          <w:rPr>
            <w:rFonts w:ascii="Times New Roman" w:hAnsi="Times New Roman" w:cs="Times New Roman"/>
            <w:noProof/>
            <w:webHidden/>
          </w:rPr>
          <w:instrText xml:space="preserve"> PAGEREF _Toc136946177 \h </w:instrText>
        </w:r>
        <w:r w:rsidR="00B065D2" w:rsidRPr="00DF3344">
          <w:rPr>
            <w:rFonts w:ascii="Times New Roman" w:hAnsi="Times New Roman" w:cs="Times New Roman"/>
            <w:noProof/>
            <w:webHidden/>
          </w:rPr>
        </w:r>
        <w:r w:rsidR="00B065D2" w:rsidRPr="00DF3344">
          <w:rPr>
            <w:rFonts w:ascii="Times New Roman" w:hAnsi="Times New Roman" w:cs="Times New Roman"/>
            <w:noProof/>
            <w:webHidden/>
          </w:rPr>
          <w:fldChar w:fldCharType="separate"/>
        </w:r>
        <w:r w:rsidR="000411E0">
          <w:rPr>
            <w:rFonts w:ascii="Times New Roman" w:hAnsi="Times New Roman" w:cs="Times New Roman"/>
            <w:noProof/>
            <w:webHidden/>
          </w:rPr>
          <w:t>63</w:t>
        </w:r>
        <w:r w:rsidR="00B065D2" w:rsidRPr="00DF3344">
          <w:rPr>
            <w:rFonts w:ascii="Times New Roman" w:hAnsi="Times New Roman" w:cs="Times New Roman"/>
            <w:noProof/>
            <w:webHidden/>
          </w:rPr>
          <w:fldChar w:fldCharType="end"/>
        </w:r>
      </w:hyperlink>
    </w:p>
    <w:p w14:paraId="290B9166" w14:textId="636CF3CA" w:rsidR="00B065D2" w:rsidRPr="00DF3344" w:rsidRDefault="00855007">
      <w:pPr>
        <w:pStyle w:val="Spistreci1"/>
        <w:tabs>
          <w:tab w:val="right" w:leader="dot" w:pos="10194"/>
        </w:tabs>
        <w:rPr>
          <w:rFonts w:ascii="Times New Roman" w:hAnsi="Times New Roman" w:cs="Times New Roman"/>
          <w:noProof/>
          <w:kern w:val="2"/>
          <w:lang w:eastAsia="pl-PL"/>
          <w14:ligatures w14:val="standardContextual"/>
        </w:rPr>
      </w:pPr>
      <w:hyperlink w:anchor="_Toc136946178" w:history="1">
        <w:r w:rsidR="00B065D2" w:rsidRPr="00DF3344">
          <w:rPr>
            <w:rStyle w:val="Hipercze"/>
            <w:rFonts w:ascii="Times New Roman" w:hAnsi="Times New Roman" w:cs="Times New Roman"/>
            <w:noProof/>
            <w:color w:val="auto"/>
          </w:rPr>
          <w:t>Rozdział X Monitoring i ewaluacja</w:t>
        </w:r>
        <w:r w:rsidR="00B065D2" w:rsidRPr="00DF3344">
          <w:rPr>
            <w:rFonts w:ascii="Times New Roman" w:hAnsi="Times New Roman" w:cs="Times New Roman"/>
            <w:noProof/>
            <w:webHidden/>
          </w:rPr>
          <w:tab/>
        </w:r>
        <w:r w:rsidR="00B065D2" w:rsidRPr="00DF3344">
          <w:rPr>
            <w:rFonts w:ascii="Times New Roman" w:hAnsi="Times New Roman" w:cs="Times New Roman"/>
            <w:noProof/>
            <w:webHidden/>
          </w:rPr>
          <w:fldChar w:fldCharType="begin"/>
        </w:r>
        <w:r w:rsidR="00B065D2" w:rsidRPr="00DF3344">
          <w:rPr>
            <w:rFonts w:ascii="Times New Roman" w:hAnsi="Times New Roman" w:cs="Times New Roman"/>
            <w:noProof/>
            <w:webHidden/>
          </w:rPr>
          <w:instrText xml:space="preserve"> PAGEREF _Toc136946178 \h </w:instrText>
        </w:r>
        <w:r w:rsidR="00B065D2" w:rsidRPr="00DF3344">
          <w:rPr>
            <w:rFonts w:ascii="Times New Roman" w:hAnsi="Times New Roman" w:cs="Times New Roman"/>
            <w:noProof/>
            <w:webHidden/>
          </w:rPr>
        </w:r>
        <w:r w:rsidR="00B065D2" w:rsidRPr="00DF3344">
          <w:rPr>
            <w:rFonts w:ascii="Times New Roman" w:hAnsi="Times New Roman" w:cs="Times New Roman"/>
            <w:noProof/>
            <w:webHidden/>
          </w:rPr>
          <w:fldChar w:fldCharType="separate"/>
        </w:r>
        <w:r w:rsidR="000411E0">
          <w:rPr>
            <w:rFonts w:ascii="Times New Roman" w:hAnsi="Times New Roman" w:cs="Times New Roman"/>
            <w:noProof/>
            <w:webHidden/>
          </w:rPr>
          <w:t>63</w:t>
        </w:r>
        <w:r w:rsidR="00B065D2" w:rsidRPr="00DF3344">
          <w:rPr>
            <w:rFonts w:ascii="Times New Roman" w:hAnsi="Times New Roman" w:cs="Times New Roman"/>
            <w:noProof/>
            <w:webHidden/>
          </w:rPr>
          <w:fldChar w:fldCharType="end"/>
        </w:r>
      </w:hyperlink>
    </w:p>
    <w:p w14:paraId="3BD5C70E" w14:textId="7C6334F1" w:rsidR="00B065D2" w:rsidRPr="00DF3344" w:rsidRDefault="00855007">
      <w:pPr>
        <w:pStyle w:val="Spistreci1"/>
        <w:tabs>
          <w:tab w:val="right" w:leader="dot" w:pos="10194"/>
        </w:tabs>
        <w:rPr>
          <w:rFonts w:ascii="Times New Roman" w:hAnsi="Times New Roman" w:cs="Times New Roman"/>
          <w:noProof/>
          <w:kern w:val="2"/>
          <w:lang w:eastAsia="pl-PL"/>
          <w14:ligatures w14:val="standardContextual"/>
        </w:rPr>
      </w:pPr>
      <w:hyperlink w:anchor="_Toc136946179" w:history="1">
        <w:r w:rsidR="00B065D2" w:rsidRPr="00DF3344">
          <w:rPr>
            <w:rStyle w:val="Hipercze"/>
            <w:rFonts w:ascii="Times New Roman" w:hAnsi="Times New Roman" w:cs="Times New Roman"/>
            <w:noProof/>
            <w:color w:val="auto"/>
          </w:rPr>
          <w:t>Wykaz wykorzystanej literatury</w:t>
        </w:r>
        <w:r w:rsidR="00B065D2" w:rsidRPr="00DF3344">
          <w:rPr>
            <w:rFonts w:ascii="Times New Roman" w:hAnsi="Times New Roman" w:cs="Times New Roman"/>
            <w:noProof/>
            <w:webHidden/>
          </w:rPr>
          <w:tab/>
        </w:r>
        <w:r w:rsidR="00B065D2" w:rsidRPr="00DF3344">
          <w:rPr>
            <w:rFonts w:ascii="Times New Roman" w:hAnsi="Times New Roman" w:cs="Times New Roman"/>
            <w:noProof/>
            <w:webHidden/>
          </w:rPr>
          <w:fldChar w:fldCharType="begin"/>
        </w:r>
        <w:r w:rsidR="00B065D2" w:rsidRPr="00DF3344">
          <w:rPr>
            <w:rFonts w:ascii="Times New Roman" w:hAnsi="Times New Roman" w:cs="Times New Roman"/>
            <w:noProof/>
            <w:webHidden/>
          </w:rPr>
          <w:instrText xml:space="preserve"> PAGEREF _Toc136946179 \h </w:instrText>
        </w:r>
        <w:r w:rsidR="00B065D2" w:rsidRPr="00DF3344">
          <w:rPr>
            <w:rFonts w:ascii="Times New Roman" w:hAnsi="Times New Roman" w:cs="Times New Roman"/>
            <w:noProof/>
            <w:webHidden/>
          </w:rPr>
        </w:r>
        <w:r w:rsidR="00B065D2" w:rsidRPr="00DF3344">
          <w:rPr>
            <w:rFonts w:ascii="Times New Roman" w:hAnsi="Times New Roman" w:cs="Times New Roman"/>
            <w:noProof/>
            <w:webHidden/>
          </w:rPr>
          <w:fldChar w:fldCharType="separate"/>
        </w:r>
        <w:r w:rsidR="000411E0">
          <w:rPr>
            <w:rFonts w:ascii="Times New Roman" w:hAnsi="Times New Roman" w:cs="Times New Roman"/>
            <w:noProof/>
            <w:webHidden/>
          </w:rPr>
          <w:t>70</w:t>
        </w:r>
        <w:r w:rsidR="00B065D2" w:rsidRPr="00DF3344">
          <w:rPr>
            <w:rFonts w:ascii="Times New Roman" w:hAnsi="Times New Roman" w:cs="Times New Roman"/>
            <w:noProof/>
            <w:webHidden/>
          </w:rPr>
          <w:fldChar w:fldCharType="end"/>
        </w:r>
      </w:hyperlink>
    </w:p>
    <w:p w14:paraId="13422520" w14:textId="3B684F7B" w:rsidR="00B065D2" w:rsidRPr="00DF3344" w:rsidRDefault="00855007">
      <w:pPr>
        <w:pStyle w:val="Spistreci1"/>
        <w:tabs>
          <w:tab w:val="right" w:leader="dot" w:pos="10194"/>
        </w:tabs>
        <w:rPr>
          <w:rFonts w:ascii="Times New Roman" w:hAnsi="Times New Roman" w:cs="Times New Roman"/>
          <w:noProof/>
          <w:kern w:val="2"/>
          <w:lang w:eastAsia="pl-PL"/>
          <w14:ligatures w14:val="standardContextual"/>
        </w:rPr>
      </w:pPr>
      <w:hyperlink w:anchor="_Toc136946180" w:history="1">
        <w:r w:rsidR="00B065D2" w:rsidRPr="00DF3344">
          <w:rPr>
            <w:rStyle w:val="Hipercze"/>
            <w:rFonts w:ascii="Times New Roman" w:hAnsi="Times New Roman" w:cs="Times New Roman"/>
            <w:noProof/>
            <w:color w:val="auto"/>
          </w:rPr>
          <w:t>Załączniki do LSR</w:t>
        </w:r>
        <w:r w:rsidR="00B065D2" w:rsidRPr="00DF3344">
          <w:rPr>
            <w:rFonts w:ascii="Times New Roman" w:hAnsi="Times New Roman" w:cs="Times New Roman"/>
            <w:noProof/>
            <w:webHidden/>
          </w:rPr>
          <w:tab/>
        </w:r>
        <w:r w:rsidR="00B065D2" w:rsidRPr="00DF3344">
          <w:rPr>
            <w:rFonts w:ascii="Times New Roman" w:hAnsi="Times New Roman" w:cs="Times New Roman"/>
            <w:noProof/>
            <w:webHidden/>
          </w:rPr>
          <w:fldChar w:fldCharType="begin"/>
        </w:r>
        <w:r w:rsidR="00B065D2" w:rsidRPr="00DF3344">
          <w:rPr>
            <w:rFonts w:ascii="Times New Roman" w:hAnsi="Times New Roman" w:cs="Times New Roman"/>
            <w:noProof/>
            <w:webHidden/>
          </w:rPr>
          <w:instrText xml:space="preserve"> PAGEREF _Toc136946180 \h </w:instrText>
        </w:r>
        <w:r w:rsidR="00B065D2" w:rsidRPr="00DF3344">
          <w:rPr>
            <w:rFonts w:ascii="Times New Roman" w:hAnsi="Times New Roman" w:cs="Times New Roman"/>
            <w:noProof/>
            <w:webHidden/>
          </w:rPr>
        </w:r>
        <w:r w:rsidR="00B065D2" w:rsidRPr="00DF3344">
          <w:rPr>
            <w:rFonts w:ascii="Times New Roman" w:hAnsi="Times New Roman" w:cs="Times New Roman"/>
            <w:noProof/>
            <w:webHidden/>
          </w:rPr>
          <w:fldChar w:fldCharType="separate"/>
        </w:r>
        <w:r w:rsidR="000411E0">
          <w:rPr>
            <w:rFonts w:ascii="Times New Roman" w:hAnsi="Times New Roman" w:cs="Times New Roman"/>
            <w:noProof/>
            <w:webHidden/>
          </w:rPr>
          <w:t>71</w:t>
        </w:r>
        <w:r w:rsidR="00B065D2" w:rsidRPr="00DF3344">
          <w:rPr>
            <w:rFonts w:ascii="Times New Roman" w:hAnsi="Times New Roman" w:cs="Times New Roman"/>
            <w:noProof/>
            <w:webHidden/>
          </w:rPr>
          <w:fldChar w:fldCharType="end"/>
        </w:r>
      </w:hyperlink>
    </w:p>
    <w:p w14:paraId="6B970993" w14:textId="7A4E09E6" w:rsidR="00B065D2" w:rsidRPr="00DF3344" w:rsidRDefault="00855007">
      <w:pPr>
        <w:pStyle w:val="Spistreci2"/>
        <w:rPr>
          <w:rFonts w:ascii="Times New Roman" w:hAnsi="Times New Roman" w:cs="Times New Roman"/>
          <w:noProof/>
          <w:kern w:val="2"/>
          <w:lang w:eastAsia="pl-PL"/>
          <w14:ligatures w14:val="standardContextual"/>
        </w:rPr>
      </w:pPr>
      <w:hyperlink w:anchor="_Toc136946181" w:history="1">
        <w:r w:rsidR="00B065D2" w:rsidRPr="00DF3344">
          <w:rPr>
            <w:rStyle w:val="Hipercze"/>
            <w:rFonts w:ascii="Times New Roman" w:hAnsi="Times New Roman" w:cs="Times New Roman"/>
            <w:noProof/>
            <w:color w:val="auto"/>
          </w:rPr>
          <w:t>Załącznik nr 1 Cele i przedsięwzięcia Lokalnej Strategii Rozwoju Krainy Drwęcy i Pasłęki na lata 2023-2029</w:t>
        </w:r>
        <w:r w:rsidR="00B065D2" w:rsidRPr="00DF3344">
          <w:rPr>
            <w:rFonts w:ascii="Times New Roman" w:hAnsi="Times New Roman" w:cs="Times New Roman"/>
            <w:noProof/>
            <w:webHidden/>
          </w:rPr>
          <w:tab/>
        </w:r>
        <w:r w:rsidR="00B065D2" w:rsidRPr="00DF3344">
          <w:rPr>
            <w:rFonts w:ascii="Times New Roman" w:hAnsi="Times New Roman" w:cs="Times New Roman"/>
            <w:noProof/>
            <w:webHidden/>
          </w:rPr>
          <w:fldChar w:fldCharType="begin"/>
        </w:r>
        <w:r w:rsidR="00B065D2" w:rsidRPr="00DF3344">
          <w:rPr>
            <w:rFonts w:ascii="Times New Roman" w:hAnsi="Times New Roman" w:cs="Times New Roman"/>
            <w:noProof/>
            <w:webHidden/>
          </w:rPr>
          <w:instrText xml:space="preserve"> PAGEREF _Toc136946181 \h </w:instrText>
        </w:r>
        <w:r w:rsidR="00B065D2" w:rsidRPr="00DF3344">
          <w:rPr>
            <w:rFonts w:ascii="Times New Roman" w:hAnsi="Times New Roman" w:cs="Times New Roman"/>
            <w:noProof/>
            <w:webHidden/>
          </w:rPr>
        </w:r>
        <w:r w:rsidR="00B065D2" w:rsidRPr="00DF3344">
          <w:rPr>
            <w:rFonts w:ascii="Times New Roman" w:hAnsi="Times New Roman" w:cs="Times New Roman"/>
            <w:noProof/>
            <w:webHidden/>
          </w:rPr>
          <w:fldChar w:fldCharType="separate"/>
        </w:r>
        <w:r w:rsidR="000411E0">
          <w:rPr>
            <w:rFonts w:ascii="Times New Roman" w:hAnsi="Times New Roman" w:cs="Times New Roman"/>
            <w:noProof/>
            <w:webHidden/>
          </w:rPr>
          <w:t>71</w:t>
        </w:r>
        <w:r w:rsidR="00B065D2" w:rsidRPr="00DF3344">
          <w:rPr>
            <w:rFonts w:ascii="Times New Roman" w:hAnsi="Times New Roman" w:cs="Times New Roman"/>
            <w:noProof/>
            <w:webHidden/>
          </w:rPr>
          <w:fldChar w:fldCharType="end"/>
        </w:r>
      </w:hyperlink>
    </w:p>
    <w:p w14:paraId="1C573B26" w14:textId="0BAE705F" w:rsidR="00B065D2" w:rsidRPr="00DF3344" w:rsidRDefault="00855007">
      <w:pPr>
        <w:pStyle w:val="Spistreci2"/>
        <w:rPr>
          <w:rFonts w:ascii="Times New Roman" w:hAnsi="Times New Roman" w:cs="Times New Roman"/>
          <w:noProof/>
          <w:kern w:val="2"/>
          <w:lang w:eastAsia="pl-PL"/>
          <w14:ligatures w14:val="standardContextual"/>
        </w:rPr>
      </w:pPr>
      <w:hyperlink w:anchor="_Toc136946182" w:history="1">
        <w:r w:rsidR="00B065D2" w:rsidRPr="00DF3344">
          <w:rPr>
            <w:rStyle w:val="Hipercze"/>
            <w:rFonts w:ascii="Times New Roman" w:hAnsi="Times New Roman" w:cs="Times New Roman"/>
            <w:noProof/>
            <w:color w:val="auto"/>
          </w:rPr>
          <w:t>Załącznik nr 2 Plan działania Lokalnej Strategii Rozwoju Krainy Drwęcy i Pasłęki</w:t>
        </w:r>
        <w:r w:rsidR="00B065D2" w:rsidRPr="00DF3344">
          <w:rPr>
            <w:rFonts w:ascii="Times New Roman" w:hAnsi="Times New Roman" w:cs="Times New Roman"/>
            <w:noProof/>
            <w:webHidden/>
          </w:rPr>
          <w:tab/>
        </w:r>
        <w:r w:rsidR="00B065D2" w:rsidRPr="00DF3344">
          <w:rPr>
            <w:rFonts w:ascii="Times New Roman" w:hAnsi="Times New Roman" w:cs="Times New Roman"/>
            <w:noProof/>
            <w:webHidden/>
          </w:rPr>
          <w:fldChar w:fldCharType="begin"/>
        </w:r>
        <w:r w:rsidR="00B065D2" w:rsidRPr="00DF3344">
          <w:rPr>
            <w:rFonts w:ascii="Times New Roman" w:hAnsi="Times New Roman" w:cs="Times New Roman"/>
            <w:noProof/>
            <w:webHidden/>
          </w:rPr>
          <w:instrText xml:space="preserve"> PAGEREF _Toc136946182 \h </w:instrText>
        </w:r>
        <w:r w:rsidR="00B065D2" w:rsidRPr="00DF3344">
          <w:rPr>
            <w:rFonts w:ascii="Times New Roman" w:hAnsi="Times New Roman" w:cs="Times New Roman"/>
            <w:noProof/>
            <w:webHidden/>
          </w:rPr>
        </w:r>
        <w:r w:rsidR="00B065D2" w:rsidRPr="00DF3344">
          <w:rPr>
            <w:rFonts w:ascii="Times New Roman" w:hAnsi="Times New Roman" w:cs="Times New Roman"/>
            <w:noProof/>
            <w:webHidden/>
          </w:rPr>
          <w:fldChar w:fldCharType="separate"/>
        </w:r>
        <w:r w:rsidR="000411E0">
          <w:rPr>
            <w:rFonts w:ascii="Times New Roman" w:hAnsi="Times New Roman" w:cs="Times New Roman"/>
            <w:noProof/>
            <w:webHidden/>
          </w:rPr>
          <w:t>73</w:t>
        </w:r>
        <w:r w:rsidR="00B065D2" w:rsidRPr="00DF3344">
          <w:rPr>
            <w:rFonts w:ascii="Times New Roman" w:hAnsi="Times New Roman" w:cs="Times New Roman"/>
            <w:noProof/>
            <w:webHidden/>
          </w:rPr>
          <w:fldChar w:fldCharType="end"/>
        </w:r>
      </w:hyperlink>
    </w:p>
    <w:p w14:paraId="5984E643" w14:textId="2026B865" w:rsidR="00B065D2" w:rsidRPr="00DF3344" w:rsidRDefault="00855007">
      <w:pPr>
        <w:pStyle w:val="Spistreci2"/>
        <w:rPr>
          <w:rFonts w:ascii="Times New Roman" w:hAnsi="Times New Roman" w:cs="Times New Roman"/>
          <w:noProof/>
          <w:kern w:val="2"/>
          <w:lang w:eastAsia="pl-PL"/>
          <w14:ligatures w14:val="standardContextual"/>
        </w:rPr>
      </w:pPr>
      <w:hyperlink w:anchor="_Toc136946183" w:history="1">
        <w:r w:rsidR="00B065D2" w:rsidRPr="00DF3344">
          <w:rPr>
            <w:rStyle w:val="Hipercze"/>
            <w:rFonts w:ascii="Times New Roman" w:hAnsi="Times New Roman" w:cs="Times New Roman"/>
            <w:noProof/>
            <w:color w:val="auto"/>
          </w:rPr>
          <w:t>Załącznik nr 3 Budżet Lokalnej Strategii Rozwoju Krainy Drwęcy i Pasłęki na lata 2023-2029</w:t>
        </w:r>
        <w:r w:rsidR="00B065D2" w:rsidRPr="00DF3344">
          <w:rPr>
            <w:rFonts w:ascii="Times New Roman" w:hAnsi="Times New Roman" w:cs="Times New Roman"/>
            <w:noProof/>
            <w:webHidden/>
          </w:rPr>
          <w:tab/>
        </w:r>
        <w:r w:rsidR="00B065D2" w:rsidRPr="00DF3344">
          <w:rPr>
            <w:rFonts w:ascii="Times New Roman" w:hAnsi="Times New Roman" w:cs="Times New Roman"/>
            <w:noProof/>
            <w:webHidden/>
          </w:rPr>
          <w:fldChar w:fldCharType="begin"/>
        </w:r>
        <w:r w:rsidR="00B065D2" w:rsidRPr="00DF3344">
          <w:rPr>
            <w:rFonts w:ascii="Times New Roman" w:hAnsi="Times New Roman" w:cs="Times New Roman"/>
            <w:noProof/>
            <w:webHidden/>
          </w:rPr>
          <w:instrText xml:space="preserve"> PAGEREF _Toc136946183 \h </w:instrText>
        </w:r>
        <w:r w:rsidR="00B065D2" w:rsidRPr="00DF3344">
          <w:rPr>
            <w:rFonts w:ascii="Times New Roman" w:hAnsi="Times New Roman" w:cs="Times New Roman"/>
            <w:noProof/>
            <w:webHidden/>
          </w:rPr>
        </w:r>
        <w:r w:rsidR="00B065D2" w:rsidRPr="00DF3344">
          <w:rPr>
            <w:rFonts w:ascii="Times New Roman" w:hAnsi="Times New Roman" w:cs="Times New Roman"/>
            <w:noProof/>
            <w:webHidden/>
          </w:rPr>
          <w:fldChar w:fldCharType="separate"/>
        </w:r>
        <w:r w:rsidR="000411E0">
          <w:rPr>
            <w:rFonts w:ascii="Times New Roman" w:hAnsi="Times New Roman" w:cs="Times New Roman"/>
            <w:noProof/>
            <w:webHidden/>
          </w:rPr>
          <w:t>80</w:t>
        </w:r>
        <w:r w:rsidR="00B065D2" w:rsidRPr="00DF3344">
          <w:rPr>
            <w:rFonts w:ascii="Times New Roman" w:hAnsi="Times New Roman" w:cs="Times New Roman"/>
            <w:noProof/>
            <w:webHidden/>
          </w:rPr>
          <w:fldChar w:fldCharType="end"/>
        </w:r>
      </w:hyperlink>
    </w:p>
    <w:p w14:paraId="5A8280CA" w14:textId="7D4051FA" w:rsidR="00B065D2" w:rsidRPr="00DF3344" w:rsidRDefault="00855007">
      <w:pPr>
        <w:pStyle w:val="Spistreci2"/>
        <w:rPr>
          <w:rFonts w:ascii="Times New Roman" w:hAnsi="Times New Roman" w:cs="Times New Roman"/>
          <w:noProof/>
          <w:kern w:val="2"/>
          <w:lang w:eastAsia="pl-PL"/>
          <w14:ligatures w14:val="standardContextual"/>
        </w:rPr>
      </w:pPr>
      <w:hyperlink w:anchor="_Toc136946184" w:history="1">
        <w:r w:rsidR="00B065D2" w:rsidRPr="00DF3344">
          <w:rPr>
            <w:rStyle w:val="Hipercze"/>
            <w:rFonts w:ascii="Times New Roman" w:hAnsi="Times New Roman" w:cs="Times New Roman"/>
            <w:noProof/>
            <w:color w:val="auto"/>
          </w:rPr>
          <w:t>Załącznik nr 4- Plan wykorzystania budżetu Lokalnej Strategii Rozwoju Krainy Drwęcy i Pasłęki na lata 2023-2029</w:t>
        </w:r>
        <w:r w:rsidR="00B065D2" w:rsidRPr="00DF3344">
          <w:rPr>
            <w:rFonts w:ascii="Times New Roman" w:hAnsi="Times New Roman" w:cs="Times New Roman"/>
            <w:noProof/>
            <w:webHidden/>
          </w:rPr>
          <w:tab/>
        </w:r>
        <w:r w:rsidR="00B065D2" w:rsidRPr="00DF3344">
          <w:rPr>
            <w:rFonts w:ascii="Times New Roman" w:hAnsi="Times New Roman" w:cs="Times New Roman"/>
            <w:noProof/>
            <w:webHidden/>
          </w:rPr>
          <w:fldChar w:fldCharType="begin"/>
        </w:r>
        <w:r w:rsidR="00B065D2" w:rsidRPr="00DF3344">
          <w:rPr>
            <w:rFonts w:ascii="Times New Roman" w:hAnsi="Times New Roman" w:cs="Times New Roman"/>
            <w:noProof/>
            <w:webHidden/>
          </w:rPr>
          <w:instrText xml:space="preserve"> PAGEREF _Toc136946184 \h </w:instrText>
        </w:r>
        <w:r w:rsidR="00B065D2" w:rsidRPr="00DF3344">
          <w:rPr>
            <w:rFonts w:ascii="Times New Roman" w:hAnsi="Times New Roman" w:cs="Times New Roman"/>
            <w:noProof/>
            <w:webHidden/>
          </w:rPr>
        </w:r>
        <w:r w:rsidR="00B065D2" w:rsidRPr="00DF3344">
          <w:rPr>
            <w:rFonts w:ascii="Times New Roman" w:hAnsi="Times New Roman" w:cs="Times New Roman"/>
            <w:noProof/>
            <w:webHidden/>
          </w:rPr>
          <w:fldChar w:fldCharType="separate"/>
        </w:r>
        <w:r w:rsidR="000411E0">
          <w:rPr>
            <w:rFonts w:ascii="Times New Roman" w:hAnsi="Times New Roman" w:cs="Times New Roman"/>
            <w:noProof/>
            <w:webHidden/>
          </w:rPr>
          <w:t>81</w:t>
        </w:r>
        <w:r w:rsidR="00B065D2" w:rsidRPr="00DF3344">
          <w:rPr>
            <w:rFonts w:ascii="Times New Roman" w:hAnsi="Times New Roman" w:cs="Times New Roman"/>
            <w:noProof/>
            <w:webHidden/>
          </w:rPr>
          <w:fldChar w:fldCharType="end"/>
        </w:r>
      </w:hyperlink>
    </w:p>
    <w:p w14:paraId="5B93A72A" w14:textId="77777777" w:rsidR="004C4C71" w:rsidRPr="00DF3344" w:rsidRDefault="002C7E3D" w:rsidP="004C4C71">
      <w:pPr>
        <w:rPr>
          <w:rFonts w:ascii="Times New Roman" w:hAnsi="Times New Roman" w:cs="Times New Roman"/>
        </w:rPr>
      </w:pPr>
      <w:r w:rsidRPr="00DF3344">
        <w:rPr>
          <w:rFonts w:ascii="Times New Roman" w:hAnsi="Times New Roman" w:cs="Times New Roman"/>
        </w:rPr>
        <w:fldChar w:fldCharType="end"/>
      </w:r>
    </w:p>
    <w:p w14:paraId="4A80D1AC" w14:textId="77777777" w:rsidR="004C4C71" w:rsidRPr="00DF3344" w:rsidRDefault="004C4C71" w:rsidP="006373BD">
      <w:pPr>
        <w:pStyle w:val="Nagwek1"/>
        <w:rPr>
          <w:sz w:val="22"/>
          <w:szCs w:val="22"/>
        </w:rPr>
      </w:pPr>
      <w:bookmarkStart w:id="1" w:name="_Toc136946147"/>
      <w:r w:rsidRPr="00DF3344">
        <w:rPr>
          <w:sz w:val="22"/>
          <w:szCs w:val="22"/>
        </w:rPr>
        <w:t>Wyjaśnienie pojęć</w:t>
      </w:r>
      <w:bookmarkEnd w:id="1"/>
    </w:p>
    <w:p w14:paraId="4AF87E0A" w14:textId="77777777" w:rsidR="004C4C71" w:rsidRPr="00DF3344" w:rsidRDefault="004C4C71" w:rsidP="00127E0F">
      <w:pPr>
        <w:spacing w:line="276" w:lineRule="auto"/>
        <w:rPr>
          <w:rFonts w:ascii="Times New Roman" w:hAnsi="Times New Roman" w:cs="Times New Roman"/>
        </w:rPr>
      </w:pPr>
      <w:r w:rsidRPr="00DF3344">
        <w:rPr>
          <w:rFonts w:ascii="Times New Roman" w:hAnsi="Times New Roman" w:cs="Times New Roman"/>
          <w:b/>
          <w:bCs/>
        </w:rPr>
        <w:t>LSR</w:t>
      </w:r>
      <w:r w:rsidRPr="00DF3344">
        <w:rPr>
          <w:rFonts w:ascii="Times New Roman" w:hAnsi="Times New Roman" w:cs="Times New Roman"/>
        </w:rPr>
        <w:t>- Lokalna Strategia Rozwoju</w:t>
      </w:r>
      <w:r w:rsidR="002C7E3D" w:rsidRPr="00DF3344">
        <w:rPr>
          <w:rFonts w:ascii="Times New Roman" w:hAnsi="Times New Roman" w:cs="Times New Roman"/>
        </w:rPr>
        <w:t xml:space="preserve"> Krainy Dr</w:t>
      </w:r>
      <w:r w:rsidR="00664DE8" w:rsidRPr="00DF3344">
        <w:rPr>
          <w:rFonts w:ascii="Times New Roman" w:hAnsi="Times New Roman" w:cs="Times New Roman"/>
        </w:rPr>
        <w:t>węcy i Pasłęki na lata 2023-2029</w:t>
      </w:r>
      <w:r w:rsidR="00AA2D8D" w:rsidRPr="00DF3344">
        <w:rPr>
          <w:rFonts w:ascii="Times New Roman" w:hAnsi="Times New Roman" w:cs="Times New Roman"/>
        </w:rPr>
        <w:t>. D</w:t>
      </w:r>
      <w:r w:rsidR="00D169E9" w:rsidRPr="00DF3344">
        <w:rPr>
          <w:rFonts w:ascii="Times New Roman" w:hAnsi="Times New Roman" w:cs="Times New Roman"/>
        </w:rPr>
        <w:t>okument strategiczny powstały w </w:t>
      </w:r>
      <w:r w:rsidR="00AA2D8D" w:rsidRPr="00DF3344">
        <w:rPr>
          <w:rFonts w:ascii="Times New Roman" w:hAnsi="Times New Roman" w:cs="Times New Roman"/>
        </w:rPr>
        <w:t xml:space="preserve">wyniku </w:t>
      </w:r>
      <w:r w:rsidR="00315C34" w:rsidRPr="00DF3344">
        <w:rPr>
          <w:rFonts w:ascii="Times New Roman" w:hAnsi="Times New Roman" w:cs="Times New Roman"/>
        </w:rPr>
        <w:t>konsultacji społecznych z</w:t>
      </w:r>
      <w:r w:rsidR="00AA2D8D" w:rsidRPr="00DF3344">
        <w:rPr>
          <w:rFonts w:ascii="Times New Roman" w:hAnsi="Times New Roman" w:cs="Times New Roman"/>
        </w:rPr>
        <w:t xml:space="preserve"> mieszkańc</w:t>
      </w:r>
      <w:r w:rsidR="00315C34" w:rsidRPr="00DF3344">
        <w:rPr>
          <w:rFonts w:ascii="Times New Roman" w:hAnsi="Times New Roman" w:cs="Times New Roman"/>
        </w:rPr>
        <w:t>ami</w:t>
      </w:r>
      <w:r w:rsidR="00AA2D8D" w:rsidRPr="00DF3344">
        <w:rPr>
          <w:rFonts w:ascii="Times New Roman" w:hAnsi="Times New Roman" w:cs="Times New Roman"/>
        </w:rPr>
        <w:t xml:space="preserve"> obszaru LSR. </w:t>
      </w:r>
    </w:p>
    <w:p w14:paraId="3A081535" w14:textId="77777777" w:rsidR="00AA2D8D" w:rsidRPr="00DF3344" w:rsidRDefault="00AA2D8D" w:rsidP="00127E0F">
      <w:pPr>
        <w:spacing w:line="276" w:lineRule="auto"/>
        <w:rPr>
          <w:rFonts w:ascii="Times New Roman" w:hAnsi="Times New Roman" w:cs="Times New Roman"/>
        </w:rPr>
      </w:pPr>
      <w:r w:rsidRPr="00DF3344">
        <w:rPr>
          <w:rFonts w:ascii="Times New Roman" w:hAnsi="Times New Roman" w:cs="Times New Roman"/>
          <w:b/>
          <w:bCs/>
        </w:rPr>
        <w:t>Obszar LSR</w:t>
      </w:r>
      <w:r w:rsidRPr="00DF3344">
        <w:rPr>
          <w:rFonts w:ascii="Times New Roman" w:hAnsi="Times New Roman" w:cs="Times New Roman"/>
        </w:rPr>
        <w:t xml:space="preserve">- główny obszar działania Stowarzyszenia. Do obszaru należą gminy: Dąbrówno, Grunwald, Jonkowo, Łukta, Miłakowo, Morąg, Ostróda, Świątki. </w:t>
      </w:r>
    </w:p>
    <w:p w14:paraId="63226858" w14:textId="77777777" w:rsidR="004C4C71" w:rsidRPr="00DF3344" w:rsidRDefault="004C4C71" w:rsidP="00127E0F">
      <w:pPr>
        <w:spacing w:line="276" w:lineRule="auto"/>
        <w:rPr>
          <w:rFonts w:ascii="Times New Roman" w:hAnsi="Times New Roman" w:cs="Times New Roman"/>
        </w:rPr>
      </w:pPr>
      <w:r w:rsidRPr="00DF3344">
        <w:rPr>
          <w:rFonts w:ascii="Times New Roman" w:hAnsi="Times New Roman" w:cs="Times New Roman"/>
          <w:b/>
          <w:bCs/>
        </w:rPr>
        <w:t>LGD-</w:t>
      </w:r>
      <w:r w:rsidRPr="00DF3344">
        <w:rPr>
          <w:rFonts w:ascii="Times New Roman" w:hAnsi="Times New Roman" w:cs="Times New Roman"/>
        </w:rPr>
        <w:t xml:space="preserve"> Lokalna Grupa Działania</w:t>
      </w:r>
      <w:r w:rsidR="004B0381" w:rsidRPr="00DF3344">
        <w:rPr>
          <w:rFonts w:ascii="Times New Roman" w:hAnsi="Times New Roman" w:cs="Times New Roman"/>
        </w:rPr>
        <w:t>- Stowarzyszenie Kraina Drwęcy i Pasłęki</w:t>
      </w:r>
      <w:r w:rsidRPr="00DF3344">
        <w:rPr>
          <w:rFonts w:ascii="Times New Roman" w:hAnsi="Times New Roman" w:cs="Times New Roman"/>
        </w:rPr>
        <w:t>;</w:t>
      </w:r>
    </w:p>
    <w:p w14:paraId="3A09ECDC" w14:textId="77777777" w:rsidR="004C4C71" w:rsidRPr="00DF3344" w:rsidRDefault="004C4C71" w:rsidP="00127E0F">
      <w:pPr>
        <w:spacing w:line="276" w:lineRule="auto"/>
        <w:rPr>
          <w:rFonts w:ascii="Times New Roman" w:hAnsi="Times New Roman" w:cs="Times New Roman"/>
        </w:rPr>
      </w:pPr>
      <w:r w:rsidRPr="00DF3344">
        <w:rPr>
          <w:rFonts w:ascii="Times New Roman" w:hAnsi="Times New Roman" w:cs="Times New Roman"/>
          <w:b/>
          <w:bCs/>
        </w:rPr>
        <w:t>Organ decyzyjny</w:t>
      </w:r>
      <w:r w:rsidRPr="00DF3344">
        <w:rPr>
          <w:rFonts w:ascii="Times New Roman" w:hAnsi="Times New Roman" w:cs="Times New Roman"/>
        </w:rPr>
        <w:t>- Rada Stowarzyszenia Krainy Drwęcy i Pasłęki</w:t>
      </w:r>
      <w:r w:rsidR="00DD06B1" w:rsidRPr="00DF3344">
        <w:rPr>
          <w:rFonts w:ascii="Times New Roman" w:hAnsi="Times New Roman" w:cs="Times New Roman"/>
        </w:rPr>
        <w:t xml:space="preserve"> podejmuje decyzje w sprawie wyboru operacji realizowanych w ramach LSR. S</w:t>
      </w:r>
      <w:r w:rsidR="002C7E3D" w:rsidRPr="00DF3344">
        <w:rPr>
          <w:rFonts w:ascii="Times New Roman" w:hAnsi="Times New Roman" w:cs="Times New Roman"/>
        </w:rPr>
        <w:t xml:space="preserve">kład osobowy </w:t>
      </w:r>
      <w:r w:rsidR="00DD06B1" w:rsidRPr="00DF3344">
        <w:rPr>
          <w:rFonts w:ascii="Times New Roman" w:hAnsi="Times New Roman" w:cs="Times New Roman"/>
        </w:rPr>
        <w:t xml:space="preserve">Rady </w:t>
      </w:r>
      <w:r w:rsidR="002C7E3D" w:rsidRPr="00DF3344">
        <w:rPr>
          <w:rFonts w:ascii="Times New Roman" w:hAnsi="Times New Roman" w:cs="Times New Roman"/>
        </w:rPr>
        <w:t xml:space="preserve">wynosi </w:t>
      </w:r>
      <w:r w:rsidR="002A2C74" w:rsidRPr="00DF3344">
        <w:rPr>
          <w:rFonts w:ascii="Times New Roman" w:hAnsi="Times New Roman" w:cs="Times New Roman"/>
        </w:rPr>
        <w:t xml:space="preserve">do </w:t>
      </w:r>
      <w:r w:rsidRPr="00DF3344">
        <w:rPr>
          <w:rFonts w:ascii="Times New Roman" w:hAnsi="Times New Roman" w:cs="Times New Roman"/>
        </w:rPr>
        <w:t>15 osób</w:t>
      </w:r>
      <w:r w:rsidR="002C53C1" w:rsidRPr="00DF3344">
        <w:rPr>
          <w:rFonts w:ascii="Times New Roman" w:hAnsi="Times New Roman" w:cs="Times New Roman"/>
        </w:rPr>
        <w:t xml:space="preserve"> </w:t>
      </w:r>
      <w:r w:rsidR="002C7E3D" w:rsidRPr="00DF3344">
        <w:rPr>
          <w:rFonts w:ascii="Times New Roman" w:hAnsi="Times New Roman" w:cs="Times New Roman"/>
        </w:rPr>
        <w:t>reprezentujący</w:t>
      </w:r>
      <w:r w:rsidR="002C53C1" w:rsidRPr="00DF3344">
        <w:rPr>
          <w:rFonts w:ascii="Times New Roman" w:hAnsi="Times New Roman" w:cs="Times New Roman"/>
        </w:rPr>
        <w:t>ch</w:t>
      </w:r>
      <w:r w:rsidR="002C7E3D" w:rsidRPr="00DF3344">
        <w:rPr>
          <w:rFonts w:ascii="Times New Roman" w:hAnsi="Times New Roman" w:cs="Times New Roman"/>
        </w:rPr>
        <w:t xml:space="preserve"> sektor społeczny, publiczny i  gospodarczy </w:t>
      </w:r>
      <w:r w:rsidR="002C53C1" w:rsidRPr="00DF3344">
        <w:rPr>
          <w:rFonts w:ascii="Times New Roman" w:hAnsi="Times New Roman" w:cs="Times New Roman"/>
        </w:rPr>
        <w:t xml:space="preserve">wybranych </w:t>
      </w:r>
      <w:r w:rsidR="002C7E3D" w:rsidRPr="00DF3344">
        <w:rPr>
          <w:rFonts w:ascii="Times New Roman" w:hAnsi="Times New Roman" w:cs="Times New Roman"/>
        </w:rPr>
        <w:t xml:space="preserve">spośród </w:t>
      </w:r>
      <w:r w:rsidRPr="00DF3344">
        <w:rPr>
          <w:rFonts w:ascii="Times New Roman" w:hAnsi="Times New Roman" w:cs="Times New Roman"/>
        </w:rPr>
        <w:t>członków Stowarzyszenia Krainy Drwęcy i Pasłęki</w:t>
      </w:r>
      <w:r w:rsidR="00AA2D8D" w:rsidRPr="00DF3344">
        <w:rPr>
          <w:rFonts w:ascii="Times New Roman" w:hAnsi="Times New Roman" w:cs="Times New Roman"/>
        </w:rPr>
        <w:t>;</w:t>
      </w:r>
    </w:p>
    <w:p w14:paraId="29D07530" w14:textId="032D9FE7" w:rsidR="00E95A7A" w:rsidRPr="00DF3344" w:rsidRDefault="00AA2D8D" w:rsidP="00127E0F">
      <w:pPr>
        <w:spacing w:line="276" w:lineRule="auto"/>
        <w:rPr>
          <w:rFonts w:ascii="Times New Roman" w:hAnsi="Times New Roman" w:cs="Times New Roman"/>
        </w:rPr>
      </w:pPr>
      <w:r w:rsidRPr="00DF3344">
        <w:rPr>
          <w:rFonts w:ascii="Times New Roman" w:hAnsi="Times New Roman" w:cs="Times New Roman"/>
          <w:b/>
          <w:bCs/>
        </w:rPr>
        <w:t>MŚP</w:t>
      </w:r>
      <w:r w:rsidRPr="00DF3344">
        <w:rPr>
          <w:rFonts w:ascii="Times New Roman" w:hAnsi="Times New Roman" w:cs="Times New Roman"/>
        </w:rPr>
        <w:t>- sektor</w:t>
      </w:r>
      <w:r w:rsidR="00630551" w:rsidRPr="00DF3344">
        <w:rPr>
          <w:rFonts w:ascii="Times New Roman" w:hAnsi="Times New Roman" w:cs="Times New Roman"/>
        </w:rPr>
        <w:t xml:space="preserve"> mikro,</w:t>
      </w:r>
      <w:r w:rsidRPr="00DF3344">
        <w:rPr>
          <w:rFonts w:ascii="Times New Roman" w:hAnsi="Times New Roman" w:cs="Times New Roman"/>
        </w:rPr>
        <w:t xml:space="preserve"> małych i średnich przedsiębiorstw;</w:t>
      </w:r>
    </w:p>
    <w:p w14:paraId="24F9CF85" w14:textId="77777777" w:rsidR="00C75992" w:rsidRPr="00DF3344" w:rsidRDefault="00C75992" w:rsidP="006373BD">
      <w:pPr>
        <w:pStyle w:val="Nagwek1"/>
        <w:rPr>
          <w:sz w:val="22"/>
          <w:szCs w:val="22"/>
        </w:rPr>
      </w:pPr>
      <w:bookmarkStart w:id="2" w:name="_Toc136946148"/>
    </w:p>
    <w:p w14:paraId="383DBAC0" w14:textId="77777777" w:rsidR="00C75992" w:rsidRPr="00DF3344" w:rsidRDefault="00C75992" w:rsidP="00127E0F">
      <w:pPr>
        <w:pStyle w:val="Nagwek1"/>
        <w:spacing w:line="276" w:lineRule="auto"/>
        <w:rPr>
          <w:sz w:val="22"/>
          <w:szCs w:val="22"/>
        </w:rPr>
      </w:pPr>
    </w:p>
    <w:p w14:paraId="26E4A832" w14:textId="77777777" w:rsidR="00C75992" w:rsidRPr="00DF3344" w:rsidRDefault="00C75992" w:rsidP="006373BD">
      <w:pPr>
        <w:pStyle w:val="Nagwek1"/>
        <w:rPr>
          <w:sz w:val="22"/>
          <w:szCs w:val="22"/>
        </w:rPr>
      </w:pPr>
    </w:p>
    <w:p w14:paraId="23622DF7" w14:textId="77777777" w:rsidR="00C75992" w:rsidRPr="00DF3344" w:rsidRDefault="00C75992" w:rsidP="006373BD">
      <w:pPr>
        <w:pStyle w:val="Nagwek1"/>
        <w:rPr>
          <w:sz w:val="22"/>
          <w:szCs w:val="22"/>
        </w:rPr>
      </w:pPr>
    </w:p>
    <w:p w14:paraId="381D3F11" w14:textId="77777777" w:rsidR="00C75992" w:rsidRPr="00DF3344" w:rsidRDefault="00C75992" w:rsidP="006373BD">
      <w:pPr>
        <w:pStyle w:val="Nagwek1"/>
        <w:rPr>
          <w:sz w:val="22"/>
          <w:szCs w:val="22"/>
        </w:rPr>
      </w:pPr>
    </w:p>
    <w:p w14:paraId="5FC195F1" w14:textId="77777777" w:rsidR="00C75992" w:rsidRPr="00DF3344" w:rsidRDefault="00C75992" w:rsidP="006373BD">
      <w:pPr>
        <w:pStyle w:val="Nagwek1"/>
        <w:rPr>
          <w:sz w:val="22"/>
          <w:szCs w:val="22"/>
        </w:rPr>
      </w:pPr>
    </w:p>
    <w:p w14:paraId="0A48AF8F" w14:textId="77777777" w:rsidR="00C75992" w:rsidRPr="00DF3344" w:rsidRDefault="00C75992" w:rsidP="006373BD">
      <w:pPr>
        <w:pStyle w:val="Nagwek1"/>
        <w:rPr>
          <w:sz w:val="22"/>
          <w:szCs w:val="22"/>
        </w:rPr>
      </w:pPr>
    </w:p>
    <w:p w14:paraId="5351BAEB" w14:textId="77777777" w:rsidR="00C75992" w:rsidRPr="00DF3344" w:rsidRDefault="00C75992" w:rsidP="006373BD">
      <w:pPr>
        <w:pStyle w:val="Nagwek1"/>
        <w:rPr>
          <w:sz w:val="22"/>
          <w:szCs w:val="22"/>
        </w:rPr>
      </w:pPr>
    </w:p>
    <w:p w14:paraId="257A0132" w14:textId="77777777" w:rsidR="00C75992" w:rsidRPr="00DF3344" w:rsidRDefault="00C75992" w:rsidP="006373BD">
      <w:pPr>
        <w:pStyle w:val="Nagwek1"/>
        <w:rPr>
          <w:sz w:val="22"/>
          <w:szCs w:val="22"/>
        </w:rPr>
      </w:pPr>
    </w:p>
    <w:p w14:paraId="338A75BD" w14:textId="77777777" w:rsidR="00C75992" w:rsidRPr="00DF3344" w:rsidRDefault="00C75992" w:rsidP="006373BD">
      <w:pPr>
        <w:pStyle w:val="Nagwek1"/>
        <w:rPr>
          <w:sz w:val="22"/>
          <w:szCs w:val="22"/>
        </w:rPr>
      </w:pPr>
    </w:p>
    <w:p w14:paraId="0EBCCFCF" w14:textId="77777777" w:rsidR="00C75992" w:rsidRPr="00DF3344" w:rsidRDefault="00C75992" w:rsidP="006373BD">
      <w:pPr>
        <w:pStyle w:val="Nagwek1"/>
        <w:rPr>
          <w:sz w:val="22"/>
          <w:szCs w:val="22"/>
        </w:rPr>
      </w:pPr>
    </w:p>
    <w:p w14:paraId="5E30CB9D" w14:textId="77777777" w:rsidR="00C75992" w:rsidRPr="00DF3344" w:rsidRDefault="00C75992" w:rsidP="006373BD">
      <w:pPr>
        <w:pStyle w:val="Nagwek1"/>
        <w:rPr>
          <w:sz w:val="22"/>
          <w:szCs w:val="22"/>
        </w:rPr>
      </w:pPr>
    </w:p>
    <w:p w14:paraId="50D8B7BF" w14:textId="77777777" w:rsidR="00C75992" w:rsidRPr="00DF3344" w:rsidRDefault="00C75992" w:rsidP="006373BD">
      <w:pPr>
        <w:pStyle w:val="Nagwek1"/>
        <w:rPr>
          <w:sz w:val="22"/>
          <w:szCs w:val="22"/>
        </w:rPr>
      </w:pPr>
    </w:p>
    <w:p w14:paraId="266D0391" w14:textId="77777777" w:rsidR="00C75992" w:rsidRPr="00DF3344" w:rsidRDefault="00C75992" w:rsidP="006373BD">
      <w:pPr>
        <w:pStyle w:val="Nagwek1"/>
        <w:rPr>
          <w:sz w:val="22"/>
          <w:szCs w:val="22"/>
        </w:rPr>
      </w:pPr>
    </w:p>
    <w:p w14:paraId="6BD08B51" w14:textId="77777777" w:rsidR="00C75992" w:rsidRDefault="00C75992" w:rsidP="00C75992">
      <w:pPr>
        <w:rPr>
          <w:rFonts w:ascii="Times New Roman" w:eastAsiaTheme="majorEastAsia" w:hAnsi="Times New Roman" w:cs="Times New Roman"/>
          <w:b/>
          <w:bCs/>
          <w:caps/>
          <w:spacing w:val="4"/>
        </w:rPr>
      </w:pPr>
    </w:p>
    <w:p w14:paraId="088AFFDA" w14:textId="77777777" w:rsidR="00936D68" w:rsidRDefault="00936D68" w:rsidP="00C75992">
      <w:pPr>
        <w:rPr>
          <w:rFonts w:ascii="Times New Roman" w:eastAsiaTheme="majorEastAsia" w:hAnsi="Times New Roman" w:cs="Times New Roman"/>
          <w:b/>
          <w:bCs/>
          <w:caps/>
          <w:spacing w:val="4"/>
        </w:rPr>
      </w:pPr>
    </w:p>
    <w:p w14:paraId="57860F28" w14:textId="77777777" w:rsidR="00936D68" w:rsidRPr="00DF3344" w:rsidRDefault="00936D68" w:rsidP="00C75992"/>
    <w:p w14:paraId="3D2C6DEE" w14:textId="0D1DDFA2" w:rsidR="001F38EC" w:rsidRPr="00DF3344" w:rsidRDefault="001F38EC" w:rsidP="006373BD">
      <w:pPr>
        <w:pStyle w:val="Nagwek1"/>
        <w:rPr>
          <w:sz w:val="22"/>
          <w:szCs w:val="22"/>
        </w:rPr>
      </w:pPr>
      <w:r w:rsidRPr="00DF3344">
        <w:rPr>
          <w:sz w:val="22"/>
          <w:szCs w:val="22"/>
        </w:rPr>
        <w:lastRenderedPageBreak/>
        <w:t>Rozdział I Charakterystyka partnerstwa lokalnego</w:t>
      </w:r>
      <w:bookmarkEnd w:id="2"/>
    </w:p>
    <w:p w14:paraId="6C8225D7" w14:textId="77777777" w:rsidR="009C7AF0" w:rsidRPr="00DF3344" w:rsidRDefault="009C7AF0" w:rsidP="009C7AF0">
      <w:pPr>
        <w:rPr>
          <w:rFonts w:ascii="Times New Roman" w:hAnsi="Times New Roman" w:cs="Times New Roman"/>
          <w:sz w:val="18"/>
          <w:szCs w:val="18"/>
        </w:rPr>
      </w:pPr>
    </w:p>
    <w:p w14:paraId="57F295E6" w14:textId="77777777" w:rsidR="002C7E3D" w:rsidRPr="00DF3344" w:rsidRDefault="0069128D" w:rsidP="009C7AF0">
      <w:pPr>
        <w:pStyle w:val="Nagwek2"/>
        <w:rPr>
          <w:rFonts w:ascii="Times New Roman" w:hAnsi="Times New Roman" w:cs="Times New Roman"/>
          <w:sz w:val="22"/>
          <w:szCs w:val="22"/>
        </w:rPr>
      </w:pPr>
      <w:bookmarkStart w:id="3" w:name="_Toc136946149"/>
      <w:r w:rsidRPr="00DF3344">
        <w:rPr>
          <w:rFonts w:ascii="Times New Roman" w:hAnsi="Times New Roman" w:cs="Times New Roman"/>
          <w:sz w:val="22"/>
          <w:szCs w:val="22"/>
        </w:rPr>
        <w:t>I.1 Nazwa LGD i forma prawna</w:t>
      </w:r>
      <w:bookmarkEnd w:id="3"/>
    </w:p>
    <w:p w14:paraId="106D8EDF" w14:textId="77777777" w:rsidR="009C7AF0" w:rsidRPr="00DF3344" w:rsidRDefault="009C7AF0" w:rsidP="009C7AF0">
      <w:pPr>
        <w:rPr>
          <w:rFonts w:ascii="Times New Roman" w:hAnsi="Times New Roman" w:cs="Times New Roman"/>
          <w:sz w:val="18"/>
          <w:szCs w:val="18"/>
        </w:rPr>
      </w:pPr>
    </w:p>
    <w:p w14:paraId="560EAD38" w14:textId="27119668" w:rsidR="00277625" w:rsidRPr="00DF3344" w:rsidRDefault="00E33CDD" w:rsidP="00E00990">
      <w:pPr>
        <w:spacing w:after="0" w:line="276" w:lineRule="auto"/>
        <w:ind w:firstLine="567"/>
        <w:rPr>
          <w:rFonts w:ascii="Times New Roman" w:hAnsi="Times New Roman" w:cs="Times New Roman"/>
        </w:rPr>
      </w:pPr>
      <w:r w:rsidRPr="00DF3344">
        <w:rPr>
          <w:rFonts w:ascii="Times New Roman" w:hAnsi="Times New Roman" w:cs="Times New Roman"/>
        </w:rPr>
        <w:t>Stowarzyszenie Kraina Drwęcy</w:t>
      </w:r>
      <w:r w:rsidR="00466E9B" w:rsidRPr="00DF3344">
        <w:rPr>
          <w:rFonts w:ascii="Times New Roman" w:hAnsi="Times New Roman" w:cs="Times New Roman"/>
        </w:rPr>
        <w:t xml:space="preserve"> </w:t>
      </w:r>
      <w:r w:rsidRPr="00DF3344">
        <w:rPr>
          <w:rFonts w:ascii="Times New Roman" w:hAnsi="Times New Roman" w:cs="Times New Roman"/>
        </w:rPr>
        <w:t xml:space="preserve">i Pasłęki zostało zarejestrowane </w:t>
      </w:r>
      <w:r w:rsidR="002C7E3D" w:rsidRPr="00DF3344">
        <w:rPr>
          <w:rFonts w:ascii="Times New Roman" w:hAnsi="Times New Roman" w:cs="Times New Roman"/>
        </w:rPr>
        <w:t xml:space="preserve">w Krajowym Rejestrze Sądowym dnia </w:t>
      </w:r>
      <w:r w:rsidR="002C53C1" w:rsidRPr="00DF3344">
        <w:rPr>
          <w:rFonts w:ascii="Times New Roman" w:hAnsi="Times New Roman" w:cs="Times New Roman"/>
        </w:rPr>
        <w:t>3 </w:t>
      </w:r>
      <w:r w:rsidRPr="00DF3344">
        <w:rPr>
          <w:rFonts w:ascii="Times New Roman" w:hAnsi="Times New Roman" w:cs="Times New Roman"/>
        </w:rPr>
        <w:t xml:space="preserve">sierpnia 2015 r. </w:t>
      </w:r>
      <w:r w:rsidR="009F617D" w:rsidRPr="00DF3344">
        <w:rPr>
          <w:rFonts w:ascii="Times New Roman" w:hAnsi="Times New Roman" w:cs="Times New Roman"/>
        </w:rPr>
        <w:t xml:space="preserve">posiada osobowość prawną </w:t>
      </w:r>
      <w:r w:rsidRPr="00DF3344">
        <w:rPr>
          <w:rFonts w:ascii="Times New Roman" w:hAnsi="Times New Roman" w:cs="Times New Roman"/>
        </w:rPr>
        <w:t>jako stowarzyszenie</w:t>
      </w:r>
      <w:r w:rsidR="00630551" w:rsidRPr="00DF3344">
        <w:rPr>
          <w:rFonts w:ascii="Times New Roman" w:hAnsi="Times New Roman" w:cs="Times New Roman"/>
        </w:rPr>
        <w:t xml:space="preserve">. </w:t>
      </w:r>
      <w:r w:rsidR="002C7E3D" w:rsidRPr="00DF3344">
        <w:rPr>
          <w:rFonts w:ascii="Times New Roman" w:hAnsi="Times New Roman" w:cs="Times New Roman"/>
        </w:rPr>
        <w:t>Jest lo</w:t>
      </w:r>
      <w:r w:rsidR="002C53C1" w:rsidRPr="00DF3344">
        <w:rPr>
          <w:rFonts w:ascii="Times New Roman" w:hAnsi="Times New Roman" w:cs="Times New Roman"/>
        </w:rPr>
        <w:t>kalną grupą działania (LGD) i z </w:t>
      </w:r>
      <w:r w:rsidR="002C7E3D" w:rsidRPr="00DF3344">
        <w:rPr>
          <w:rFonts w:ascii="Times New Roman" w:hAnsi="Times New Roman" w:cs="Times New Roman"/>
        </w:rPr>
        <w:t>tego powodu jest stowarzyszeniem "specjalnym" nadzorowanym przez Marszałka Województwa Warmińsko-Mazurskiego.</w:t>
      </w:r>
    </w:p>
    <w:p w14:paraId="0C181DA1" w14:textId="0D89D315" w:rsidR="00277625" w:rsidRPr="00DF3344" w:rsidRDefault="002C53C1" w:rsidP="00E00990">
      <w:pPr>
        <w:spacing w:after="0" w:line="276" w:lineRule="auto"/>
        <w:ind w:firstLine="567"/>
        <w:rPr>
          <w:rFonts w:ascii="Times New Roman" w:hAnsi="Times New Roman" w:cs="Times New Roman"/>
        </w:rPr>
      </w:pPr>
      <w:r w:rsidRPr="00DF3344">
        <w:rPr>
          <w:rFonts w:ascii="Times New Roman" w:hAnsi="Times New Roman" w:cs="Times New Roman"/>
        </w:rPr>
        <w:t>P</w:t>
      </w:r>
      <w:r w:rsidR="002C7E3D" w:rsidRPr="00DF3344">
        <w:rPr>
          <w:rFonts w:ascii="Times New Roman" w:hAnsi="Times New Roman" w:cs="Times New Roman"/>
        </w:rPr>
        <w:t>odstawą prawną funkcjonowania LGD</w:t>
      </w:r>
      <w:r w:rsidRPr="00DF3344">
        <w:rPr>
          <w:rFonts w:ascii="Times New Roman" w:hAnsi="Times New Roman" w:cs="Times New Roman"/>
        </w:rPr>
        <w:t xml:space="preserve"> są w szczególności przepisy ustawy z dnia 07.04.1989 r. </w:t>
      </w:r>
      <w:r w:rsidRPr="00DF3344">
        <w:rPr>
          <w:rFonts w:ascii="Times New Roman" w:hAnsi="Times New Roman" w:cs="Times New Roman"/>
          <w:i/>
          <w:iCs/>
        </w:rPr>
        <w:t>prawo o stowarzyszeniach (</w:t>
      </w:r>
      <w:proofErr w:type="spellStart"/>
      <w:r w:rsidRPr="00DF3344">
        <w:rPr>
          <w:rFonts w:ascii="Times New Roman" w:hAnsi="Times New Roman" w:cs="Times New Roman"/>
          <w:i/>
          <w:iCs/>
        </w:rPr>
        <w:t>t.j</w:t>
      </w:r>
      <w:proofErr w:type="spellEnd"/>
      <w:r w:rsidRPr="00DF3344">
        <w:rPr>
          <w:rFonts w:ascii="Times New Roman" w:hAnsi="Times New Roman" w:cs="Times New Roman"/>
          <w:i/>
          <w:iCs/>
        </w:rPr>
        <w:t>. Dz.U. z 2020 r. poz.2261)</w:t>
      </w:r>
      <w:r w:rsidR="002C7E3D" w:rsidRPr="00DF3344">
        <w:rPr>
          <w:rFonts w:ascii="Times New Roman" w:hAnsi="Times New Roman" w:cs="Times New Roman"/>
        </w:rPr>
        <w:t xml:space="preserve"> ustaw</w:t>
      </w:r>
      <w:r w:rsidRPr="00DF3344">
        <w:rPr>
          <w:rFonts w:ascii="Times New Roman" w:hAnsi="Times New Roman" w:cs="Times New Roman"/>
        </w:rPr>
        <w:t>y z dnia 08.02.2023 r.</w:t>
      </w:r>
      <w:r w:rsidR="002C7E3D" w:rsidRPr="00DF3344">
        <w:rPr>
          <w:rFonts w:ascii="Times New Roman" w:hAnsi="Times New Roman" w:cs="Times New Roman"/>
        </w:rPr>
        <w:t xml:space="preserve"> </w:t>
      </w:r>
      <w:r w:rsidR="00277625" w:rsidRPr="00DF3344">
        <w:rPr>
          <w:rFonts w:ascii="Times New Roman" w:hAnsi="Times New Roman" w:cs="Times New Roman"/>
        </w:rPr>
        <w:t xml:space="preserve">o </w:t>
      </w:r>
      <w:r w:rsidR="00277625" w:rsidRPr="00DF3344">
        <w:rPr>
          <w:rFonts w:ascii="Times New Roman" w:hAnsi="Times New Roman" w:cs="Times New Roman"/>
          <w:i/>
          <w:iCs/>
        </w:rPr>
        <w:t>Planie Strategicznym dla Wspólnej Polityki Rolnej na lata 2023–2027</w:t>
      </w:r>
      <w:r w:rsidR="00277625" w:rsidRPr="00DF3344">
        <w:rPr>
          <w:rFonts w:ascii="Times New Roman" w:hAnsi="Times New Roman" w:cs="Times New Roman"/>
        </w:rPr>
        <w:t xml:space="preserve"> </w:t>
      </w:r>
      <w:r w:rsidR="00905E75" w:rsidRPr="00DF3344">
        <w:rPr>
          <w:rFonts w:ascii="Times New Roman" w:hAnsi="Times New Roman" w:cs="Times New Roman"/>
          <w:i/>
          <w:iCs/>
        </w:rPr>
        <w:t>(Dz.U.2023 poz. 412)</w:t>
      </w:r>
      <w:r w:rsidRPr="00DF3344">
        <w:rPr>
          <w:rFonts w:ascii="Times New Roman" w:hAnsi="Times New Roman" w:cs="Times New Roman"/>
        </w:rPr>
        <w:t>, ustawy z dnia 20.02.2015 r.</w:t>
      </w:r>
      <w:r w:rsidR="00277625" w:rsidRPr="00DF3344">
        <w:rPr>
          <w:rFonts w:ascii="Times New Roman" w:hAnsi="Times New Roman" w:cs="Times New Roman"/>
        </w:rPr>
        <w:t xml:space="preserve"> </w:t>
      </w:r>
      <w:r w:rsidR="00277625" w:rsidRPr="00DF3344">
        <w:rPr>
          <w:rFonts w:ascii="Times New Roman" w:hAnsi="Times New Roman" w:cs="Times New Roman"/>
          <w:i/>
          <w:iCs/>
        </w:rPr>
        <w:t xml:space="preserve">o </w:t>
      </w:r>
      <w:r w:rsidR="002C7E3D" w:rsidRPr="00DF3344">
        <w:rPr>
          <w:rFonts w:ascii="Times New Roman" w:hAnsi="Times New Roman" w:cs="Times New Roman"/>
          <w:i/>
          <w:iCs/>
        </w:rPr>
        <w:t>wspieraniu rozwoju obszarów wiejskich</w:t>
      </w:r>
      <w:r w:rsidR="00277625" w:rsidRPr="00DF3344">
        <w:rPr>
          <w:rFonts w:ascii="Times New Roman" w:hAnsi="Times New Roman" w:cs="Times New Roman"/>
          <w:i/>
          <w:iCs/>
        </w:rPr>
        <w:t xml:space="preserve"> z udziałem środków Europejskiego Funduszu Rolnego na rzecz Rozwoju Obszarów Wiejskich w ramach Programu Rozwoju Obszarów Wiejskich na lata 2014-2020</w:t>
      </w:r>
      <w:r w:rsidR="00905E75" w:rsidRPr="00DF3344">
        <w:rPr>
          <w:rFonts w:ascii="Times New Roman" w:hAnsi="Times New Roman" w:cs="Times New Roman"/>
          <w:i/>
          <w:iCs/>
        </w:rPr>
        <w:t xml:space="preserve"> (Dz.U. 2023 poz</w:t>
      </w:r>
      <w:r w:rsidR="00277625" w:rsidRPr="00DF3344">
        <w:rPr>
          <w:rFonts w:ascii="Times New Roman" w:hAnsi="Times New Roman" w:cs="Times New Roman"/>
          <w:b/>
          <w:bCs/>
          <w:i/>
          <w:iCs/>
        </w:rPr>
        <w:t>.</w:t>
      </w:r>
      <w:r w:rsidR="00905E75" w:rsidRPr="00DF3344">
        <w:rPr>
          <w:rFonts w:ascii="Times New Roman" w:hAnsi="Times New Roman" w:cs="Times New Roman"/>
          <w:b/>
          <w:bCs/>
          <w:i/>
          <w:iCs/>
        </w:rPr>
        <w:t xml:space="preserve"> </w:t>
      </w:r>
      <w:r w:rsidR="00905E75" w:rsidRPr="00DF3344">
        <w:rPr>
          <w:rFonts w:ascii="Times New Roman" w:hAnsi="Times New Roman" w:cs="Times New Roman"/>
          <w:i/>
          <w:iCs/>
        </w:rPr>
        <w:t>412)</w:t>
      </w:r>
      <w:r w:rsidR="00905E75" w:rsidRPr="00DF3344">
        <w:rPr>
          <w:rFonts w:ascii="Times New Roman" w:hAnsi="Times New Roman" w:cs="Times New Roman"/>
          <w:b/>
          <w:bCs/>
          <w:i/>
          <w:iCs/>
        </w:rPr>
        <w:t>.</w:t>
      </w:r>
      <w:r w:rsidR="00905E75" w:rsidRPr="00DF3344">
        <w:rPr>
          <w:rFonts w:ascii="Times New Roman" w:hAnsi="Times New Roman" w:cs="Times New Roman"/>
          <w:b/>
          <w:bCs/>
        </w:rPr>
        <w:t xml:space="preserve"> </w:t>
      </w:r>
    </w:p>
    <w:p w14:paraId="14356CA1" w14:textId="77777777" w:rsidR="00E33CDD" w:rsidRPr="00DF3344" w:rsidRDefault="00277625" w:rsidP="00E00990">
      <w:pPr>
        <w:spacing w:after="0" w:line="276" w:lineRule="auto"/>
        <w:ind w:firstLine="567"/>
        <w:rPr>
          <w:rFonts w:ascii="Times New Roman" w:hAnsi="Times New Roman" w:cs="Times New Roman"/>
          <w:b/>
          <w:bCs/>
        </w:rPr>
      </w:pPr>
      <w:r w:rsidRPr="00DF3344">
        <w:rPr>
          <w:rFonts w:ascii="Times New Roman" w:hAnsi="Times New Roman" w:cs="Times New Roman"/>
        </w:rPr>
        <w:t xml:space="preserve">Stowarzyszenie </w:t>
      </w:r>
      <w:r w:rsidR="000A3028" w:rsidRPr="00DF3344">
        <w:rPr>
          <w:rFonts w:ascii="Times New Roman" w:hAnsi="Times New Roman" w:cs="Times New Roman"/>
        </w:rPr>
        <w:t xml:space="preserve">Kraina Drwęcy i Pasłęki </w:t>
      </w:r>
      <w:r w:rsidR="003B5CF5" w:rsidRPr="00DF3344">
        <w:rPr>
          <w:rFonts w:ascii="Times New Roman" w:hAnsi="Times New Roman" w:cs="Times New Roman"/>
        </w:rPr>
        <w:t>od 28.12.2017</w:t>
      </w:r>
      <w:r w:rsidR="004B0381" w:rsidRPr="00DF3344">
        <w:rPr>
          <w:rFonts w:ascii="Times New Roman" w:hAnsi="Times New Roman" w:cs="Times New Roman"/>
        </w:rPr>
        <w:t xml:space="preserve"> </w:t>
      </w:r>
      <w:r w:rsidR="003B5CF5" w:rsidRPr="00DF3344">
        <w:rPr>
          <w:rFonts w:ascii="Times New Roman" w:hAnsi="Times New Roman" w:cs="Times New Roman"/>
        </w:rPr>
        <w:t xml:space="preserve">r. </w:t>
      </w:r>
      <w:r w:rsidRPr="00DF3344">
        <w:rPr>
          <w:rFonts w:ascii="Times New Roman" w:hAnsi="Times New Roman" w:cs="Times New Roman"/>
        </w:rPr>
        <w:t xml:space="preserve">jest </w:t>
      </w:r>
      <w:r w:rsidR="001C60F1" w:rsidRPr="00DF3344">
        <w:rPr>
          <w:rFonts w:ascii="Times New Roman" w:hAnsi="Times New Roman" w:cs="Times New Roman"/>
        </w:rPr>
        <w:t>organizacją pożytku publicznego.</w:t>
      </w:r>
      <w:r w:rsidR="003B5CF5" w:rsidRPr="00DF3344">
        <w:rPr>
          <w:rFonts w:ascii="Times New Roman" w:hAnsi="Times New Roman" w:cs="Times New Roman"/>
        </w:rPr>
        <w:t xml:space="preserve"> </w:t>
      </w:r>
      <w:r w:rsidR="002C53C1" w:rsidRPr="00DF3344">
        <w:rPr>
          <w:rFonts w:ascii="Times New Roman" w:hAnsi="Times New Roman" w:cs="Times New Roman"/>
        </w:rPr>
        <w:t xml:space="preserve">Organizacja </w:t>
      </w:r>
      <w:r w:rsidR="002C7E3D" w:rsidRPr="00DF3344">
        <w:rPr>
          <w:rFonts w:ascii="Times New Roman" w:hAnsi="Times New Roman" w:cs="Times New Roman"/>
        </w:rPr>
        <w:t>nie prowadzi działalności gospodarczej</w:t>
      </w:r>
      <w:r w:rsidR="004A74D9" w:rsidRPr="00DF3344">
        <w:rPr>
          <w:rFonts w:ascii="Times New Roman" w:hAnsi="Times New Roman" w:cs="Times New Roman"/>
        </w:rPr>
        <w:t xml:space="preserve"> oraz nie posiada jednostek terenowych</w:t>
      </w:r>
      <w:r w:rsidR="002C7E3D" w:rsidRPr="00DF3344">
        <w:rPr>
          <w:rFonts w:ascii="Times New Roman" w:hAnsi="Times New Roman" w:cs="Times New Roman"/>
        </w:rPr>
        <w:t xml:space="preserve">. </w:t>
      </w:r>
      <w:r w:rsidR="001C60F1" w:rsidRPr="00DF3344">
        <w:rPr>
          <w:rFonts w:ascii="Times New Roman" w:hAnsi="Times New Roman" w:cs="Times New Roman"/>
        </w:rPr>
        <w:t xml:space="preserve">Siedziba stowarzyszenia mieści się w Łukcie. </w:t>
      </w:r>
      <w:r w:rsidR="002C7E3D" w:rsidRPr="00DF3344">
        <w:rPr>
          <w:rFonts w:ascii="Times New Roman" w:hAnsi="Times New Roman" w:cs="Times New Roman"/>
        </w:rPr>
        <w:t>Głównym celem organizacji jest szeroko rozumiany rozwój obszarów wiejskich poprzez budowanie partnerstwa trójsektorowego pomiędzy sektorem społecznym, publicznym i gospodarczym.</w:t>
      </w:r>
      <w:r w:rsidR="00D4491F" w:rsidRPr="00DF3344">
        <w:rPr>
          <w:rFonts w:ascii="Times New Roman" w:hAnsi="Times New Roman" w:cs="Times New Roman"/>
        </w:rPr>
        <w:t xml:space="preserve"> </w:t>
      </w:r>
    </w:p>
    <w:p w14:paraId="6095065F" w14:textId="77777777" w:rsidR="009F617D" w:rsidRPr="00DF3344" w:rsidRDefault="009F617D" w:rsidP="009F617D">
      <w:pPr>
        <w:ind w:firstLine="708"/>
        <w:rPr>
          <w:rFonts w:ascii="Times New Roman" w:hAnsi="Times New Roman" w:cs="Times New Roman"/>
          <w:b/>
          <w:bCs/>
          <w:sz w:val="18"/>
          <w:szCs w:val="18"/>
        </w:rPr>
      </w:pPr>
    </w:p>
    <w:p w14:paraId="502258F5" w14:textId="77777777" w:rsidR="003B5CF5" w:rsidRPr="00DF3344" w:rsidRDefault="0069128D" w:rsidP="008F19F9">
      <w:pPr>
        <w:pStyle w:val="Nagwek2"/>
        <w:rPr>
          <w:rFonts w:ascii="Times New Roman" w:hAnsi="Times New Roman" w:cs="Times New Roman"/>
          <w:sz w:val="22"/>
          <w:szCs w:val="22"/>
        </w:rPr>
      </w:pPr>
      <w:bookmarkStart w:id="4" w:name="_Toc136946150"/>
      <w:r w:rsidRPr="00DF3344">
        <w:rPr>
          <w:rFonts w:ascii="Times New Roman" w:hAnsi="Times New Roman" w:cs="Times New Roman"/>
          <w:sz w:val="22"/>
          <w:szCs w:val="22"/>
        </w:rPr>
        <w:t>I.2 Opis procesu tworzenia partnerstwa</w:t>
      </w:r>
      <w:bookmarkEnd w:id="4"/>
    </w:p>
    <w:p w14:paraId="50BB7ECD" w14:textId="77777777" w:rsidR="008F19F9" w:rsidRPr="00DF3344" w:rsidRDefault="008F19F9" w:rsidP="008F19F9">
      <w:pPr>
        <w:rPr>
          <w:rFonts w:ascii="Times New Roman" w:hAnsi="Times New Roman" w:cs="Times New Roman"/>
          <w:sz w:val="18"/>
          <w:szCs w:val="18"/>
        </w:rPr>
      </w:pPr>
    </w:p>
    <w:p w14:paraId="43FC6978" w14:textId="77777777" w:rsidR="008C4A4C" w:rsidRPr="00DF3344" w:rsidRDefault="003B5CF5" w:rsidP="004D10D2">
      <w:pPr>
        <w:spacing w:after="0" w:line="276" w:lineRule="auto"/>
        <w:ind w:firstLine="567"/>
        <w:rPr>
          <w:rFonts w:ascii="Times New Roman" w:hAnsi="Times New Roman" w:cs="Times New Roman"/>
        </w:rPr>
      </w:pPr>
      <w:r w:rsidRPr="00DF3344">
        <w:rPr>
          <w:rFonts w:ascii="Times New Roman" w:hAnsi="Times New Roman" w:cs="Times New Roman"/>
        </w:rPr>
        <w:t>Stowarzyszeni</w:t>
      </w:r>
      <w:r w:rsidR="00A75964" w:rsidRPr="00DF3344">
        <w:rPr>
          <w:rFonts w:ascii="Times New Roman" w:hAnsi="Times New Roman" w:cs="Times New Roman"/>
        </w:rPr>
        <w:t>e</w:t>
      </w:r>
      <w:r w:rsidRPr="00DF3344">
        <w:rPr>
          <w:rFonts w:ascii="Times New Roman" w:hAnsi="Times New Roman" w:cs="Times New Roman"/>
        </w:rPr>
        <w:t xml:space="preserve"> Krain</w:t>
      </w:r>
      <w:r w:rsidR="00A75964" w:rsidRPr="00DF3344">
        <w:rPr>
          <w:rFonts w:ascii="Times New Roman" w:hAnsi="Times New Roman" w:cs="Times New Roman"/>
        </w:rPr>
        <w:t>a</w:t>
      </w:r>
      <w:r w:rsidRPr="00DF3344">
        <w:rPr>
          <w:rFonts w:ascii="Times New Roman" w:hAnsi="Times New Roman" w:cs="Times New Roman"/>
        </w:rPr>
        <w:t xml:space="preserve"> Drwęcy i Pasłęki </w:t>
      </w:r>
      <w:r w:rsidR="00A75964" w:rsidRPr="00DF3344">
        <w:rPr>
          <w:rFonts w:ascii="Times New Roman" w:hAnsi="Times New Roman" w:cs="Times New Roman"/>
        </w:rPr>
        <w:t>powstało w celu</w:t>
      </w:r>
      <w:r w:rsidRPr="00DF3344">
        <w:rPr>
          <w:rFonts w:ascii="Times New Roman" w:hAnsi="Times New Roman" w:cs="Times New Roman"/>
        </w:rPr>
        <w:t xml:space="preserve"> </w:t>
      </w:r>
      <w:r w:rsidR="00A75964" w:rsidRPr="00DF3344">
        <w:rPr>
          <w:rFonts w:ascii="Times New Roman" w:hAnsi="Times New Roman" w:cs="Times New Roman"/>
        </w:rPr>
        <w:t>kontynuacji działalności Związku Stowarzyszeń „Kraina Drwęcy i Pasłęki”</w:t>
      </w:r>
      <w:r w:rsidR="00120692" w:rsidRPr="00DF3344">
        <w:rPr>
          <w:rFonts w:ascii="Times New Roman" w:hAnsi="Times New Roman" w:cs="Times New Roman"/>
        </w:rPr>
        <w:t>,</w:t>
      </w:r>
      <w:r w:rsidR="00A75964" w:rsidRPr="00DF3344">
        <w:rPr>
          <w:rFonts w:ascii="Times New Roman" w:hAnsi="Times New Roman" w:cs="Times New Roman"/>
        </w:rPr>
        <w:t xml:space="preserve"> które</w:t>
      </w:r>
      <w:r w:rsidR="0095439B" w:rsidRPr="00DF3344">
        <w:rPr>
          <w:rFonts w:ascii="Times New Roman" w:hAnsi="Times New Roman" w:cs="Times New Roman"/>
        </w:rPr>
        <w:t xml:space="preserve"> </w:t>
      </w:r>
      <w:r w:rsidR="006312C8" w:rsidRPr="00DF3344">
        <w:rPr>
          <w:rFonts w:ascii="Times New Roman" w:hAnsi="Times New Roman" w:cs="Times New Roman"/>
        </w:rPr>
        <w:t xml:space="preserve">w KRS </w:t>
      </w:r>
      <w:r w:rsidR="006925B5" w:rsidRPr="00DF3344">
        <w:rPr>
          <w:rFonts w:ascii="Times New Roman" w:hAnsi="Times New Roman" w:cs="Times New Roman"/>
        </w:rPr>
        <w:t xml:space="preserve">zostało zarejestrowane 13.03.2006 r. </w:t>
      </w:r>
      <w:r w:rsidR="008F19F9" w:rsidRPr="00DF3344">
        <w:rPr>
          <w:rFonts w:ascii="Times New Roman" w:hAnsi="Times New Roman" w:cs="Times New Roman"/>
        </w:rPr>
        <w:t xml:space="preserve">aby móc </w:t>
      </w:r>
      <w:r w:rsidR="00466E9B" w:rsidRPr="00DF3344">
        <w:rPr>
          <w:rFonts w:ascii="Times New Roman" w:hAnsi="Times New Roman" w:cs="Times New Roman"/>
        </w:rPr>
        <w:t>realiz</w:t>
      </w:r>
      <w:r w:rsidR="008F19F9" w:rsidRPr="00DF3344">
        <w:rPr>
          <w:rFonts w:ascii="Times New Roman" w:hAnsi="Times New Roman" w:cs="Times New Roman"/>
        </w:rPr>
        <w:t>ować</w:t>
      </w:r>
      <w:r w:rsidR="00466E9B" w:rsidRPr="00DF3344">
        <w:rPr>
          <w:rFonts w:ascii="Times New Roman" w:hAnsi="Times New Roman" w:cs="Times New Roman"/>
        </w:rPr>
        <w:t xml:space="preserve"> </w:t>
      </w:r>
      <w:r w:rsidR="00A75964" w:rsidRPr="00DF3344">
        <w:rPr>
          <w:rFonts w:ascii="Times New Roman" w:hAnsi="Times New Roman" w:cs="Times New Roman"/>
        </w:rPr>
        <w:t xml:space="preserve">Program Leader+ jako lokalna grupa działania. Partnerstwo gmin zaczęło formować się w </w:t>
      </w:r>
      <w:r w:rsidR="00613B33" w:rsidRPr="00DF3344">
        <w:rPr>
          <w:rFonts w:ascii="Times New Roman" w:hAnsi="Times New Roman" w:cs="Times New Roman"/>
        </w:rPr>
        <w:t>2005 r.</w:t>
      </w:r>
      <w:r w:rsidR="00A75964" w:rsidRPr="00DF3344">
        <w:rPr>
          <w:rFonts w:ascii="Times New Roman" w:hAnsi="Times New Roman" w:cs="Times New Roman"/>
        </w:rPr>
        <w:t>, gdy</w:t>
      </w:r>
      <w:r w:rsidR="00613B33" w:rsidRPr="00DF3344">
        <w:rPr>
          <w:rFonts w:ascii="Times New Roman" w:hAnsi="Times New Roman" w:cs="Times New Roman"/>
        </w:rPr>
        <w:t xml:space="preserve"> </w:t>
      </w:r>
      <w:r w:rsidR="00195C4B" w:rsidRPr="00DF3344">
        <w:rPr>
          <w:rFonts w:ascii="Times New Roman" w:hAnsi="Times New Roman" w:cs="Times New Roman"/>
        </w:rPr>
        <w:t>na terenie Polski</w:t>
      </w:r>
      <w:r w:rsidR="00613B33" w:rsidRPr="00DF3344">
        <w:rPr>
          <w:rFonts w:ascii="Times New Roman" w:hAnsi="Times New Roman" w:cs="Times New Roman"/>
        </w:rPr>
        <w:t xml:space="preserve"> wdrażano pilotażowy</w:t>
      </w:r>
      <w:r w:rsidR="00466E9B" w:rsidRPr="00DF3344">
        <w:rPr>
          <w:rFonts w:ascii="Times New Roman" w:hAnsi="Times New Roman" w:cs="Times New Roman"/>
        </w:rPr>
        <w:t xml:space="preserve"> </w:t>
      </w:r>
      <w:r w:rsidR="00195C4B" w:rsidRPr="00DF3344">
        <w:rPr>
          <w:rFonts w:ascii="Times New Roman" w:hAnsi="Times New Roman" w:cs="Times New Roman"/>
        </w:rPr>
        <w:t>Program Leader+ wówczas otworzyły się kolejne szanse rozwoju obsza</w:t>
      </w:r>
      <w:r w:rsidR="00D169E9" w:rsidRPr="00DF3344">
        <w:rPr>
          <w:rFonts w:ascii="Times New Roman" w:hAnsi="Times New Roman" w:cs="Times New Roman"/>
        </w:rPr>
        <w:t>rów wiejskich. Funkcji lidera i </w:t>
      </w:r>
      <w:r w:rsidR="00195C4B" w:rsidRPr="00DF3344">
        <w:rPr>
          <w:rFonts w:ascii="Times New Roman" w:hAnsi="Times New Roman" w:cs="Times New Roman"/>
        </w:rPr>
        <w:t>lokalnego organizatora podjęła się Fundacja Rozwoju Regionu Łukta, która posiada bardzo duże doświadczenie organizacyjne. Z inicjatywy tej organizacji odbyły się spotkania z</w:t>
      </w:r>
      <w:r w:rsidR="00131213" w:rsidRPr="00DF3344">
        <w:rPr>
          <w:rFonts w:ascii="Times New Roman" w:hAnsi="Times New Roman" w:cs="Times New Roman"/>
        </w:rPr>
        <w:t xml:space="preserve"> </w:t>
      </w:r>
      <w:r w:rsidR="00195C4B" w:rsidRPr="00DF3344">
        <w:rPr>
          <w:rFonts w:ascii="Times New Roman" w:hAnsi="Times New Roman" w:cs="Times New Roman"/>
        </w:rPr>
        <w:t>gminami</w:t>
      </w:r>
      <w:r w:rsidR="00E06DEC" w:rsidRPr="00DF3344">
        <w:rPr>
          <w:rFonts w:ascii="Times New Roman" w:hAnsi="Times New Roman" w:cs="Times New Roman"/>
        </w:rPr>
        <w:t xml:space="preserve"> zrzeszonymi</w:t>
      </w:r>
      <w:r w:rsidR="00195C4B" w:rsidRPr="00DF3344">
        <w:rPr>
          <w:rFonts w:ascii="Times New Roman" w:hAnsi="Times New Roman" w:cs="Times New Roman"/>
        </w:rPr>
        <w:t>, organizacjami pozarządowymi</w:t>
      </w:r>
      <w:r w:rsidR="00F41AE1" w:rsidRPr="00DF3344">
        <w:rPr>
          <w:rFonts w:ascii="Times New Roman" w:hAnsi="Times New Roman" w:cs="Times New Roman"/>
        </w:rPr>
        <w:t>, mieszkańcami i</w:t>
      </w:r>
      <w:r w:rsidR="00195C4B" w:rsidRPr="00DF3344">
        <w:rPr>
          <w:rFonts w:ascii="Times New Roman" w:hAnsi="Times New Roman" w:cs="Times New Roman"/>
        </w:rPr>
        <w:t xml:space="preserve"> przedsiębiorcami </w:t>
      </w:r>
      <w:r w:rsidR="00E06DEC" w:rsidRPr="00DF3344">
        <w:rPr>
          <w:rFonts w:ascii="Times New Roman" w:hAnsi="Times New Roman" w:cs="Times New Roman"/>
        </w:rPr>
        <w:t>podczas</w:t>
      </w:r>
      <w:r w:rsidR="00195C4B" w:rsidRPr="00DF3344">
        <w:rPr>
          <w:rFonts w:ascii="Times New Roman" w:hAnsi="Times New Roman" w:cs="Times New Roman"/>
        </w:rPr>
        <w:t xml:space="preserve"> których</w:t>
      </w:r>
      <w:r w:rsidR="00F41AE1" w:rsidRPr="00DF3344">
        <w:rPr>
          <w:rFonts w:ascii="Times New Roman" w:hAnsi="Times New Roman" w:cs="Times New Roman"/>
        </w:rPr>
        <w:t xml:space="preserve"> </w:t>
      </w:r>
      <w:r w:rsidR="00161B2B" w:rsidRPr="00DF3344">
        <w:rPr>
          <w:rFonts w:ascii="Times New Roman" w:hAnsi="Times New Roman" w:cs="Times New Roman"/>
        </w:rPr>
        <w:t>wypracowa</w:t>
      </w:r>
      <w:r w:rsidR="00F41AE1" w:rsidRPr="00DF3344">
        <w:rPr>
          <w:rFonts w:ascii="Times New Roman" w:hAnsi="Times New Roman" w:cs="Times New Roman"/>
        </w:rPr>
        <w:t>no</w:t>
      </w:r>
      <w:r w:rsidR="00161B2B" w:rsidRPr="00DF3344">
        <w:rPr>
          <w:rFonts w:ascii="Times New Roman" w:hAnsi="Times New Roman" w:cs="Times New Roman"/>
        </w:rPr>
        <w:t xml:space="preserve"> kierunki rozwoju obszaru pn.</w:t>
      </w:r>
      <w:r w:rsidR="004B0381" w:rsidRPr="00DF3344">
        <w:rPr>
          <w:rFonts w:ascii="Times New Roman" w:hAnsi="Times New Roman" w:cs="Times New Roman"/>
        </w:rPr>
        <w:t> </w:t>
      </w:r>
      <w:r w:rsidR="00161B2B" w:rsidRPr="00DF3344">
        <w:rPr>
          <w:rFonts w:ascii="Times New Roman" w:hAnsi="Times New Roman" w:cs="Times New Roman"/>
        </w:rPr>
        <w:t>„Kraina Drwęcy i Pasłęki”</w:t>
      </w:r>
      <w:r w:rsidR="00F41AE1" w:rsidRPr="00DF3344">
        <w:rPr>
          <w:rFonts w:ascii="Times New Roman" w:hAnsi="Times New Roman" w:cs="Times New Roman"/>
        </w:rPr>
        <w:t xml:space="preserve"> </w:t>
      </w:r>
      <w:r w:rsidR="00195C4B" w:rsidRPr="00DF3344">
        <w:rPr>
          <w:rFonts w:ascii="Times New Roman" w:hAnsi="Times New Roman" w:cs="Times New Roman"/>
        </w:rPr>
        <w:t xml:space="preserve">do Programu Leader+. </w:t>
      </w:r>
      <w:r w:rsidR="00120692" w:rsidRPr="00DF3344">
        <w:rPr>
          <w:rFonts w:ascii="Times New Roman" w:hAnsi="Times New Roman" w:cs="Times New Roman"/>
        </w:rPr>
        <w:t>Uczestnikami tych spotkań byli mieszkańcy chcący aktywnie działać na rzecz lokalnej społeczności, dbając o rozwój własnego regionu. To dzięki nim</w:t>
      </w:r>
      <w:r w:rsidR="00F41AE1" w:rsidRPr="00DF3344">
        <w:rPr>
          <w:rFonts w:ascii="Times New Roman" w:hAnsi="Times New Roman" w:cs="Times New Roman"/>
        </w:rPr>
        <w:t xml:space="preserve"> powstała oddolna inicjatywa</w:t>
      </w:r>
      <w:r w:rsidR="00120692" w:rsidRPr="00DF3344">
        <w:rPr>
          <w:rFonts w:ascii="Times New Roman" w:hAnsi="Times New Roman" w:cs="Times New Roman"/>
        </w:rPr>
        <w:t>, aby</w:t>
      </w:r>
      <w:r w:rsidR="00F41AE1" w:rsidRPr="00DF3344">
        <w:rPr>
          <w:rFonts w:ascii="Times New Roman" w:hAnsi="Times New Roman" w:cs="Times New Roman"/>
        </w:rPr>
        <w:t xml:space="preserve"> </w:t>
      </w:r>
      <w:r w:rsidR="00195C4B" w:rsidRPr="00DF3344">
        <w:rPr>
          <w:rFonts w:ascii="Times New Roman" w:hAnsi="Times New Roman" w:cs="Times New Roman"/>
        </w:rPr>
        <w:t>utworz</w:t>
      </w:r>
      <w:r w:rsidR="00F41AE1" w:rsidRPr="00DF3344">
        <w:rPr>
          <w:rFonts w:ascii="Times New Roman" w:hAnsi="Times New Roman" w:cs="Times New Roman"/>
        </w:rPr>
        <w:t>yć</w:t>
      </w:r>
      <w:r w:rsidR="00195C4B" w:rsidRPr="00DF3344">
        <w:rPr>
          <w:rFonts w:ascii="Times New Roman" w:hAnsi="Times New Roman" w:cs="Times New Roman"/>
        </w:rPr>
        <w:t xml:space="preserve"> Związ</w:t>
      </w:r>
      <w:r w:rsidR="00F41AE1" w:rsidRPr="00DF3344">
        <w:rPr>
          <w:rFonts w:ascii="Times New Roman" w:hAnsi="Times New Roman" w:cs="Times New Roman"/>
        </w:rPr>
        <w:t>e</w:t>
      </w:r>
      <w:r w:rsidR="00195C4B" w:rsidRPr="00DF3344">
        <w:rPr>
          <w:rFonts w:ascii="Times New Roman" w:hAnsi="Times New Roman" w:cs="Times New Roman"/>
        </w:rPr>
        <w:t>k</w:t>
      </w:r>
      <w:r w:rsidR="00F41AE1" w:rsidRPr="00DF3344">
        <w:rPr>
          <w:rFonts w:ascii="Times New Roman" w:hAnsi="Times New Roman" w:cs="Times New Roman"/>
        </w:rPr>
        <w:t xml:space="preserve"> </w:t>
      </w:r>
      <w:r w:rsidR="00195C4B" w:rsidRPr="00DF3344">
        <w:rPr>
          <w:rFonts w:ascii="Times New Roman" w:hAnsi="Times New Roman" w:cs="Times New Roman"/>
        </w:rPr>
        <w:t>Stowarzyszeń „Kraina Drwęcy i Pasłęki”</w:t>
      </w:r>
      <w:r w:rsidR="00F41AE1" w:rsidRPr="00DF3344">
        <w:rPr>
          <w:rFonts w:ascii="Times New Roman" w:hAnsi="Times New Roman" w:cs="Times New Roman"/>
        </w:rPr>
        <w:t xml:space="preserve"> w celu </w:t>
      </w:r>
      <w:r w:rsidR="00195C4B" w:rsidRPr="00DF3344">
        <w:rPr>
          <w:rFonts w:ascii="Times New Roman" w:hAnsi="Times New Roman" w:cs="Times New Roman"/>
        </w:rPr>
        <w:t>realiz</w:t>
      </w:r>
      <w:r w:rsidR="00F41AE1" w:rsidRPr="00DF3344">
        <w:rPr>
          <w:rFonts w:ascii="Times New Roman" w:hAnsi="Times New Roman" w:cs="Times New Roman"/>
        </w:rPr>
        <w:t>acji</w:t>
      </w:r>
      <w:r w:rsidR="00195C4B" w:rsidRPr="00DF3344">
        <w:rPr>
          <w:rFonts w:ascii="Times New Roman" w:hAnsi="Times New Roman" w:cs="Times New Roman"/>
        </w:rPr>
        <w:t xml:space="preserve"> zintegrowan</w:t>
      </w:r>
      <w:r w:rsidR="00F41AE1" w:rsidRPr="00DF3344">
        <w:rPr>
          <w:rFonts w:ascii="Times New Roman" w:hAnsi="Times New Roman" w:cs="Times New Roman"/>
        </w:rPr>
        <w:t>ej</w:t>
      </w:r>
      <w:r w:rsidR="00195C4B" w:rsidRPr="00DF3344">
        <w:rPr>
          <w:rFonts w:ascii="Times New Roman" w:hAnsi="Times New Roman" w:cs="Times New Roman"/>
        </w:rPr>
        <w:t xml:space="preserve"> strategi</w:t>
      </w:r>
      <w:r w:rsidR="00F41AE1" w:rsidRPr="00DF3344">
        <w:rPr>
          <w:rFonts w:ascii="Times New Roman" w:hAnsi="Times New Roman" w:cs="Times New Roman"/>
        </w:rPr>
        <w:t xml:space="preserve">i </w:t>
      </w:r>
      <w:r w:rsidR="00195C4B" w:rsidRPr="00DF3344">
        <w:rPr>
          <w:rFonts w:ascii="Times New Roman" w:hAnsi="Times New Roman" w:cs="Times New Roman"/>
        </w:rPr>
        <w:t>rozwoju obszarów wiejskich</w:t>
      </w:r>
      <w:r w:rsidR="00F41AE1" w:rsidRPr="00DF3344">
        <w:rPr>
          <w:rFonts w:ascii="Times New Roman" w:hAnsi="Times New Roman" w:cs="Times New Roman"/>
        </w:rPr>
        <w:t xml:space="preserve"> (ZSROW)</w:t>
      </w:r>
      <w:r w:rsidR="00195C4B" w:rsidRPr="00DF3344">
        <w:rPr>
          <w:rFonts w:ascii="Times New Roman" w:hAnsi="Times New Roman" w:cs="Times New Roman"/>
        </w:rPr>
        <w:t xml:space="preserve">. </w:t>
      </w:r>
      <w:r w:rsidR="00E06DEC" w:rsidRPr="00DF3344">
        <w:rPr>
          <w:rFonts w:ascii="Times New Roman" w:hAnsi="Times New Roman" w:cs="Times New Roman"/>
        </w:rPr>
        <w:t xml:space="preserve">Założona organizacja </w:t>
      </w:r>
      <w:r w:rsidR="0010300F" w:rsidRPr="00DF3344">
        <w:rPr>
          <w:rFonts w:ascii="Times New Roman" w:hAnsi="Times New Roman" w:cs="Times New Roman"/>
        </w:rPr>
        <w:t>prawidłowo wywiązała się z określonych zadań w</w:t>
      </w:r>
      <w:r w:rsidR="004B0381" w:rsidRPr="00DF3344">
        <w:rPr>
          <w:rFonts w:ascii="Times New Roman" w:hAnsi="Times New Roman" w:cs="Times New Roman"/>
        </w:rPr>
        <w:t> </w:t>
      </w:r>
      <w:r w:rsidR="0010300F" w:rsidRPr="00DF3344">
        <w:rPr>
          <w:rFonts w:ascii="Times New Roman" w:hAnsi="Times New Roman" w:cs="Times New Roman"/>
        </w:rPr>
        <w:t xml:space="preserve">strategii i </w:t>
      </w:r>
      <w:r w:rsidR="00120692" w:rsidRPr="00DF3344">
        <w:rPr>
          <w:rFonts w:ascii="Times New Roman" w:hAnsi="Times New Roman" w:cs="Times New Roman"/>
        </w:rPr>
        <w:t xml:space="preserve">w kolejnych latach </w:t>
      </w:r>
      <w:r w:rsidR="0010300F" w:rsidRPr="00DF3344">
        <w:rPr>
          <w:rFonts w:ascii="Times New Roman" w:hAnsi="Times New Roman" w:cs="Times New Roman"/>
        </w:rPr>
        <w:t xml:space="preserve">podjęła się </w:t>
      </w:r>
      <w:r w:rsidR="00E06DEC" w:rsidRPr="00DF3344">
        <w:rPr>
          <w:rFonts w:ascii="Times New Roman" w:hAnsi="Times New Roman" w:cs="Times New Roman"/>
        </w:rPr>
        <w:t>realiz</w:t>
      </w:r>
      <w:r w:rsidR="00120692" w:rsidRPr="00DF3344">
        <w:rPr>
          <w:rFonts w:ascii="Times New Roman" w:hAnsi="Times New Roman" w:cs="Times New Roman"/>
        </w:rPr>
        <w:t xml:space="preserve">acji </w:t>
      </w:r>
      <w:r w:rsidR="00161B2B" w:rsidRPr="00DF3344">
        <w:rPr>
          <w:rFonts w:ascii="Times New Roman" w:hAnsi="Times New Roman" w:cs="Times New Roman"/>
        </w:rPr>
        <w:t>strategi</w:t>
      </w:r>
      <w:r w:rsidR="00120692" w:rsidRPr="00DF3344">
        <w:rPr>
          <w:rFonts w:ascii="Times New Roman" w:hAnsi="Times New Roman" w:cs="Times New Roman"/>
        </w:rPr>
        <w:t>i</w:t>
      </w:r>
      <w:r w:rsidR="00E06DEC" w:rsidRPr="00DF3344">
        <w:rPr>
          <w:rFonts w:ascii="Times New Roman" w:hAnsi="Times New Roman" w:cs="Times New Roman"/>
        </w:rPr>
        <w:t xml:space="preserve"> </w:t>
      </w:r>
      <w:r w:rsidR="00161B2B" w:rsidRPr="00DF3344">
        <w:rPr>
          <w:rFonts w:ascii="Times New Roman" w:hAnsi="Times New Roman" w:cs="Times New Roman"/>
        </w:rPr>
        <w:t>w ramach Programu Rozwoju Obszarów Wiejskich na lata 2007-201</w:t>
      </w:r>
      <w:r w:rsidR="00E06DEC" w:rsidRPr="00DF3344">
        <w:rPr>
          <w:rFonts w:ascii="Times New Roman" w:hAnsi="Times New Roman" w:cs="Times New Roman"/>
        </w:rPr>
        <w:t>3</w:t>
      </w:r>
      <w:r w:rsidR="00F41AE1" w:rsidRPr="00DF3344">
        <w:rPr>
          <w:rFonts w:ascii="Times New Roman" w:hAnsi="Times New Roman" w:cs="Times New Roman"/>
        </w:rPr>
        <w:t xml:space="preserve">. Dalsza perspektywa finansowa PROW na lata 2014-2020 zobowiązywała do przekształcenia LGD ze związku stowarzyszeń w stowarzyszenie zgodnie z ogólnokrajowymi przepisami w celu ujednolicenia formy organizacyjno-prawnej wszystkich LGD w Polsce (ustawa z </w:t>
      </w:r>
      <w:r w:rsidR="004B0381" w:rsidRPr="00DF3344">
        <w:rPr>
          <w:rFonts w:ascii="Times New Roman" w:hAnsi="Times New Roman" w:cs="Times New Roman"/>
        </w:rPr>
        <w:t xml:space="preserve">dnia </w:t>
      </w:r>
      <w:r w:rsidR="00F41AE1" w:rsidRPr="00DF3344">
        <w:rPr>
          <w:rFonts w:ascii="Times New Roman" w:hAnsi="Times New Roman" w:cs="Times New Roman"/>
        </w:rPr>
        <w:t xml:space="preserve">7.03.2007 r. o wspieraniu rozwoju obszarów wiejskich z udziałem środków EFRROW Dz.U. z 2013 r. </w:t>
      </w:r>
      <w:r w:rsidR="002C53C1" w:rsidRPr="00DF3344">
        <w:rPr>
          <w:rFonts w:ascii="Times New Roman" w:hAnsi="Times New Roman" w:cs="Times New Roman"/>
        </w:rPr>
        <w:t xml:space="preserve">poz.173 </w:t>
      </w:r>
      <w:proofErr w:type="spellStart"/>
      <w:r w:rsidR="002C53C1" w:rsidRPr="00DF3344">
        <w:rPr>
          <w:rFonts w:ascii="Times New Roman" w:hAnsi="Times New Roman" w:cs="Times New Roman"/>
        </w:rPr>
        <w:t>t.j</w:t>
      </w:r>
      <w:proofErr w:type="spellEnd"/>
      <w:r w:rsidR="002C53C1" w:rsidRPr="00DF3344">
        <w:rPr>
          <w:rFonts w:ascii="Times New Roman" w:hAnsi="Times New Roman" w:cs="Times New Roman"/>
        </w:rPr>
        <w:t>). W związku z wprowadzonymi</w:t>
      </w:r>
      <w:r w:rsidR="00F41AE1" w:rsidRPr="00DF3344">
        <w:rPr>
          <w:rFonts w:ascii="Times New Roman" w:hAnsi="Times New Roman" w:cs="Times New Roman"/>
        </w:rPr>
        <w:t xml:space="preserve"> uregulowaniami prawnymi </w:t>
      </w:r>
      <w:r w:rsidR="0010300F" w:rsidRPr="00DF3344">
        <w:rPr>
          <w:rFonts w:ascii="Times New Roman" w:hAnsi="Times New Roman" w:cs="Times New Roman"/>
        </w:rPr>
        <w:t xml:space="preserve">03.08.2015 r. </w:t>
      </w:r>
      <w:r w:rsidR="00F41AE1" w:rsidRPr="00DF3344">
        <w:rPr>
          <w:rFonts w:ascii="Times New Roman" w:hAnsi="Times New Roman" w:cs="Times New Roman"/>
        </w:rPr>
        <w:t xml:space="preserve">utworzono nowy podmiot </w:t>
      </w:r>
      <w:r w:rsidR="00E8293F" w:rsidRPr="00DF3344">
        <w:rPr>
          <w:rFonts w:ascii="Times New Roman" w:hAnsi="Times New Roman" w:cs="Times New Roman"/>
        </w:rPr>
        <w:t xml:space="preserve">tj. Stowarzyszenie Kraina Drwęcy i Pasłęki </w:t>
      </w:r>
      <w:r w:rsidR="00F41AE1" w:rsidRPr="00DF3344">
        <w:rPr>
          <w:rFonts w:ascii="Times New Roman" w:hAnsi="Times New Roman" w:cs="Times New Roman"/>
        </w:rPr>
        <w:t>mający formę prawną stowarzyszenia. W związku z powyższym kontynuację działalności Związk</w:t>
      </w:r>
      <w:r w:rsidR="00D169E9" w:rsidRPr="00DF3344">
        <w:rPr>
          <w:rFonts w:ascii="Times New Roman" w:hAnsi="Times New Roman" w:cs="Times New Roman"/>
        </w:rPr>
        <w:t>u Stowarzyszeń „Kraina Drwęcy i </w:t>
      </w:r>
      <w:r w:rsidR="00F41AE1" w:rsidRPr="00DF3344">
        <w:rPr>
          <w:rFonts w:ascii="Times New Roman" w:hAnsi="Times New Roman" w:cs="Times New Roman"/>
        </w:rPr>
        <w:t>Pasłęki” przejęło</w:t>
      </w:r>
      <w:r w:rsidR="00BD11D9" w:rsidRPr="00DF3344">
        <w:rPr>
          <w:rFonts w:ascii="Times New Roman" w:hAnsi="Times New Roman" w:cs="Times New Roman"/>
        </w:rPr>
        <w:t xml:space="preserve"> wówczas nowoutworzone</w:t>
      </w:r>
      <w:r w:rsidR="00F41AE1" w:rsidRPr="00DF3344">
        <w:rPr>
          <w:rFonts w:ascii="Times New Roman" w:hAnsi="Times New Roman" w:cs="Times New Roman"/>
        </w:rPr>
        <w:t xml:space="preserve"> Stowarzyszenie Kraina Drwęcy i Pasłęki, które</w:t>
      </w:r>
      <w:r w:rsidR="00BD11D9" w:rsidRPr="00DF3344">
        <w:rPr>
          <w:rFonts w:ascii="Times New Roman" w:hAnsi="Times New Roman" w:cs="Times New Roman"/>
        </w:rPr>
        <w:t xml:space="preserve"> od tamtego czasu</w:t>
      </w:r>
      <w:r w:rsidR="00F41AE1" w:rsidRPr="00DF3344">
        <w:rPr>
          <w:rFonts w:ascii="Times New Roman" w:hAnsi="Times New Roman" w:cs="Times New Roman"/>
        </w:rPr>
        <w:t xml:space="preserve"> jest tożsamą organizacją. </w:t>
      </w:r>
      <w:r w:rsidR="00E8293F" w:rsidRPr="00DF3344">
        <w:rPr>
          <w:rFonts w:ascii="Times New Roman" w:hAnsi="Times New Roman" w:cs="Times New Roman"/>
        </w:rPr>
        <w:t>Stowarzyszenie p</w:t>
      </w:r>
      <w:r w:rsidR="00F41AE1" w:rsidRPr="00DF3344">
        <w:rPr>
          <w:rFonts w:ascii="Times New Roman" w:hAnsi="Times New Roman" w:cs="Times New Roman"/>
        </w:rPr>
        <w:t>osiada tych samych członków,</w:t>
      </w:r>
      <w:r w:rsidR="00E06DEC" w:rsidRPr="00DF3344">
        <w:rPr>
          <w:rFonts w:ascii="Times New Roman" w:hAnsi="Times New Roman" w:cs="Times New Roman"/>
        </w:rPr>
        <w:t xml:space="preserve"> </w:t>
      </w:r>
      <w:r w:rsidR="00F41AE1" w:rsidRPr="00DF3344">
        <w:rPr>
          <w:rFonts w:ascii="Times New Roman" w:hAnsi="Times New Roman" w:cs="Times New Roman"/>
        </w:rPr>
        <w:t xml:space="preserve">pracowników </w:t>
      </w:r>
      <w:r w:rsidR="00794453" w:rsidRPr="00DF3344">
        <w:rPr>
          <w:rFonts w:ascii="Times New Roman" w:hAnsi="Times New Roman" w:cs="Times New Roman"/>
        </w:rPr>
        <w:t xml:space="preserve">biura </w:t>
      </w:r>
      <w:r w:rsidR="00F41AE1" w:rsidRPr="00DF3344">
        <w:rPr>
          <w:rFonts w:ascii="Times New Roman" w:hAnsi="Times New Roman" w:cs="Times New Roman"/>
        </w:rPr>
        <w:t xml:space="preserve">oraz tą samą siedzibę. </w:t>
      </w:r>
      <w:r w:rsidR="002C53C1" w:rsidRPr="00DF3344">
        <w:rPr>
          <w:rFonts w:ascii="Times New Roman" w:hAnsi="Times New Roman" w:cs="Times New Roman"/>
        </w:rPr>
        <w:t>W </w:t>
      </w:r>
      <w:r w:rsidRPr="00DF3344">
        <w:rPr>
          <w:rFonts w:ascii="Times New Roman" w:hAnsi="Times New Roman" w:cs="Times New Roman"/>
        </w:rPr>
        <w:t>związku z</w:t>
      </w:r>
      <w:r w:rsidR="00746FB2" w:rsidRPr="00DF3344">
        <w:rPr>
          <w:rFonts w:ascii="Times New Roman" w:hAnsi="Times New Roman" w:cs="Times New Roman"/>
        </w:rPr>
        <w:t xml:space="preserve"> </w:t>
      </w:r>
      <w:r w:rsidRPr="00DF3344">
        <w:rPr>
          <w:rFonts w:ascii="Times New Roman" w:hAnsi="Times New Roman" w:cs="Times New Roman"/>
        </w:rPr>
        <w:t>powyższym Stowarzyszenie Kraina Drwęcy i Pasłęki jest</w:t>
      </w:r>
      <w:r w:rsidR="00D169E9" w:rsidRPr="00DF3344">
        <w:rPr>
          <w:rFonts w:ascii="Times New Roman" w:hAnsi="Times New Roman" w:cs="Times New Roman"/>
        </w:rPr>
        <w:t xml:space="preserve"> kontynuacją podejścia LEADER i </w:t>
      </w:r>
      <w:r w:rsidRPr="00DF3344">
        <w:rPr>
          <w:rFonts w:ascii="Times New Roman" w:hAnsi="Times New Roman" w:cs="Times New Roman"/>
        </w:rPr>
        <w:t>dotychczasowych działań Związku Stowarzyszeń "Kraina Drwęcy i Pasłęki"</w:t>
      </w:r>
      <w:r w:rsidR="00E06DEC" w:rsidRPr="00DF3344">
        <w:rPr>
          <w:rFonts w:ascii="Times New Roman" w:hAnsi="Times New Roman" w:cs="Times New Roman"/>
        </w:rPr>
        <w:t xml:space="preserve">. </w:t>
      </w:r>
    </w:p>
    <w:p w14:paraId="4567091E" w14:textId="77777777" w:rsidR="004F335E" w:rsidRPr="00DF3344" w:rsidRDefault="00131213" w:rsidP="004D10D2">
      <w:pPr>
        <w:spacing w:after="0" w:line="276" w:lineRule="auto"/>
        <w:ind w:firstLine="567"/>
        <w:rPr>
          <w:rFonts w:ascii="Times New Roman" w:hAnsi="Times New Roman" w:cs="Times New Roman"/>
        </w:rPr>
      </w:pPr>
      <w:r w:rsidRPr="00DF3344">
        <w:rPr>
          <w:rFonts w:ascii="Times New Roman" w:hAnsi="Times New Roman" w:cs="Times New Roman"/>
        </w:rPr>
        <w:t>Początek LGD Krainy Drwęcy i Pasłęki skupiał się na obszarze 5</w:t>
      </w:r>
      <w:r w:rsidR="00746FB2" w:rsidRPr="00DF3344">
        <w:rPr>
          <w:rFonts w:ascii="Times New Roman" w:hAnsi="Times New Roman" w:cs="Times New Roman"/>
        </w:rPr>
        <w:t xml:space="preserve"> </w:t>
      </w:r>
      <w:r w:rsidR="008C4A4C" w:rsidRPr="00DF3344">
        <w:rPr>
          <w:rFonts w:ascii="Times New Roman" w:hAnsi="Times New Roman" w:cs="Times New Roman"/>
        </w:rPr>
        <w:t>gmin, obecnie</w:t>
      </w:r>
      <w:r w:rsidRPr="00DF3344">
        <w:rPr>
          <w:rFonts w:ascii="Times New Roman" w:hAnsi="Times New Roman" w:cs="Times New Roman"/>
        </w:rPr>
        <w:t xml:space="preserve"> jest to teren 8 gmin.</w:t>
      </w:r>
      <w:r w:rsidR="00470F86" w:rsidRPr="00DF3344">
        <w:rPr>
          <w:rFonts w:ascii="Times New Roman" w:hAnsi="Times New Roman" w:cs="Times New Roman"/>
        </w:rPr>
        <w:t xml:space="preserve">                    </w:t>
      </w:r>
      <w:r w:rsidRPr="00DF3344">
        <w:rPr>
          <w:rFonts w:ascii="Times New Roman" w:hAnsi="Times New Roman" w:cs="Times New Roman"/>
        </w:rPr>
        <w:t xml:space="preserve"> Jest to kolejny etap budowania partnerstwa poprzez rozszerzenie obszaru</w:t>
      </w:r>
      <w:r w:rsidR="008C4A4C" w:rsidRPr="00DF3344">
        <w:rPr>
          <w:rFonts w:ascii="Times New Roman" w:hAnsi="Times New Roman" w:cs="Times New Roman"/>
        </w:rPr>
        <w:t xml:space="preserve"> funkcjonowania LGD</w:t>
      </w:r>
      <w:r w:rsidRPr="00DF3344">
        <w:rPr>
          <w:rFonts w:ascii="Times New Roman" w:hAnsi="Times New Roman" w:cs="Times New Roman"/>
        </w:rPr>
        <w:t xml:space="preserve">. </w:t>
      </w:r>
      <w:r w:rsidR="00794453" w:rsidRPr="00DF3344">
        <w:rPr>
          <w:rFonts w:ascii="Times New Roman" w:hAnsi="Times New Roman" w:cs="Times New Roman"/>
        </w:rPr>
        <w:t>Wieloletni p</w:t>
      </w:r>
      <w:r w:rsidR="0010300F" w:rsidRPr="00DF3344">
        <w:rPr>
          <w:rFonts w:ascii="Times New Roman" w:hAnsi="Times New Roman" w:cs="Times New Roman"/>
        </w:rPr>
        <w:t>racownicy biura posiadają odpowiednie wykształcenie</w:t>
      </w:r>
      <w:r w:rsidR="008F19F9" w:rsidRPr="00DF3344">
        <w:rPr>
          <w:rFonts w:ascii="Times New Roman" w:hAnsi="Times New Roman" w:cs="Times New Roman"/>
        </w:rPr>
        <w:t>, wiedzę</w:t>
      </w:r>
      <w:r w:rsidR="0010300F" w:rsidRPr="00DF3344">
        <w:rPr>
          <w:rFonts w:ascii="Times New Roman" w:hAnsi="Times New Roman" w:cs="Times New Roman"/>
        </w:rPr>
        <w:t xml:space="preserve"> i kwalifikacje zawodowe niezbędne do</w:t>
      </w:r>
      <w:r w:rsidR="004B0381" w:rsidRPr="00DF3344">
        <w:rPr>
          <w:rFonts w:ascii="Times New Roman" w:hAnsi="Times New Roman" w:cs="Times New Roman"/>
        </w:rPr>
        <w:t> </w:t>
      </w:r>
      <w:r w:rsidR="0010300F" w:rsidRPr="00DF3344">
        <w:rPr>
          <w:rFonts w:ascii="Times New Roman" w:hAnsi="Times New Roman" w:cs="Times New Roman"/>
        </w:rPr>
        <w:t>prawidłowego funkcjonowania LGD</w:t>
      </w:r>
      <w:r w:rsidR="00794453" w:rsidRPr="00DF3344">
        <w:rPr>
          <w:rFonts w:ascii="Times New Roman" w:hAnsi="Times New Roman" w:cs="Times New Roman"/>
        </w:rPr>
        <w:t>. Ponadto d</w:t>
      </w:r>
      <w:r w:rsidR="006E7489" w:rsidRPr="00DF3344">
        <w:rPr>
          <w:rFonts w:ascii="Times New Roman" w:hAnsi="Times New Roman" w:cs="Times New Roman"/>
        </w:rPr>
        <w:t>oświadczenie i umiejętności reprezentantów</w:t>
      </w:r>
      <w:r w:rsidR="00D169E9" w:rsidRPr="00DF3344">
        <w:rPr>
          <w:rFonts w:ascii="Times New Roman" w:hAnsi="Times New Roman" w:cs="Times New Roman"/>
        </w:rPr>
        <w:t xml:space="preserve"> partnerów LGD oraz potencjał i</w:t>
      </w:r>
      <w:r w:rsidR="00746FB2" w:rsidRPr="00DF3344">
        <w:rPr>
          <w:rFonts w:ascii="Times New Roman" w:hAnsi="Times New Roman" w:cs="Times New Roman"/>
        </w:rPr>
        <w:t xml:space="preserve"> </w:t>
      </w:r>
      <w:r w:rsidR="006E7489" w:rsidRPr="00DF3344">
        <w:rPr>
          <w:rFonts w:ascii="Times New Roman" w:hAnsi="Times New Roman" w:cs="Times New Roman"/>
        </w:rPr>
        <w:t xml:space="preserve">doświadczenie samych podmiotów tworzących Lokalną Grupę Działania gwarantują profesjonalną obsługę funkcjonowania i realizacji założeń niniejszej strategii. </w:t>
      </w:r>
      <w:r w:rsidR="000C20A9" w:rsidRPr="00DF3344">
        <w:rPr>
          <w:rFonts w:ascii="Times New Roman" w:hAnsi="Times New Roman" w:cs="Times New Roman"/>
        </w:rPr>
        <w:t xml:space="preserve">Stowarzyszenie jest swoistym liderem na tym terenie propagującym ideę współpracy i realizacji inicjatyw oddolnych i szeroko uspołecznionych. </w:t>
      </w:r>
      <w:r w:rsidR="00B45BC9" w:rsidRPr="00DF3344">
        <w:rPr>
          <w:rFonts w:ascii="Times New Roman" w:hAnsi="Times New Roman" w:cs="Times New Roman"/>
        </w:rPr>
        <w:t>LGD</w:t>
      </w:r>
      <w:r w:rsidR="000C20A9" w:rsidRPr="00DF3344">
        <w:rPr>
          <w:rFonts w:ascii="Times New Roman" w:hAnsi="Times New Roman" w:cs="Times New Roman"/>
        </w:rPr>
        <w:t xml:space="preserve"> potwierdza dużą </w:t>
      </w:r>
      <w:r w:rsidR="000C20A9" w:rsidRPr="00DF3344">
        <w:rPr>
          <w:rFonts w:ascii="Times New Roman" w:hAnsi="Times New Roman" w:cs="Times New Roman"/>
        </w:rPr>
        <w:lastRenderedPageBreak/>
        <w:t>aktywność gmin, będących często partnerami projektów i zwra</w:t>
      </w:r>
      <w:r w:rsidR="00D169E9" w:rsidRPr="00DF3344">
        <w:rPr>
          <w:rFonts w:ascii="Times New Roman" w:hAnsi="Times New Roman" w:cs="Times New Roman"/>
        </w:rPr>
        <w:t>ca uwagę na sprawne, rzeczowe i </w:t>
      </w:r>
      <w:r w:rsidR="000C20A9" w:rsidRPr="00DF3344">
        <w:rPr>
          <w:rFonts w:ascii="Times New Roman" w:hAnsi="Times New Roman" w:cs="Times New Roman"/>
        </w:rPr>
        <w:t xml:space="preserve">bezproblemowe współdziałanie. Gminy członkowskie </w:t>
      </w:r>
      <w:r w:rsidR="00B45BC9" w:rsidRPr="00DF3344">
        <w:rPr>
          <w:rFonts w:ascii="Times New Roman" w:hAnsi="Times New Roman" w:cs="Times New Roman"/>
        </w:rPr>
        <w:t xml:space="preserve">LGD </w:t>
      </w:r>
      <w:r w:rsidR="000C20A9" w:rsidRPr="00DF3344">
        <w:rPr>
          <w:rFonts w:ascii="Times New Roman" w:hAnsi="Times New Roman" w:cs="Times New Roman"/>
        </w:rPr>
        <w:t xml:space="preserve">od wielu lat mogły przekonać się, że wspólne działania realizowane dla określonego regionu i mocno uspołecznione przynoszą efekty. </w:t>
      </w:r>
      <w:r w:rsidR="00827C94" w:rsidRPr="00DF3344">
        <w:rPr>
          <w:rFonts w:ascii="Times New Roman" w:hAnsi="Times New Roman" w:cs="Times New Roman"/>
        </w:rPr>
        <w:t>Na stan obecny wdrażając lokalną s</w:t>
      </w:r>
      <w:r w:rsidR="004D7AA5" w:rsidRPr="00DF3344">
        <w:rPr>
          <w:rFonts w:ascii="Times New Roman" w:hAnsi="Times New Roman" w:cs="Times New Roman"/>
        </w:rPr>
        <w:t>trategię na lata 20</w:t>
      </w:r>
      <w:r w:rsidR="004367B1" w:rsidRPr="00DF3344">
        <w:rPr>
          <w:rFonts w:ascii="Times New Roman" w:hAnsi="Times New Roman" w:cs="Times New Roman"/>
        </w:rPr>
        <w:t>14</w:t>
      </w:r>
      <w:r w:rsidR="004D7AA5" w:rsidRPr="00DF3344">
        <w:rPr>
          <w:rFonts w:ascii="Times New Roman" w:hAnsi="Times New Roman" w:cs="Times New Roman"/>
        </w:rPr>
        <w:t>-202</w:t>
      </w:r>
      <w:r w:rsidR="004367B1" w:rsidRPr="00DF3344">
        <w:rPr>
          <w:rFonts w:ascii="Times New Roman" w:hAnsi="Times New Roman" w:cs="Times New Roman"/>
        </w:rPr>
        <w:t xml:space="preserve">0 </w:t>
      </w:r>
      <w:r w:rsidR="00B45BC9" w:rsidRPr="00DF3344">
        <w:rPr>
          <w:rFonts w:ascii="Times New Roman" w:hAnsi="Times New Roman" w:cs="Times New Roman"/>
        </w:rPr>
        <w:t xml:space="preserve">LGD </w:t>
      </w:r>
      <w:r w:rsidR="004D7AA5" w:rsidRPr="00DF3344">
        <w:rPr>
          <w:rFonts w:ascii="Times New Roman" w:hAnsi="Times New Roman" w:cs="Times New Roman"/>
        </w:rPr>
        <w:t>ogłosił</w:t>
      </w:r>
      <w:r w:rsidR="002C334A" w:rsidRPr="00DF3344">
        <w:rPr>
          <w:rFonts w:ascii="Times New Roman" w:hAnsi="Times New Roman" w:cs="Times New Roman"/>
        </w:rPr>
        <w:t>o</w:t>
      </w:r>
      <w:r w:rsidR="004D7AA5" w:rsidRPr="00DF3344">
        <w:rPr>
          <w:rFonts w:ascii="Times New Roman" w:hAnsi="Times New Roman" w:cs="Times New Roman"/>
        </w:rPr>
        <w:t xml:space="preserve"> 23 konkursy w zakresie m.in.: podejmowania/rozwoju działalności gospodarczej, rozwoju infrastruktury niekomercyjnej, powierzenia grantów, operacji własnych</w:t>
      </w:r>
      <w:r w:rsidR="0015663A" w:rsidRPr="00DF3344">
        <w:rPr>
          <w:rFonts w:ascii="Times New Roman" w:hAnsi="Times New Roman" w:cs="Times New Roman"/>
        </w:rPr>
        <w:t xml:space="preserve">, </w:t>
      </w:r>
      <w:r w:rsidR="004D7AA5" w:rsidRPr="00DF3344">
        <w:rPr>
          <w:rFonts w:ascii="Times New Roman" w:hAnsi="Times New Roman" w:cs="Times New Roman"/>
        </w:rPr>
        <w:t>zachowania dziedzictwa lokalnego. W</w:t>
      </w:r>
      <w:r w:rsidR="0015663A" w:rsidRPr="00DF3344">
        <w:rPr>
          <w:rFonts w:ascii="Times New Roman" w:hAnsi="Times New Roman" w:cs="Times New Roman"/>
        </w:rPr>
        <w:t> </w:t>
      </w:r>
      <w:r w:rsidR="004D7AA5" w:rsidRPr="00DF3344">
        <w:rPr>
          <w:rFonts w:ascii="Times New Roman" w:hAnsi="Times New Roman" w:cs="Times New Roman"/>
        </w:rPr>
        <w:t>ramach ogłoszonych naborów</w:t>
      </w:r>
      <w:r w:rsidR="00F8682E" w:rsidRPr="00DF3344">
        <w:rPr>
          <w:rFonts w:ascii="Times New Roman" w:hAnsi="Times New Roman" w:cs="Times New Roman"/>
        </w:rPr>
        <w:t xml:space="preserve"> mieszkańcy wykazali się dużą aktywnością, ponieważ</w:t>
      </w:r>
      <w:r w:rsidR="004D7AA5" w:rsidRPr="00DF3344">
        <w:rPr>
          <w:rFonts w:ascii="Times New Roman" w:hAnsi="Times New Roman" w:cs="Times New Roman"/>
        </w:rPr>
        <w:t xml:space="preserve"> do biura LGD wpłynęło 220 wniosków. </w:t>
      </w:r>
      <w:r w:rsidR="000C3FF5" w:rsidRPr="00DF3344">
        <w:rPr>
          <w:rFonts w:ascii="Times New Roman" w:hAnsi="Times New Roman" w:cs="Times New Roman"/>
        </w:rPr>
        <w:t>Na obszarze</w:t>
      </w:r>
      <w:r w:rsidR="0015663A" w:rsidRPr="00DF3344">
        <w:rPr>
          <w:rFonts w:ascii="Times New Roman" w:hAnsi="Times New Roman" w:cs="Times New Roman"/>
        </w:rPr>
        <w:t xml:space="preserve"> LSR</w:t>
      </w:r>
      <w:r w:rsidR="000C3FF5" w:rsidRPr="00DF3344">
        <w:rPr>
          <w:rFonts w:ascii="Times New Roman" w:hAnsi="Times New Roman" w:cs="Times New Roman"/>
        </w:rPr>
        <w:t xml:space="preserve"> </w:t>
      </w:r>
      <w:r w:rsidR="0015663A" w:rsidRPr="00DF3344">
        <w:rPr>
          <w:rFonts w:ascii="Times New Roman" w:hAnsi="Times New Roman" w:cs="Times New Roman"/>
        </w:rPr>
        <w:t xml:space="preserve">zostały uruchomione 34 nowe przedsiębiorstwa, 9 przedsiębiorców rozwinęło istniejącą działalność gospodarczą, zwiększając </w:t>
      </w:r>
      <w:r w:rsidR="002C334A" w:rsidRPr="00DF3344">
        <w:rPr>
          <w:rFonts w:ascii="Times New Roman" w:hAnsi="Times New Roman" w:cs="Times New Roman"/>
        </w:rPr>
        <w:t xml:space="preserve">swój </w:t>
      </w:r>
      <w:r w:rsidR="0015663A" w:rsidRPr="00DF3344">
        <w:rPr>
          <w:rFonts w:ascii="Times New Roman" w:hAnsi="Times New Roman" w:cs="Times New Roman"/>
        </w:rPr>
        <w:t xml:space="preserve">zakres działalności. </w:t>
      </w:r>
      <w:r w:rsidR="002C334A" w:rsidRPr="00DF3344">
        <w:rPr>
          <w:rFonts w:ascii="Times New Roman" w:hAnsi="Times New Roman" w:cs="Times New Roman"/>
        </w:rPr>
        <w:t xml:space="preserve">Dzięki </w:t>
      </w:r>
      <w:r w:rsidR="00F8682E" w:rsidRPr="00DF3344">
        <w:rPr>
          <w:rFonts w:ascii="Times New Roman" w:hAnsi="Times New Roman" w:cs="Times New Roman"/>
        </w:rPr>
        <w:t xml:space="preserve">prowadzonej działalności </w:t>
      </w:r>
      <w:r w:rsidR="002C334A" w:rsidRPr="00DF3344">
        <w:rPr>
          <w:rFonts w:ascii="Times New Roman" w:hAnsi="Times New Roman" w:cs="Times New Roman"/>
        </w:rPr>
        <w:t xml:space="preserve">LGD na obszarze LSR </w:t>
      </w:r>
      <w:r w:rsidR="00827C94" w:rsidRPr="00DF3344">
        <w:rPr>
          <w:rFonts w:ascii="Times New Roman" w:hAnsi="Times New Roman" w:cs="Times New Roman"/>
        </w:rPr>
        <w:t xml:space="preserve">powstało </w:t>
      </w:r>
      <w:r w:rsidR="0015663A" w:rsidRPr="00DF3344">
        <w:rPr>
          <w:rFonts w:ascii="Times New Roman" w:hAnsi="Times New Roman" w:cs="Times New Roman"/>
        </w:rPr>
        <w:t xml:space="preserve">56 </w:t>
      </w:r>
      <w:r w:rsidR="00F8682E" w:rsidRPr="00DF3344">
        <w:rPr>
          <w:rFonts w:ascii="Times New Roman" w:hAnsi="Times New Roman" w:cs="Times New Roman"/>
        </w:rPr>
        <w:t xml:space="preserve">nowych </w:t>
      </w:r>
      <w:r w:rsidR="0015663A" w:rsidRPr="00DF3344">
        <w:rPr>
          <w:rFonts w:ascii="Times New Roman" w:hAnsi="Times New Roman" w:cs="Times New Roman"/>
        </w:rPr>
        <w:t>miejsc pracy</w:t>
      </w:r>
      <w:r w:rsidR="004F335E" w:rsidRPr="00DF3344">
        <w:rPr>
          <w:rFonts w:ascii="Times New Roman" w:hAnsi="Times New Roman" w:cs="Times New Roman"/>
        </w:rPr>
        <w:t>,</w:t>
      </w:r>
      <w:r w:rsidR="0015663A" w:rsidRPr="00DF3344">
        <w:rPr>
          <w:rFonts w:ascii="Times New Roman" w:hAnsi="Times New Roman" w:cs="Times New Roman"/>
        </w:rPr>
        <w:t xml:space="preserve"> w tym 32 osoby zostały zatrudnione z grupy </w:t>
      </w:r>
      <w:r w:rsidR="003C01BF" w:rsidRPr="00DF3344">
        <w:rPr>
          <w:rFonts w:ascii="Times New Roman" w:hAnsi="Times New Roman" w:cs="Times New Roman"/>
        </w:rPr>
        <w:t>osób</w:t>
      </w:r>
      <w:r w:rsidR="00297017" w:rsidRPr="00DF3344">
        <w:rPr>
          <w:rFonts w:ascii="Times New Roman" w:hAnsi="Times New Roman" w:cs="Times New Roman"/>
        </w:rPr>
        <w:t xml:space="preserve"> </w:t>
      </w:r>
      <w:proofErr w:type="spellStart"/>
      <w:r w:rsidR="00297017" w:rsidRPr="00DF3344">
        <w:rPr>
          <w:rFonts w:ascii="Times New Roman" w:hAnsi="Times New Roman" w:cs="Times New Roman"/>
        </w:rPr>
        <w:t>defaworyzowanych</w:t>
      </w:r>
      <w:proofErr w:type="spellEnd"/>
      <w:r w:rsidR="00AB7544" w:rsidRPr="00DF3344">
        <w:rPr>
          <w:rFonts w:ascii="Times New Roman" w:hAnsi="Times New Roman" w:cs="Times New Roman"/>
        </w:rPr>
        <w:t>.</w:t>
      </w:r>
      <w:r w:rsidR="00297017" w:rsidRPr="00DF3344">
        <w:rPr>
          <w:rFonts w:ascii="Times New Roman" w:hAnsi="Times New Roman" w:cs="Times New Roman"/>
        </w:rPr>
        <w:t xml:space="preserve"> W </w:t>
      </w:r>
      <w:r w:rsidR="002C334A" w:rsidRPr="00DF3344">
        <w:rPr>
          <w:rFonts w:ascii="Times New Roman" w:hAnsi="Times New Roman" w:cs="Times New Roman"/>
        </w:rPr>
        <w:t xml:space="preserve">ramach </w:t>
      </w:r>
      <w:r w:rsidR="006D44A3" w:rsidRPr="00DF3344">
        <w:rPr>
          <w:rFonts w:ascii="Times New Roman" w:hAnsi="Times New Roman" w:cs="Times New Roman"/>
        </w:rPr>
        <w:t>wdrażania obowiązującej LSR 42 m</w:t>
      </w:r>
      <w:r w:rsidR="0095439B" w:rsidRPr="00DF3344">
        <w:rPr>
          <w:rFonts w:ascii="Times New Roman" w:hAnsi="Times New Roman" w:cs="Times New Roman"/>
        </w:rPr>
        <w:t xml:space="preserve">iejsca publiczne zostały zagospodarowane poprzez </w:t>
      </w:r>
      <w:r w:rsidR="003B1998" w:rsidRPr="00DF3344">
        <w:rPr>
          <w:rFonts w:ascii="Times New Roman" w:hAnsi="Times New Roman" w:cs="Times New Roman"/>
        </w:rPr>
        <w:t xml:space="preserve">niekomercyjną </w:t>
      </w:r>
      <w:r w:rsidR="0095439B" w:rsidRPr="00DF3344">
        <w:rPr>
          <w:rFonts w:ascii="Times New Roman" w:hAnsi="Times New Roman" w:cs="Times New Roman"/>
        </w:rPr>
        <w:t>infrastrukturę jak</w:t>
      </w:r>
      <w:r w:rsidR="003B1998" w:rsidRPr="00DF3344">
        <w:rPr>
          <w:rFonts w:ascii="Times New Roman" w:hAnsi="Times New Roman" w:cs="Times New Roman"/>
        </w:rPr>
        <w:t xml:space="preserve"> np.</w:t>
      </w:r>
      <w:r w:rsidR="0095439B" w:rsidRPr="00DF3344">
        <w:rPr>
          <w:rFonts w:ascii="Times New Roman" w:hAnsi="Times New Roman" w:cs="Times New Roman"/>
        </w:rPr>
        <w:t xml:space="preserve"> pomosty, siłownie zewnętrzne, place zabaw</w:t>
      </w:r>
      <w:r w:rsidR="003B1998" w:rsidRPr="00DF3344">
        <w:rPr>
          <w:rFonts w:ascii="Times New Roman" w:hAnsi="Times New Roman" w:cs="Times New Roman"/>
        </w:rPr>
        <w:t>, wiaty, świetlice wiejskie</w:t>
      </w:r>
      <w:r w:rsidR="00827C94" w:rsidRPr="00DF3344">
        <w:rPr>
          <w:rFonts w:ascii="Times New Roman" w:hAnsi="Times New Roman" w:cs="Times New Roman"/>
        </w:rPr>
        <w:t xml:space="preserve"> itp</w:t>
      </w:r>
      <w:r w:rsidR="003B1998" w:rsidRPr="00DF3344">
        <w:rPr>
          <w:rFonts w:ascii="Times New Roman" w:hAnsi="Times New Roman" w:cs="Times New Roman"/>
        </w:rPr>
        <w:t>.</w:t>
      </w:r>
      <w:r w:rsidR="008F19F9" w:rsidRPr="00DF3344">
        <w:rPr>
          <w:rFonts w:ascii="Times New Roman" w:hAnsi="Times New Roman" w:cs="Times New Roman"/>
        </w:rPr>
        <w:t xml:space="preserve"> Zostały także odrestaurowane zabytki jak kordegarda w Glaznotach, czy kościół ewangelicki w Gierzwałdzie. Warto również podkreślić, że </w:t>
      </w:r>
      <w:r w:rsidR="00E8293F" w:rsidRPr="00DF3344">
        <w:rPr>
          <w:rFonts w:ascii="Times New Roman" w:hAnsi="Times New Roman" w:cs="Times New Roman"/>
        </w:rPr>
        <w:t>Stowarzyszenie jest</w:t>
      </w:r>
      <w:r w:rsidR="008F19F9" w:rsidRPr="00DF3344">
        <w:rPr>
          <w:rFonts w:ascii="Times New Roman" w:hAnsi="Times New Roman" w:cs="Times New Roman"/>
        </w:rPr>
        <w:t xml:space="preserve"> inicjatorem i inwestorem szlaków rowerowych w 8 gminach o łącznej długości około </w:t>
      </w:r>
      <w:r w:rsidR="005D132E" w:rsidRPr="00DF3344">
        <w:rPr>
          <w:rFonts w:ascii="Times New Roman" w:hAnsi="Times New Roman" w:cs="Times New Roman"/>
        </w:rPr>
        <w:t>695,6</w:t>
      </w:r>
      <w:r w:rsidR="008F19F9" w:rsidRPr="00DF3344">
        <w:rPr>
          <w:rFonts w:ascii="Times New Roman" w:hAnsi="Times New Roman" w:cs="Times New Roman"/>
        </w:rPr>
        <w:t xml:space="preserve"> km. Wykonanie tego zadania pozostawiło trwały ślad działalności</w:t>
      </w:r>
      <w:r w:rsidR="00E8293F" w:rsidRPr="00DF3344">
        <w:rPr>
          <w:rFonts w:ascii="Times New Roman" w:hAnsi="Times New Roman" w:cs="Times New Roman"/>
        </w:rPr>
        <w:t xml:space="preserve"> LGD</w:t>
      </w:r>
      <w:r w:rsidR="008F19F9" w:rsidRPr="00DF3344">
        <w:rPr>
          <w:rFonts w:ascii="Times New Roman" w:hAnsi="Times New Roman" w:cs="Times New Roman"/>
        </w:rPr>
        <w:t xml:space="preserve"> i znacząco wpłynęło na rozwój regionu zwłaszcza w obszarze turystyki. Szlaki tworzą sieć, dzięki której można robić dłuższe wyciecz</w:t>
      </w:r>
      <w:r w:rsidR="005A155A" w:rsidRPr="00DF3344">
        <w:rPr>
          <w:rFonts w:ascii="Times New Roman" w:hAnsi="Times New Roman" w:cs="Times New Roman"/>
        </w:rPr>
        <w:t>ki przemieszczając się pomiędzy obszarami</w:t>
      </w:r>
      <w:r w:rsidR="008F19F9" w:rsidRPr="00DF3344">
        <w:rPr>
          <w:rFonts w:ascii="Times New Roman" w:hAnsi="Times New Roman" w:cs="Times New Roman"/>
        </w:rPr>
        <w:t xml:space="preserve"> gmin. Do szlak</w:t>
      </w:r>
      <w:r w:rsidR="00E8293F" w:rsidRPr="00DF3344">
        <w:rPr>
          <w:rFonts w:ascii="Times New Roman" w:hAnsi="Times New Roman" w:cs="Times New Roman"/>
        </w:rPr>
        <w:t xml:space="preserve">ów rowerowych w poszczególnych gminach </w:t>
      </w:r>
      <w:r w:rsidR="008F19F9" w:rsidRPr="00DF3344">
        <w:rPr>
          <w:rFonts w:ascii="Times New Roman" w:hAnsi="Times New Roman" w:cs="Times New Roman"/>
        </w:rPr>
        <w:t>stworz</w:t>
      </w:r>
      <w:r w:rsidR="00E8293F" w:rsidRPr="00DF3344">
        <w:rPr>
          <w:rFonts w:ascii="Times New Roman" w:hAnsi="Times New Roman" w:cs="Times New Roman"/>
        </w:rPr>
        <w:t>ono</w:t>
      </w:r>
      <w:r w:rsidR="008F19F9" w:rsidRPr="00DF3344">
        <w:rPr>
          <w:rFonts w:ascii="Times New Roman" w:hAnsi="Times New Roman" w:cs="Times New Roman"/>
        </w:rPr>
        <w:t xml:space="preserve"> mapy kieszonkowe wraz z opisem tras rowerowych.</w:t>
      </w:r>
      <w:r w:rsidR="003B1998" w:rsidRPr="00DF3344">
        <w:rPr>
          <w:rFonts w:ascii="Times New Roman" w:hAnsi="Times New Roman" w:cs="Times New Roman"/>
        </w:rPr>
        <w:t xml:space="preserve"> LGD jest także animatorem lokalnej społeczności i organizuje różne wydarzenia integrujące mieszkańców, np. rajdy rowerowe, wyprawy </w:t>
      </w:r>
      <w:proofErr w:type="spellStart"/>
      <w:r w:rsidR="003B1998" w:rsidRPr="00DF3344">
        <w:rPr>
          <w:rFonts w:ascii="Times New Roman" w:hAnsi="Times New Roman" w:cs="Times New Roman"/>
        </w:rPr>
        <w:t>Nordic</w:t>
      </w:r>
      <w:proofErr w:type="spellEnd"/>
      <w:r w:rsidR="003B1998" w:rsidRPr="00DF3344">
        <w:rPr>
          <w:rFonts w:ascii="Times New Roman" w:hAnsi="Times New Roman" w:cs="Times New Roman"/>
        </w:rPr>
        <w:t xml:space="preserve"> </w:t>
      </w:r>
      <w:proofErr w:type="spellStart"/>
      <w:r w:rsidR="003B1998" w:rsidRPr="00DF3344">
        <w:rPr>
          <w:rFonts w:ascii="Times New Roman" w:hAnsi="Times New Roman" w:cs="Times New Roman"/>
        </w:rPr>
        <w:t>Walking</w:t>
      </w:r>
      <w:proofErr w:type="spellEnd"/>
      <w:r w:rsidR="003B1998" w:rsidRPr="00DF3344">
        <w:rPr>
          <w:rFonts w:ascii="Times New Roman" w:hAnsi="Times New Roman" w:cs="Times New Roman"/>
        </w:rPr>
        <w:t>, konkursy kulinarne, gry nocne, wyjazdy studyjne</w:t>
      </w:r>
      <w:r w:rsidR="00AB7544" w:rsidRPr="00DF3344">
        <w:rPr>
          <w:rFonts w:ascii="Times New Roman" w:hAnsi="Times New Roman" w:cs="Times New Roman"/>
        </w:rPr>
        <w:t>, ekologiczne akcje, zajęcia edukacyjne</w:t>
      </w:r>
      <w:r w:rsidR="003B1998" w:rsidRPr="00DF3344">
        <w:rPr>
          <w:rFonts w:ascii="Times New Roman" w:hAnsi="Times New Roman" w:cs="Times New Roman"/>
        </w:rPr>
        <w:t xml:space="preserve"> itp. </w:t>
      </w:r>
      <w:r w:rsidR="000C20A9" w:rsidRPr="00DF3344">
        <w:rPr>
          <w:rFonts w:ascii="Times New Roman" w:hAnsi="Times New Roman" w:cs="Times New Roman"/>
        </w:rPr>
        <w:t xml:space="preserve">Ważne jest także to, że Stowarzyszenie </w:t>
      </w:r>
      <w:r w:rsidR="009D6B0B" w:rsidRPr="00DF3344">
        <w:rPr>
          <w:rFonts w:ascii="Times New Roman" w:hAnsi="Times New Roman" w:cs="Times New Roman"/>
        </w:rPr>
        <w:t xml:space="preserve">cieszy się </w:t>
      </w:r>
      <w:r w:rsidR="000C20A9" w:rsidRPr="00DF3344">
        <w:rPr>
          <w:rFonts w:ascii="Times New Roman" w:hAnsi="Times New Roman" w:cs="Times New Roman"/>
        </w:rPr>
        <w:t xml:space="preserve">dużym zaufaniem zarówno </w:t>
      </w:r>
      <w:r w:rsidR="00BD11D9" w:rsidRPr="00DF3344">
        <w:rPr>
          <w:rFonts w:ascii="Times New Roman" w:hAnsi="Times New Roman" w:cs="Times New Roman"/>
        </w:rPr>
        <w:t xml:space="preserve">wśród </w:t>
      </w:r>
      <w:r w:rsidR="009D6B0B" w:rsidRPr="00DF3344">
        <w:rPr>
          <w:rFonts w:ascii="Times New Roman" w:hAnsi="Times New Roman" w:cs="Times New Roman"/>
        </w:rPr>
        <w:t xml:space="preserve">władz lokalnych jak i miejscowej </w:t>
      </w:r>
      <w:r w:rsidR="000C20A9" w:rsidRPr="00DF3344">
        <w:rPr>
          <w:rFonts w:ascii="Times New Roman" w:hAnsi="Times New Roman" w:cs="Times New Roman"/>
        </w:rPr>
        <w:t>społeczności</w:t>
      </w:r>
      <w:r w:rsidR="009D6B0B" w:rsidRPr="00DF3344">
        <w:rPr>
          <w:rFonts w:ascii="Times New Roman" w:hAnsi="Times New Roman" w:cs="Times New Roman"/>
        </w:rPr>
        <w:t>.</w:t>
      </w:r>
    </w:p>
    <w:p w14:paraId="1CD5ACA7" w14:textId="68C3E441" w:rsidR="00B45BC9" w:rsidRPr="00DF3344" w:rsidRDefault="009D6B0B" w:rsidP="004D10D2">
      <w:pPr>
        <w:spacing w:after="0" w:line="276" w:lineRule="auto"/>
        <w:ind w:firstLine="567"/>
        <w:rPr>
          <w:rFonts w:ascii="Times New Roman" w:hAnsi="Times New Roman" w:cs="Times New Roman"/>
        </w:rPr>
      </w:pPr>
      <w:r w:rsidRPr="00DF3344">
        <w:rPr>
          <w:rFonts w:ascii="Times New Roman" w:hAnsi="Times New Roman" w:cs="Times New Roman"/>
        </w:rPr>
        <w:t xml:space="preserve"> </w:t>
      </w:r>
      <w:r w:rsidR="00F8682E" w:rsidRPr="00DF3344">
        <w:rPr>
          <w:rFonts w:ascii="Times New Roman" w:hAnsi="Times New Roman" w:cs="Times New Roman"/>
        </w:rPr>
        <w:t>D</w:t>
      </w:r>
      <w:r w:rsidR="001F2792" w:rsidRPr="00DF3344">
        <w:rPr>
          <w:rFonts w:ascii="Times New Roman" w:hAnsi="Times New Roman" w:cs="Times New Roman"/>
        </w:rPr>
        <w:t xml:space="preserve">nia 07.09.2021 </w:t>
      </w:r>
      <w:r w:rsidR="00F8682E" w:rsidRPr="00DF3344">
        <w:rPr>
          <w:rFonts w:ascii="Times New Roman" w:hAnsi="Times New Roman" w:cs="Times New Roman"/>
        </w:rPr>
        <w:t>r. Stowarzyszenie zawarło umowę z Narodowym Instytutem Wolności- Centrum Rozwoju Społeczeństwa Obywatelskiego w celu realizacji projektu</w:t>
      </w:r>
      <w:r w:rsidR="00B45BC9" w:rsidRPr="00DF3344">
        <w:rPr>
          <w:rFonts w:ascii="Times New Roman" w:hAnsi="Times New Roman" w:cs="Times New Roman"/>
        </w:rPr>
        <w:t xml:space="preserve"> opartego na partnerstwie z członkami LGD</w:t>
      </w:r>
      <w:r w:rsidR="00F8682E" w:rsidRPr="00DF3344">
        <w:rPr>
          <w:rFonts w:ascii="Times New Roman" w:hAnsi="Times New Roman" w:cs="Times New Roman"/>
        </w:rPr>
        <w:t xml:space="preserve"> pn.</w:t>
      </w:r>
      <w:r w:rsidR="00B45BC9" w:rsidRPr="00DF3344">
        <w:rPr>
          <w:rFonts w:ascii="Times New Roman" w:hAnsi="Times New Roman" w:cs="Times New Roman"/>
        </w:rPr>
        <w:t> </w:t>
      </w:r>
      <w:r w:rsidR="00F8682E" w:rsidRPr="00DF3344">
        <w:rPr>
          <w:rFonts w:ascii="Times New Roman" w:hAnsi="Times New Roman" w:cs="Times New Roman"/>
        </w:rPr>
        <w:t>„Ekologicznie odpowiedzialni”.</w:t>
      </w:r>
      <w:r w:rsidR="001F2792" w:rsidRPr="00DF3344">
        <w:rPr>
          <w:rFonts w:ascii="Times New Roman" w:hAnsi="Times New Roman" w:cs="Times New Roman"/>
        </w:rPr>
        <w:t xml:space="preserve"> LGD</w:t>
      </w:r>
      <w:r w:rsidR="004A5613" w:rsidRPr="00DF3344">
        <w:rPr>
          <w:rFonts w:ascii="Times New Roman" w:hAnsi="Times New Roman" w:cs="Times New Roman"/>
        </w:rPr>
        <w:t xml:space="preserve"> w</w:t>
      </w:r>
      <w:r w:rsidR="00746FB2" w:rsidRPr="00DF3344">
        <w:rPr>
          <w:rFonts w:ascii="Times New Roman" w:hAnsi="Times New Roman" w:cs="Times New Roman"/>
        </w:rPr>
        <w:t xml:space="preserve"> </w:t>
      </w:r>
      <w:r w:rsidR="001F2792" w:rsidRPr="00DF3344">
        <w:rPr>
          <w:rFonts w:ascii="Times New Roman" w:hAnsi="Times New Roman" w:cs="Times New Roman"/>
        </w:rPr>
        <w:t xml:space="preserve">ogólnopolskim konkursie pozyskało fundusze krajowe w wysokości 299 893,09 zł. </w:t>
      </w:r>
      <w:r w:rsidR="00F8682E" w:rsidRPr="00DF3344">
        <w:rPr>
          <w:rFonts w:ascii="Times New Roman" w:hAnsi="Times New Roman" w:cs="Times New Roman"/>
        </w:rPr>
        <w:t>Realizacja</w:t>
      </w:r>
      <w:r w:rsidR="001F2792" w:rsidRPr="00DF3344">
        <w:rPr>
          <w:rFonts w:ascii="Times New Roman" w:hAnsi="Times New Roman" w:cs="Times New Roman"/>
        </w:rPr>
        <w:t xml:space="preserve"> projektu</w:t>
      </w:r>
      <w:r w:rsidR="00F8682E" w:rsidRPr="00DF3344">
        <w:rPr>
          <w:rFonts w:ascii="Times New Roman" w:hAnsi="Times New Roman" w:cs="Times New Roman"/>
        </w:rPr>
        <w:t xml:space="preserve"> trwał</w:t>
      </w:r>
      <w:r w:rsidR="004A5613" w:rsidRPr="00DF3344">
        <w:rPr>
          <w:rFonts w:ascii="Times New Roman" w:hAnsi="Times New Roman" w:cs="Times New Roman"/>
        </w:rPr>
        <w:t>a do</w:t>
      </w:r>
      <w:r w:rsidR="00746FB2" w:rsidRPr="00DF3344">
        <w:rPr>
          <w:rFonts w:ascii="Times New Roman" w:hAnsi="Times New Roman" w:cs="Times New Roman"/>
        </w:rPr>
        <w:t xml:space="preserve"> </w:t>
      </w:r>
      <w:r w:rsidR="00F8682E" w:rsidRPr="00DF3344">
        <w:rPr>
          <w:rFonts w:ascii="Times New Roman" w:hAnsi="Times New Roman" w:cs="Times New Roman"/>
        </w:rPr>
        <w:t>31.12.</w:t>
      </w:r>
      <w:r w:rsidR="001F2792" w:rsidRPr="00DF3344">
        <w:rPr>
          <w:rFonts w:ascii="Times New Roman" w:hAnsi="Times New Roman" w:cs="Times New Roman"/>
        </w:rPr>
        <w:t>2022</w:t>
      </w:r>
      <w:r w:rsidR="00297017" w:rsidRPr="00DF3344">
        <w:rPr>
          <w:rFonts w:ascii="Times New Roman" w:hAnsi="Times New Roman" w:cs="Times New Roman"/>
        </w:rPr>
        <w:t xml:space="preserve"> </w:t>
      </w:r>
      <w:r w:rsidR="00F8682E" w:rsidRPr="00DF3344">
        <w:rPr>
          <w:rFonts w:ascii="Times New Roman" w:hAnsi="Times New Roman" w:cs="Times New Roman"/>
        </w:rPr>
        <w:t xml:space="preserve">r. </w:t>
      </w:r>
      <w:r w:rsidR="00B45BC9" w:rsidRPr="00DF3344">
        <w:rPr>
          <w:rFonts w:ascii="Times New Roman" w:hAnsi="Times New Roman" w:cs="Times New Roman"/>
        </w:rPr>
        <w:t>Dwuletni p</w:t>
      </w:r>
      <w:r w:rsidR="00F8682E" w:rsidRPr="00DF3344">
        <w:rPr>
          <w:rFonts w:ascii="Times New Roman" w:hAnsi="Times New Roman" w:cs="Times New Roman"/>
        </w:rPr>
        <w:t xml:space="preserve">rojekt </w:t>
      </w:r>
      <w:r w:rsidR="001F2792" w:rsidRPr="00DF3344">
        <w:rPr>
          <w:rFonts w:ascii="Times New Roman" w:hAnsi="Times New Roman" w:cs="Times New Roman"/>
        </w:rPr>
        <w:t>re</w:t>
      </w:r>
      <w:r w:rsidR="00827C94" w:rsidRPr="00DF3344">
        <w:rPr>
          <w:rFonts w:ascii="Times New Roman" w:hAnsi="Times New Roman" w:cs="Times New Roman"/>
        </w:rPr>
        <w:t>alizowany był na obszarze całej</w:t>
      </w:r>
      <w:r w:rsidR="001F2792" w:rsidRPr="00DF3344">
        <w:rPr>
          <w:rFonts w:ascii="Times New Roman" w:hAnsi="Times New Roman" w:cs="Times New Roman"/>
        </w:rPr>
        <w:t xml:space="preserve"> LSR i </w:t>
      </w:r>
      <w:r w:rsidR="005527C0" w:rsidRPr="00DF3344">
        <w:rPr>
          <w:rFonts w:ascii="Times New Roman" w:hAnsi="Times New Roman" w:cs="Times New Roman"/>
        </w:rPr>
        <w:t>umocnił współpracę partnerską pomiędzy LGD, gminami, organizacjami pozarządowymi, przedsiębiorcami i</w:t>
      </w:r>
      <w:r w:rsidR="00470F86" w:rsidRPr="00DF3344">
        <w:rPr>
          <w:rFonts w:ascii="Times New Roman" w:hAnsi="Times New Roman" w:cs="Times New Roman"/>
        </w:rPr>
        <w:t> </w:t>
      </w:r>
      <w:r w:rsidR="005527C0" w:rsidRPr="00DF3344">
        <w:rPr>
          <w:rFonts w:ascii="Times New Roman" w:hAnsi="Times New Roman" w:cs="Times New Roman"/>
        </w:rPr>
        <w:t>mieszkańcami z obszaru LSR na rzecz wspólnej troski o region. Działania związane były z ekologią</w:t>
      </w:r>
      <w:r w:rsidR="00827C94" w:rsidRPr="00DF3344">
        <w:rPr>
          <w:rFonts w:ascii="Times New Roman" w:hAnsi="Times New Roman" w:cs="Times New Roman"/>
        </w:rPr>
        <w:t xml:space="preserve"> i ochroną środowiska</w:t>
      </w:r>
      <w:r w:rsidR="004F335E" w:rsidRPr="00DF3344">
        <w:rPr>
          <w:rFonts w:ascii="Times New Roman" w:hAnsi="Times New Roman" w:cs="Times New Roman"/>
        </w:rPr>
        <w:t>,</w:t>
      </w:r>
      <w:r w:rsidR="007C1778" w:rsidRPr="00DF3344">
        <w:rPr>
          <w:rFonts w:ascii="Times New Roman" w:hAnsi="Times New Roman" w:cs="Times New Roman"/>
        </w:rPr>
        <w:t xml:space="preserve"> </w:t>
      </w:r>
      <w:r w:rsidR="005527C0" w:rsidRPr="00DF3344">
        <w:rPr>
          <w:rFonts w:ascii="Times New Roman" w:hAnsi="Times New Roman" w:cs="Times New Roman"/>
        </w:rPr>
        <w:t>do których w/w</w:t>
      </w:r>
      <w:r w:rsidR="00827C94" w:rsidRPr="00DF3344">
        <w:rPr>
          <w:rFonts w:ascii="Times New Roman" w:hAnsi="Times New Roman" w:cs="Times New Roman"/>
        </w:rPr>
        <w:t xml:space="preserve"> podmioty aktywnie włączyły</w:t>
      </w:r>
      <w:r w:rsidR="005527C0" w:rsidRPr="00DF3344">
        <w:rPr>
          <w:rFonts w:ascii="Times New Roman" w:hAnsi="Times New Roman" w:cs="Times New Roman"/>
        </w:rPr>
        <w:t xml:space="preserve"> się w ich realizację. </w:t>
      </w:r>
      <w:r w:rsidR="003E70F2" w:rsidRPr="00DF3344">
        <w:rPr>
          <w:rFonts w:ascii="Times New Roman" w:hAnsi="Times New Roman" w:cs="Times New Roman"/>
        </w:rPr>
        <w:t xml:space="preserve">Wysoką frekwencją cieszyło się zadanie związane ze wspólnym </w:t>
      </w:r>
      <w:r w:rsidR="005527C0" w:rsidRPr="00DF3344">
        <w:rPr>
          <w:rFonts w:ascii="Times New Roman" w:hAnsi="Times New Roman" w:cs="Times New Roman"/>
        </w:rPr>
        <w:t>sprzątanie</w:t>
      </w:r>
      <w:r w:rsidR="003E70F2" w:rsidRPr="00DF3344">
        <w:rPr>
          <w:rFonts w:ascii="Times New Roman" w:hAnsi="Times New Roman" w:cs="Times New Roman"/>
        </w:rPr>
        <w:t>m</w:t>
      </w:r>
      <w:r w:rsidR="00827C94" w:rsidRPr="00DF3344">
        <w:rPr>
          <w:rFonts w:ascii="Times New Roman" w:hAnsi="Times New Roman" w:cs="Times New Roman"/>
        </w:rPr>
        <w:t xml:space="preserve"> nabrzeży i fragmentów</w:t>
      </w:r>
      <w:r w:rsidR="005527C0" w:rsidRPr="00DF3344">
        <w:rPr>
          <w:rFonts w:ascii="Times New Roman" w:hAnsi="Times New Roman" w:cs="Times New Roman"/>
        </w:rPr>
        <w:t xml:space="preserve"> dna wybranych jezior z </w:t>
      </w:r>
      <w:r w:rsidR="006A6F11" w:rsidRPr="00DF3344">
        <w:rPr>
          <w:rFonts w:ascii="Times New Roman" w:hAnsi="Times New Roman" w:cs="Times New Roman"/>
        </w:rPr>
        <w:t xml:space="preserve">udziałem </w:t>
      </w:r>
      <w:r w:rsidR="005527C0" w:rsidRPr="00DF3344">
        <w:rPr>
          <w:rFonts w:ascii="Times New Roman" w:hAnsi="Times New Roman" w:cs="Times New Roman"/>
        </w:rPr>
        <w:t>płetwonurków</w:t>
      </w:r>
      <w:r w:rsidR="003E70F2" w:rsidRPr="00DF3344">
        <w:rPr>
          <w:rFonts w:ascii="Times New Roman" w:hAnsi="Times New Roman" w:cs="Times New Roman"/>
        </w:rPr>
        <w:t xml:space="preserve">. Kolejnym działaniem, które cieszyło się dużym zainteresowaniem wśród w/w odbiorców były rajdy rowerowe pn. „Nakręć się na </w:t>
      </w:r>
      <w:proofErr w:type="spellStart"/>
      <w:r w:rsidR="003E70F2" w:rsidRPr="00DF3344">
        <w:rPr>
          <w:rFonts w:ascii="Times New Roman" w:hAnsi="Times New Roman" w:cs="Times New Roman"/>
        </w:rPr>
        <w:t>eko</w:t>
      </w:r>
      <w:proofErr w:type="spellEnd"/>
      <w:r w:rsidR="003E70F2" w:rsidRPr="00DF3344">
        <w:rPr>
          <w:rFonts w:ascii="Times New Roman" w:hAnsi="Times New Roman" w:cs="Times New Roman"/>
        </w:rPr>
        <w:t>”</w:t>
      </w:r>
      <w:r w:rsidR="005527C0" w:rsidRPr="00DF3344">
        <w:rPr>
          <w:rFonts w:ascii="Times New Roman" w:hAnsi="Times New Roman" w:cs="Times New Roman"/>
        </w:rPr>
        <w:t>.</w:t>
      </w:r>
      <w:r w:rsidR="004F3C59" w:rsidRPr="00DF3344">
        <w:rPr>
          <w:rFonts w:ascii="Times New Roman" w:hAnsi="Times New Roman" w:cs="Times New Roman"/>
        </w:rPr>
        <w:t xml:space="preserve"> </w:t>
      </w:r>
      <w:r w:rsidR="003E70F2" w:rsidRPr="00DF3344">
        <w:rPr>
          <w:rFonts w:ascii="Times New Roman" w:hAnsi="Times New Roman" w:cs="Times New Roman"/>
        </w:rPr>
        <w:t xml:space="preserve">Realizacja tego projektu </w:t>
      </w:r>
      <w:r w:rsidR="00FE7BD0" w:rsidRPr="00DF3344">
        <w:rPr>
          <w:rFonts w:ascii="Times New Roman" w:hAnsi="Times New Roman" w:cs="Times New Roman"/>
        </w:rPr>
        <w:t xml:space="preserve">pozwoliła uwidocznić </w:t>
      </w:r>
      <w:r w:rsidR="001F2792" w:rsidRPr="00DF3344">
        <w:rPr>
          <w:rFonts w:ascii="Times New Roman" w:hAnsi="Times New Roman" w:cs="Times New Roman"/>
        </w:rPr>
        <w:t>dobrze funkcjonują</w:t>
      </w:r>
      <w:r w:rsidR="00220312" w:rsidRPr="00DF3344">
        <w:rPr>
          <w:rFonts w:ascii="Times New Roman" w:hAnsi="Times New Roman" w:cs="Times New Roman"/>
        </w:rPr>
        <w:t>ce relacje</w:t>
      </w:r>
      <w:r w:rsidR="00FE7BD0" w:rsidRPr="00DF3344">
        <w:rPr>
          <w:rFonts w:ascii="Times New Roman" w:hAnsi="Times New Roman" w:cs="Times New Roman"/>
        </w:rPr>
        <w:t xml:space="preserve"> partnerstwa trójsektorowe</w:t>
      </w:r>
      <w:r w:rsidR="001F2792" w:rsidRPr="00DF3344">
        <w:rPr>
          <w:rFonts w:ascii="Times New Roman" w:hAnsi="Times New Roman" w:cs="Times New Roman"/>
        </w:rPr>
        <w:t>go</w:t>
      </w:r>
      <w:r w:rsidR="00834C99" w:rsidRPr="00DF3344">
        <w:rPr>
          <w:rFonts w:ascii="Times New Roman" w:hAnsi="Times New Roman" w:cs="Times New Roman"/>
        </w:rPr>
        <w:t xml:space="preserve">, </w:t>
      </w:r>
      <w:r w:rsidR="007C1778" w:rsidRPr="00DF3344">
        <w:rPr>
          <w:rFonts w:ascii="Times New Roman" w:hAnsi="Times New Roman" w:cs="Times New Roman"/>
        </w:rPr>
        <w:t>dzięki któ</w:t>
      </w:r>
      <w:r w:rsidR="00220312" w:rsidRPr="00DF3344">
        <w:rPr>
          <w:rFonts w:ascii="Times New Roman" w:hAnsi="Times New Roman" w:cs="Times New Roman"/>
        </w:rPr>
        <w:t>ry</w:t>
      </w:r>
      <w:r w:rsidR="00834C99" w:rsidRPr="00DF3344">
        <w:rPr>
          <w:rFonts w:ascii="Times New Roman" w:hAnsi="Times New Roman" w:cs="Times New Roman"/>
        </w:rPr>
        <w:t>m partnerzy</w:t>
      </w:r>
      <w:r w:rsidR="007C1778" w:rsidRPr="00DF3344">
        <w:rPr>
          <w:rFonts w:ascii="Times New Roman" w:hAnsi="Times New Roman" w:cs="Times New Roman"/>
        </w:rPr>
        <w:t xml:space="preserve"> aktywnie przyłączyli się do </w:t>
      </w:r>
      <w:r w:rsidR="006A6F11" w:rsidRPr="00DF3344">
        <w:rPr>
          <w:rFonts w:ascii="Times New Roman" w:hAnsi="Times New Roman" w:cs="Times New Roman"/>
        </w:rPr>
        <w:t xml:space="preserve">realizacji </w:t>
      </w:r>
      <w:r w:rsidR="007C1778" w:rsidRPr="00DF3344">
        <w:rPr>
          <w:rFonts w:ascii="Times New Roman" w:hAnsi="Times New Roman" w:cs="Times New Roman"/>
        </w:rPr>
        <w:t xml:space="preserve">zaplanowanych </w:t>
      </w:r>
      <w:r w:rsidR="006A6F11" w:rsidRPr="00DF3344">
        <w:rPr>
          <w:rFonts w:ascii="Times New Roman" w:hAnsi="Times New Roman" w:cs="Times New Roman"/>
        </w:rPr>
        <w:t xml:space="preserve">w projekcie </w:t>
      </w:r>
      <w:r w:rsidR="007C1778" w:rsidRPr="00DF3344">
        <w:rPr>
          <w:rFonts w:ascii="Times New Roman" w:hAnsi="Times New Roman" w:cs="Times New Roman"/>
        </w:rPr>
        <w:t xml:space="preserve">zadań. LGD otrzymało informacje zwrotną od odbiorców zadania, że nadal chcą </w:t>
      </w:r>
      <w:r w:rsidR="003E70F2" w:rsidRPr="00DF3344">
        <w:rPr>
          <w:rFonts w:ascii="Times New Roman" w:hAnsi="Times New Roman" w:cs="Times New Roman"/>
        </w:rPr>
        <w:t xml:space="preserve">angażować </w:t>
      </w:r>
      <w:r w:rsidR="004A5613" w:rsidRPr="00DF3344">
        <w:rPr>
          <w:rFonts w:ascii="Times New Roman" w:hAnsi="Times New Roman" w:cs="Times New Roman"/>
        </w:rPr>
        <w:t>się</w:t>
      </w:r>
      <w:r w:rsidR="003E70F2" w:rsidRPr="00DF3344">
        <w:rPr>
          <w:rFonts w:ascii="Times New Roman" w:hAnsi="Times New Roman" w:cs="Times New Roman"/>
        </w:rPr>
        <w:t xml:space="preserve"> we wspólne projekty</w:t>
      </w:r>
      <w:r w:rsidR="00630551" w:rsidRPr="00DF3344">
        <w:rPr>
          <w:rFonts w:ascii="Times New Roman" w:hAnsi="Times New Roman" w:cs="Times New Roman"/>
        </w:rPr>
        <w:t xml:space="preserve"> w</w:t>
      </w:r>
      <w:r w:rsidR="00B45BC9" w:rsidRPr="00DF3344">
        <w:rPr>
          <w:rFonts w:ascii="Times New Roman" w:hAnsi="Times New Roman" w:cs="Times New Roman"/>
        </w:rPr>
        <w:t xml:space="preserve"> zakresie ochrony cennego dla nich środowiska przyrodniczego. </w:t>
      </w:r>
    </w:p>
    <w:p w14:paraId="4C4D3399" w14:textId="77777777" w:rsidR="00F8682E" w:rsidRPr="00DF3344" w:rsidRDefault="006A6F11" w:rsidP="004D10D2">
      <w:pPr>
        <w:spacing w:after="0" w:line="276" w:lineRule="auto"/>
        <w:ind w:firstLine="567"/>
        <w:rPr>
          <w:rFonts w:ascii="Times New Roman" w:hAnsi="Times New Roman" w:cs="Times New Roman"/>
        </w:rPr>
      </w:pPr>
      <w:r w:rsidRPr="00DF3344">
        <w:rPr>
          <w:rFonts w:ascii="Times New Roman" w:hAnsi="Times New Roman" w:cs="Times New Roman"/>
        </w:rPr>
        <w:t xml:space="preserve">W celu utrzymania dobrej współpracy i zapewnienia sprawnej komunikacji z członkami LGD (gminami) pracownicy uczestniczą </w:t>
      </w:r>
      <w:r w:rsidR="004A5613" w:rsidRPr="00DF3344">
        <w:rPr>
          <w:rFonts w:ascii="Times New Roman" w:hAnsi="Times New Roman" w:cs="Times New Roman"/>
        </w:rPr>
        <w:t xml:space="preserve">w sesjach Rad Gmin. </w:t>
      </w:r>
    </w:p>
    <w:p w14:paraId="48C13F83" w14:textId="77777777" w:rsidR="00220312" w:rsidRPr="00DF3344" w:rsidRDefault="006A6F11" w:rsidP="004D10D2">
      <w:pPr>
        <w:spacing w:after="0" w:line="276" w:lineRule="auto"/>
        <w:ind w:firstLine="567"/>
        <w:rPr>
          <w:rFonts w:ascii="Times New Roman" w:hAnsi="Times New Roman" w:cs="Times New Roman"/>
        </w:rPr>
      </w:pPr>
      <w:r w:rsidRPr="00DF3344">
        <w:rPr>
          <w:rFonts w:ascii="Times New Roman" w:hAnsi="Times New Roman" w:cs="Times New Roman"/>
        </w:rPr>
        <w:t xml:space="preserve">Siłą naszej LGD jest także współpraca z </w:t>
      </w:r>
      <w:r w:rsidR="009D6B0B" w:rsidRPr="00DF3344">
        <w:rPr>
          <w:rFonts w:ascii="Times New Roman" w:hAnsi="Times New Roman" w:cs="Times New Roman"/>
        </w:rPr>
        <w:t>Członkami Stowarzyszenia</w:t>
      </w:r>
      <w:r w:rsidRPr="00DF3344">
        <w:rPr>
          <w:rFonts w:ascii="Times New Roman" w:hAnsi="Times New Roman" w:cs="Times New Roman"/>
        </w:rPr>
        <w:t>,</w:t>
      </w:r>
      <w:r w:rsidR="009D6B0B" w:rsidRPr="00DF3344">
        <w:rPr>
          <w:rFonts w:ascii="Times New Roman" w:hAnsi="Times New Roman" w:cs="Times New Roman"/>
        </w:rPr>
        <w:t xml:space="preserve"> </w:t>
      </w:r>
      <w:r w:rsidRPr="00DF3344">
        <w:rPr>
          <w:rFonts w:ascii="Times New Roman" w:hAnsi="Times New Roman" w:cs="Times New Roman"/>
        </w:rPr>
        <w:t>które są prężnie działającymi organizacjami pozarządowymi</w:t>
      </w:r>
      <w:r w:rsidR="000C20A9" w:rsidRPr="00DF3344">
        <w:rPr>
          <w:rFonts w:ascii="Times New Roman" w:hAnsi="Times New Roman" w:cs="Times New Roman"/>
        </w:rPr>
        <w:t xml:space="preserve"> </w:t>
      </w:r>
      <w:r w:rsidR="005A155A" w:rsidRPr="00DF3344">
        <w:rPr>
          <w:rFonts w:ascii="Times New Roman" w:hAnsi="Times New Roman" w:cs="Times New Roman"/>
        </w:rPr>
        <w:t xml:space="preserve">na obszarze </w:t>
      </w:r>
      <w:r w:rsidR="009D6B0B" w:rsidRPr="00DF3344">
        <w:rPr>
          <w:rFonts w:ascii="Times New Roman" w:hAnsi="Times New Roman" w:cs="Times New Roman"/>
        </w:rPr>
        <w:t>kilku gmin</w:t>
      </w:r>
      <w:r w:rsidR="00834C99" w:rsidRPr="00DF3344">
        <w:rPr>
          <w:rFonts w:ascii="Times New Roman" w:hAnsi="Times New Roman" w:cs="Times New Roman"/>
        </w:rPr>
        <w:t xml:space="preserve"> tj. </w:t>
      </w:r>
      <w:r w:rsidR="00746FB2" w:rsidRPr="00DF3344">
        <w:rPr>
          <w:rFonts w:ascii="Times New Roman" w:hAnsi="Times New Roman" w:cs="Times New Roman"/>
        </w:rPr>
        <w:t xml:space="preserve"> </w:t>
      </w:r>
      <w:proofErr w:type="spellStart"/>
      <w:r w:rsidR="000C20A9" w:rsidRPr="00DF3344">
        <w:rPr>
          <w:rFonts w:ascii="Times New Roman" w:hAnsi="Times New Roman" w:cs="Times New Roman"/>
        </w:rPr>
        <w:t>Zachodniomazurska</w:t>
      </w:r>
      <w:proofErr w:type="spellEnd"/>
      <w:r w:rsidR="000C20A9" w:rsidRPr="00DF3344">
        <w:rPr>
          <w:rFonts w:ascii="Times New Roman" w:hAnsi="Times New Roman" w:cs="Times New Roman"/>
        </w:rPr>
        <w:t xml:space="preserve"> Lokalna Organizacja Turystyczna </w:t>
      </w:r>
      <w:r w:rsidR="00794453" w:rsidRPr="00DF3344">
        <w:rPr>
          <w:rFonts w:ascii="Times New Roman" w:hAnsi="Times New Roman" w:cs="Times New Roman"/>
        </w:rPr>
        <w:t xml:space="preserve">oraz </w:t>
      </w:r>
      <w:r w:rsidR="000C20A9" w:rsidRPr="00DF3344">
        <w:rPr>
          <w:rFonts w:ascii="Times New Roman" w:hAnsi="Times New Roman" w:cs="Times New Roman"/>
        </w:rPr>
        <w:t>Lokalna Organizacja Turystyczna „Kraina Nieodkrytyc</w:t>
      </w:r>
      <w:r w:rsidR="009D6B0B" w:rsidRPr="00DF3344">
        <w:rPr>
          <w:rFonts w:ascii="Times New Roman" w:hAnsi="Times New Roman" w:cs="Times New Roman"/>
        </w:rPr>
        <w:t xml:space="preserve">h Tajemnic”. Są to organizacje </w:t>
      </w:r>
      <w:r w:rsidR="000C20A9" w:rsidRPr="00DF3344">
        <w:rPr>
          <w:rFonts w:ascii="Times New Roman" w:hAnsi="Times New Roman" w:cs="Times New Roman"/>
        </w:rPr>
        <w:t>stworzone przez gminy</w:t>
      </w:r>
      <w:r w:rsidR="005A155A" w:rsidRPr="00DF3344">
        <w:rPr>
          <w:rFonts w:ascii="Times New Roman" w:hAnsi="Times New Roman" w:cs="Times New Roman"/>
        </w:rPr>
        <w:t xml:space="preserve"> i prywatnych gestorów branży </w:t>
      </w:r>
      <w:r w:rsidR="000C20A9" w:rsidRPr="00DF3344">
        <w:rPr>
          <w:rFonts w:ascii="Times New Roman" w:hAnsi="Times New Roman" w:cs="Times New Roman"/>
        </w:rPr>
        <w:t xml:space="preserve">turystycznej i gastronomicznej, </w:t>
      </w:r>
      <w:r w:rsidR="00BD11D9" w:rsidRPr="00DF3344">
        <w:rPr>
          <w:rFonts w:ascii="Times New Roman" w:hAnsi="Times New Roman" w:cs="Times New Roman"/>
        </w:rPr>
        <w:t>a</w:t>
      </w:r>
      <w:r w:rsidR="000C20A9" w:rsidRPr="00DF3344">
        <w:rPr>
          <w:rFonts w:ascii="Times New Roman" w:hAnsi="Times New Roman" w:cs="Times New Roman"/>
        </w:rPr>
        <w:t>by skoordynować działania promocyjno-turystyczne na szerszym terenie.</w:t>
      </w:r>
      <w:r w:rsidR="004B0381" w:rsidRPr="00DF3344">
        <w:rPr>
          <w:rFonts w:ascii="Times New Roman" w:hAnsi="Times New Roman" w:cs="Times New Roman"/>
        </w:rPr>
        <w:t xml:space="preserve"> Wymienione organizacje </w:t>
      </w:r>
      <w:r w:rsidR="003545BF" w:rsidRPr="00DF3344">
        <w:rPr>
          <w:rFonts w:ascii="Times New Roman" w:hAnsi="Times New Roman" w:cs="Times New Roman"/>
        </w:rPr>
        <w:t xml:space="preserve">funkcjonują </w:t>
      </w:r>
      <w:r w:rsidR="009D6B0B" w:rsidRPr="00DF3344">
        <w:rPr>
          <w:rFonts w:ascii="Times New Roman" w:hAnsi="Times New Roman" w:cs="Times New Roman"/>
        </w:rPr>
        <w:t xml:space="preserve">również </w:t>
      </w:r>
      <w:r w:rsidR="003545BF" w:rsidRPr="00DF3344">
        <w:rPr>
          <w:rFonts w:ascii="Times New Roman" w:hAnsi="Times New Roman" w:cs="Times New Roman"/>
        </w:rPr>
        <w:t>na zasadach partnerstwa trójsektorowego.</w:t>
      </w:r>
      <w:r w:rsidR="000C20A9" w:rsidRPr="00DF3344">
        <w:rPr>
          <w:rFonts w:ascii="Times New Roman" w:hAnsi="Times New Roman" w:cs="Times New Roman"/>
        </w:rPr>
        <w:t xml:space="preserve"> </w:t>
      </w:r>
      <w:r w:rsidR="009D6B0B" w:rsidRPr="00DF3344">
        <w:rPr>
          <w:rFonts w:ascii="Times New Roman" w:hAnsi="Times New Roman" w:cs="Times New Roman"/>
        </w:rPr>
        <w:t>Członkiem LGD od chwili jej założenia</w:t>
      </w:r>
      <w:r w:rsidR="00BD11D9" w:rsidRPr="00DF3344">
        <w:rPr>
          <w:rFonts w:ascii="Times New Roman" w:hAnsi="Times New Roman" w:cs="Times New Roman"/>
        </w:rPr>
        <w:t xml:space="preserve"> jest również </w:t>
      </w:r>
      <w:r w:rsidR="00794453" w:rsidRPr="00DF3344">
        <w:rPr>
          <w:rFonts w:ascii="Times New Roman" w:hAnsi="Times New Roman" w:cs="Times New Roman"/>
        </w:rPr>
        <w:t>prężnie działająca</w:t>
      </w:r>
      <w:r w:rsidR="00BD11D9" w:rsidRPr="00DF3344">
        <w:rPr>
          <w:rFonts w:ascii="Times New Roman" w:hAnsi="Times New Roman" w:cs="Times New Roman"/>
        </w:rPr>
        <w:t xml:space="preserve"> organizacja, a mianowicie Fundacja Rozwoju Regionu Łukta, która działa </w:t>
      </w:r>
      <w:r w:rsidR="00F35D8A" w:rsidRPr="00DF3344">
        <w:rPr>
          <w:rFonts w:ascii="Times New Roman" w:hAnsi="Times New Roman" w:cs="Times New Roman"/>
        </w:rPr>
        <w:t xml:space="preserve">w szczególności </w:t>
      </w:r>
      <w:r w:rsidR="00BD11D9" w:rsidRPr="00DF3344">
        <w:rPr>
          <w:rFonts w:ascii="Times New Roman" w:hAnsi="Times New Roman" w:cs="Times New Roman"/>
        </w:rPr>
        <w:t xml:space="preserve">na obszarze </w:t>
      </w:r>
      <w:r w:rsidR="009D6B0B" w:rsidRPr="00DF3344">
        <w:rPr>
          <w:rFonts w:ascii="Times New Roman" w:hAnsi="Times New Roman" w:cs="Times New Roman"/>
        </w:rPr>
        <w:t xml:space="preserve">6 </w:t>
      </w:r>
      <w:r w:rsidR="00BD11D9" w:rsidRPr="00DF3344">
        <w:rPr>
          <w:rFonts w:ascii="Times New Roman" w:hAnsi="Times New Roman" w:cs="Times New Roman"/>
        </w:rPr>
        <w:t>gmin</w:t>
      </w:r>
      <w:r w:rsidR="009D6B0B" w:rsidRPr="00DF3344">
        <w:rPr>
          <w:rFonts w:ascii="Times New Roman" w:hAnsi="Times New Roman" w:cs="Times New Roman"/>
        </w:rPr>
        <w:t>, ale część  swojej działalności realizuje na obszarze województwa</w:t>
      </w:r>
      <w:r w:rsidR="00BD11D9" w:rsidRPr="00DF3344">
        <w:rPr>
          <w:rFonts w:ascii="Times New Roman" w:hAnsi="Times New Roman" w:cs="Times New Roman"/>
        </w:rPr>
        <w:t xml:space="preserve">. </w:t>
      </w:r>
      <w:r w:rsidR="00851399" w:rsidRPr="00DF3344">
        <w:rPr>
          <w:rFonts w:ascii="Times New Roman" w:hAnsi="Times New Roman" w:cs="Times New Roman"/>
        </w:rPr>
        <w:t>Jednym z głównych celów działalności Fundacji jest stymulowanie i wspieranie regionalnych inicjatyw gospodarczo-społecznych oraz rozwój przedsiębiorczości.</w:t>
      </w:r>
      <w:r w:rsidR="003545BF" w:rsidRPr="00DF3344">
        <w:rPr>
          <w:rFonts w:ascii="Times New Roman" w:hAnsi="Times New Roman" w:cs="Times New Roman"/>
        </w:rPr>
        <w:t xml:space="preserve"> Fundacja</w:t>
      </w:r>
      <w:r w:rsidR="00851399" w:rsidRPr="00DF3344">
        <w:rPr>
          <w:rFonts w:ascii="Times New Roman" w:hAnsi="Times New Roman" w:cs="Times New Roman"/>
        </w:rPr>
        <w:t xml:space="preserve"> </w:t>
      </w:r>
      <w:r w:rsidR="003545BF" w:rsidRPr="00DF3344">
        <w:rPr>
          <w:rFonts w:ascii="Times New Roman" w:hAnsi="Times New Roman" w:cs="Times New Roman"/>
        </w:rPr>
        <w:t>o</w:t>
      </w:r>
      <w:r w:rsidR="00851399" w:rsidRPr="00DF3344">
        <w:rPr>
          <w:rFonts w:ascii="Times New Roman" w:hAnsi="Times New Roman" w:cs="Times New Roman"/>
        </w:rPr>
        <w:t>d momentu powstania w 1995 r.</w:t>
      </w:r>
      <w:r w:rsidR="003545BF" w:rsidRPr="00DF3344">
        <w:rPr>
          <w:rFonts w:ascii="Times New Roman" w:hAnsi="Times New Roman" w:cs="Times New Roman"/>
        </w:rPr>
        <w:t xml:space="preserve"> </w:t>
      </w:r>
      <w:r w:rsidR="00851399" w:rsidRPr="00DF3344">
        <w:rPr>
          <w:rFonts w:ascii="Times New Roman" w:hAnsi="Times New Roman" w:cs="Times New Roman"/>
        </w:rPr>
        <w:t xml:space="preserve">realizuje projekty z udziałem środków zewnętrznych. Bogate doświadczenie Fundacji zostanie w pełni wykorzystane w realizacji nowej strategii </w:t>
      </w:r>
      <w:r w:rsidR="003545BF" w:rsidRPr="00DF3344">
        <w:rPr>
          <w:rFonts w:ascii="Times New Roman" w:hAnsi="Times New Roman" w:cs="Times New Roman"/>
        </w:rPr>
        <w:t xml:space="preserve">na lata </w:t>
      </w:r>
      <w:r w:rsidR="00395BBF" w:rsidRPr="00DF3344">
        <w:rPr>
          <w:rFonts w:ascii="Times New Roman" w:hAnsi="Times New Roman" w:cs="Times New Roman"/>
        </w:rPr>
        <w:t>2023-2029</w:t>
      </w:r>
      <w:r w:rsidR="00851399" w:rsidRPr="00DF3344">
        <w:rPr>
          <w:rFonts w:ascii="Times New Roman" w:hAnsi="Times New Roman" w:cs="Times New Roman"/>
        </w:rPr>
        <w:t xml:space="preserve">. </w:t>
      </w:r>
    </w:p>
    <w:p w14:paraId="007C7466" w14:textId="77777777" w:rsidR="004D10D2" w:rsidRPr="00DF3344" w:rsidRDefault="004D10D2" w:rsidP="004D10D2">
      <w:pPr>
        <w:spacing w:after="0" w:line="276" w:lineRule="auto"/>
        <w:ind w:firstLine="567"/>
        <w:rPr>
          <w:rFonts w:ascii="Times New Roman" w:hAnsi="Times New Roman" w:cs="Times New Roman"/>
        </w:rPr>
      </w:pPr>
    </w:p>
    <w:p w14:paraId="2C936A80" w14:textId="77777777" w:rsidR="004D10D2" w:rsidRPr="00DF3344" w:rsidRDefault="004D10D2" w:rsidP="004D10D2">
      <w:pPr>
        <w:spacing w:after="0" w:line="276" w:lineRule="auto"/>
        <w:ind w:firstLine="567"/>
        <w:rPr>
          <w:rFonts w:ascii="Times New Roman" w:hAnsi="Times New Roman" w:cs="Times New Roman"/>
        </w:rPr>
      </w:pPr>
    </w:p>
    <w:p w14:paraId="2E698971" w14:textId="77777777" w:rsidR="004D10D2" w:rsidRPr="00DF3344" w:rsidRDefault="004D10D2" w:rsidP="004D10D2">
      <w:pPr>
        <w:spacing w:after="0" w:line="276" w:lineRule="auto"/>
        <w:ind w:firstLine="567"/>
        <w:rPr>
          <w:rFonts w:ascii="Times New Roman" w:hAnsi="Times New Roman" w:cs="Times New Roman"/>
        </w:rPr>
      </w:pPr>
    </w:p>
    <w:p w14:paraId="69E9CB5B" w14:textId="584668B3" w:rsidR="00AA2D8D" w:rsidRPr="00DF3344" w:rsidRDefault="0069128D" w:rsidP="004B6422">
      <w:pPr>
        <w:pStyle w:val="Nagwek2"/>
        <w:rPr>
          <w:rFonts w:ascii="Times New Roman" w:hAnsi="Times New Roman" w:cs="Times New Roman"/>
          <w:sz w:val="22"/>
          <w:szCs w:val="22"/>
        </w:rPr>
      </w:pPr>
      <w:bookmarkStart w:id="5" w:name="_Toc136946151"/>
      <w:r w:rsidRPr="00DF3344">
        <w:rPr>
          <w:rFonts w:ascii="Times New Roman" w:hAnsi="Times New Roman" w:cs="Times New Roman"/>
          <w:sz w:val="22"/>
          <w:szCs w:val="22"/>
        </w:rPr>
        <w:lastRenderedPageBreak/>
        <w:t>I.3 Opis struktury LGD</w:t>
      </w:r>
      <w:bookmarkEnd w:id="5"/>
    </w:p>
    <w:p w14:paraId="202B8295" w14:textId="77777777" w:rsidR="004B6422" w:rsidRPr="00DF3344" w:rsidRDefault="004B6422" w:rsidP="004B6422">
      <w:pPr>
        <w:rPr>
          <w:sz w:val="18"/>
          <w:szCs w:val="18"/>
        </w:rPr>
      </w:pPr>
    </w:p>
    <w:p w14:paraId="492B5E70" w14:textId="77777777" w:rsidR="005A155A" w:rsidRPr="00DF3344" w:rsidRDefault="005A155A" w:rsidP="004D10D2">
      <w:pPr>
        <w:spacing w:after="0" w:line="276" w:lineRule="auto"/>
        <w:ind w:firstLine="567"/>
        <w:rPr>
          <w:rFonts w:ascii="Times New Roman" w:hAnsi="Times New Roman" w:cs="Times New Roman"/>
        </w:rPr>
      </w:pPr>
      <w:r w:rsidRPr="00DF3344">
        <w:rPr>
          <w:rFonts w:ascii="Times New Roman" w:hAnsi="Times New Roman" w:cs="Times New Roman"/>
        </w:rPr>
        <w:t xml:space="preserve">Strukturę Stowarzyszenia Krainy Drwęcy i Pasłęki tworzą: Walne Zebranie Członków, Zarząd, Rada, Komisja Rewizyjna. Kadencja Zarządu, Komisji Rewizyjnej i Rady trwa 3 lata. </w:t>
      </w:r>
    </w:p>
    <w:p w14:paraId="1FD2DC9C" w14:textId="77777777" w:rsidR="005A155A" w:rsidRPr="00DF3344" w:rsidRDefault="005A155A" w:rsidP="004D10D2">
      <w:pPr>
        <w:pStyle w:val="Akapitzlist"/>
        <w:numPr>
          <w:ilvl w:val="0"/>
          <w:numId w:val="2"/>
        </w:numPr>
        <w:spacing w:after="0" w:line="276" w:lineRule="auto"/>
        <w:ind w:left="284" w:hanging="284"/>
        <w:rPr>
          <w:rFonts w:ascii="Times New Roman" w:hAnsi="Times New Roman" w:cs="Times New Roman"/>
        </w:rPr>
      </w:pPr>
      <w:r w:rsidRPr="00DF3344">
        <w:rPr>
          <w:rFonts w:ascii="Times New Roman" w:hAnsi="Times New Roman" w:cs="Times New Roman"/>
          <w:b/>
        </w:rPr>
        <w:t>Walne Zebranie Członków</w:t>
      </w:r>
      <w:r w:rsidRPr="00DF3344">
        <w:rPr>
          <w:rFonts w:ascii="Times New Roman" w:hAnsi="Times New Roman" w:cs="Times New Roman"/>
        </w:rPr>
        <w:t xml:space="preserve"> stanowi najwyższą władzę Stowarzyszenia. Walne</w:t>
      </w:r>
      <w:r w:rsidR="00D169E9" w:rsidRPr="00DF3344">
        <w:rPr>
          <w:rFonts w:ascii="Times New Roman" w:hAnsi="Times New Roman" w:cs="Times New Roman"/>
        </w:rPr>
        <w:t xml:space="preserve"> Zebranie Członków składa się z </w:t>
      </w:r>
      <w:r w:rsidRPr="00DF3344">
        <w:rPr>
          <w:rFonts w:ascii="Times New Roman" w:hAnsi="Times New Roman" w:cs="Times New Roman"/>
        </w:rPr>
        <w:t>51 członków, w tym 10 osób reprezentujących sektor publiczny (co stanowi 19,61% całego składu), 13 osób reprezentujących sektor gospodarczy (co stanowi 25,49% całego składu)</w:t>
      </w:r>
      <w:r w:rsidR="00850D48" w:rsidRPr="00DF3344">
        <w:rPr>
          <w:rFonts w:ascii="Times New Roman" w:hAnsi="Times New Roman" w:cs="Times New Roman"/>
        </w:rPr>
        <w:t xml:space="preserve"> oraz 28 osób reprezentujących sektor społeczny (co stanowi 54,90 % całego składu). Skład Walnego Zebran</w:t>
      </w:r>
      <w:r w:rsidR="00297017" w:rsidRPr="00DF3344">
        <w:rPr>
          <w:rFonts w:ascii="Times New Roman" w:hAnsi="Times New Roman" w:cs="Times New Roman"/>
        </w:rPr>
        <w:t>ia jest więc reprezentatywny według</w:t>
      </w:r>
      <w:r w:rsidR="00850D48" w:rsidRPr="00DF3344">
        <w:rPr>
          <w:rFonts w:ascii="Times New Roman" w:hAnsi="Times New Roman" w:cs="Times New Roman"/>
        </w:rPr>
        <w:t xml:space="preserve"> specyfiki obszaru objętego LSR oraz przyjętych kierunków działania:</w:t>
      </w:r>
    </w:p>
    <w:p w14:paraId="7766120D" w14:textId="77777777" w:rsidR="00850D48" w:rsidRPr="00DF3344" w:rsidRDefault="00850D48" w:rsidP="004D10D2">
      <w:pPr>
        <w:pStyle w:val="Akapitzlist"/>
        <w:spacing w:after="0" w:line="276" w:lineRule="auto"/>
        <w:ind w:left="709" w:hanging="142"/>
        <w:rPr>
          <w:rFonts w:ascii="Times New Roman" w:hAnsi="Times New Roman" w:cs="Times New Roman"/>
        </w:rPr>
      </w:pPr>
      <w:r w:rsidRPr="00DF3344">
        <w:rPr>
          <w:rFonts w:ascii="Times New Roman" w:hAnsi="Times New Roman" w:cs="Times New Roman"/>
        </w:rPr>
        <w:t>- sektor publiczny reprezentują przedstawiciele gmin wchodzących w skład Stowarzyszenia (burmistrzowie, wójtowie oraz ich zastępcy, a także przedstawiciele urzędów) oraz przedstawiciele samorządowych instytucji kultury: Miłakowski Dom Kultury w Miłakowie, Gminne Centrum Kulturalno- Biblioteczne w Dąbrównie);</w:t>
      </w:r>
    </w:p>
    <w:p w14:paraId="21CF8492" w14:textId="77777777" w:rsidR="00850D48" w:rsidRPr="00DF3344" w:rsidRDefault="00850D48" w:rsidP="004D10D2">
      <w:pPr>
        <w:pStyle w:val="Akapitzlist"/>
        <w:spacing w:after="0" w:line="276" w:lineRule="auto"/>
        <w:ind w:left="709" w:hanging="142"/>
        <w:rPr>
          <w:rFonts w:ascii="Times New Roman" w:hAnsi="Times New Roman" w:cs="Times New Roman"/>
        </w:rPr>
      </w:pPr>
      <w:r w:rsidRPr="00DF3344">
        <w:rPr>
          <w:rFonts w:ascii="Times New Roman" w:hAnsi="Times New Roman" w:cs="Times New Roman"/>
        </w:rPr>
        <w:t>- sektor gospodarczy reprezentują przedstawiciele przedsiębiorstw z obszaru LSR z sektora MŚP. Działający w tym sektorze ukierunkowani są na branże: turystyczną, spożywczą, handlowo-usługową, meblarską, drzewną, wychowania przedszkolnego;</w:t>
      </w:r>
    </w:p>
    <w:p w14:paraId="311D94A8" w14:textId="77777777" w:rsidR="00850D48" w:rsidRPr="00DF3344" w:rsidRDefault="00850D48" w:rsidP="004D10D2">
      <w:pPr>
        <w:pStyle w:val="Akapitzlist"/>
        <w:spacing w:after="0" w:line="276" w:lineRule="auto"/>
        <w:ind w:left="709" w:hanging="142"/>
        <w:rPr>
          <w:rFonts w:ascii="Times New Roman" w:hAnsi="Times New Roman" w:cs="Times New Roman"/>
        </w:rPr>
      </w:pPr>
      <w:r w:rsidRPr="00DF3344">
        <w:rPr>
          <w:rFonts w:ascii="Times New Roman" w:hAnsi="Times New Roman" w:cs="Times New Roman"/>
        </w:rPr>
        <w:t xml:space="preserve">- sektor społeczny reprezentują mieszkańcy obszaru objętego LSR, w tym przedstawiciele organizacji pozarządowych. Trzy organizacje z sektora społecznego </w:t>
      </w:r>
      <w:r w:rsidR="007125E6" w:rsidRPr="00DF3344">
        <w:rPr>
          <w:rFonts w:ascii="Times New Roman" w:hAnsi="Times New Roman" w:cs="Times New Roman"/>
        </w:rPr>
        <w:t>są członkami z poza obszaru LSR: Warmińsko-Mazurska Izba Rolnicza, Stowarzyszenie Klub Strzelecki Polskiego Związku Łowieckiego „</w:t>
      </w:r>
      <w:proofErr w:type="spellStart"/>
      <w:r w:rsidR="007125E6" w:rsidRPr="00DF3344">
        <w:rPr>
          <w:rFonts w:ascii="Times New Roman" w:hAnsi="Times New Roman" w:cs="Times New Roman"/>
        </w:rPr>
        <w:t>Hubertus</w:t>
      </w:r>
      <w:proofErr w:type="spellEnd"/>
      <w:r w:rsidR="007125E6" w:rsidRPr="00DF3344">
        <w:rPr>
          <w:rFonts w:ascii="Times New Roman" w:hAnsi="Times New Roman" w:cs="Times New Roman"/>
        </w:rPr>
        <w:t xml:space="preserve">” Gutkowo, </w:t>
      </w:r>
      <w:proofErr w:type="spellStart"/>
      <w:r w:rsidR="007125E6" w:rsidRPr="00DF3344">
        <w:rPr>
          <w:rFonts w:ascii="Times New Roman" w:hAnsi="Times New Roman" w:cs="Times New Roman"/>
        </w:rPr>
        <w:t>Zachodniomazurska</w:t>
      </w:r>
      <w:proofErr w:type="spellEnd"/>
      <w:r w:rsidR="007125E6" w:rsidRPr="00DF3344">
        <w:rPr>
          <w:rFonts w:ascii="Times New Roman" w:hAnsi="Times New Roman" w:cs="Times New Roman"/>
        </w:rPr>
        <w:t xml:space="preserve"> Lokalna Organizacja Turystyczna. Przedstawiciele sektora społecznego działają we wszystkich sferach pożytku publicznego. </w:t>
      </w:r>
    </w:p>
    <w:p w14:paraId="56DCACAC" w14:textId="77777777" w:rsidR="007125E6" w:rsidRPr="00DF3344" w:rsidRDefault="007125E6" w:rsidP="004D10D2">
      <w:pPr>
        <w:pStyle w:val="Akapitzlist"/>
        <w:spacing w:after="0" w:line="276" w:lineRule="auto"/>
        <w:ind w:left="284"/>
        <w:rPr>
          <w:rFonts w:ascii="Times New Roman" w:hAnsi="Times New Roman" w:cs="Times New Roman"/>
        </w:rPr>
      </w:pPr>
      <w:r w:rsidRPr="00DF3344">
        <w:rPr>
          <w:rFonts w:ascii="Times New Roman" w:hAnsi="Times New Roman" w:cs="Times New Roman"/>
        </w:rPr>
        <w:t xml:space="preserve">Partnerstwo trójsektorowe budowane jest na obszarze 8 gmin: Dąbrówno, Grunwald, Jonkowo, Łukta, Miłakowo, Morąg, Ostróda, Świątki. </w:t>
      </w:r>
    </w:p>
    <w:p w14:paraId="6AD932CD" w14:textId="3E186E9A" w:rsidR="00850D48" w:rsidRPr="00DF3344" w:rsidRDefault="00850D48" w:rsidP="004D10D2">
      <w:pPr>
        <w:pStyle w:val="Akapitzlist"/>
        <w:numPr>
          <w:ilvl w:val="0"/>
          <w:numId w:val="2"/>
        </w:numPr>
        <w:spacing w:after="0" w:line="276" w:lineRule="auto"/>
        <w:ind w:left="284" w:hanging="284"/>
        <w:rPr>
          <w:rFonts w:ascii="Times New Roman" w:hAnsi="Times New Roman" w:cs="Times New Roman"/>
        </w:rPr>
      </w:pPr>
      <w:r w:rsidRPr="00DF3344">
        <w:rPr>
          <w:rFonts w:ascii="Times New Roman" w:hAnsi="Times New Roman" w:cs="Times New Roman"/>
          <w:b/>
        </w:rPr>
        <w:t>Zarząd</w:t>
      </w:r>
      <w:r w:rsidR="007125E6" w:rsidRPr="00DF3344">
        <w:rPr>
          <w:rFonts w:ascii="Times New Roman" w:hAnsi="Times New Roman" w:cs="Times New Roman"/>
          <w:b/>
        </w:rPr>
        <w:t xml:space="preserve"> </w:t>
      </w:r>
      <w:r w:rsidR="007125E6" w:rsidRPr="00DF3344">
        <w:rPr>
          <w:rFonts w:ascii="Times New Roman" w:hAnsi="Times New Roman" w:cs="Times New Roman"/>
        </w:rPr>
        <w:t>składa się z Prezesa, Wiceprezesa, Skarbnika i do dwóch innych członków. Komisja Rewizyjna składa się z</w:t>
      </w:r>
      <w:r w:rsidR="00746FB2" w:rsidRPr="00DF3344">
        <w:rPr>
          <w:rFonts w:ascii="Times New Roman" w:hAnsi="Times New Roman" w:cs="Times New Roman"/>
        </w:rPr>
        <w:t xml:space="preserve"> </w:t>
      </w:r>
      <w:r w:rsidR="007125E6" w:rsidRPr="00DF3344">
        <w:rPr>
          <w:rFonts w:ascii="Times New Roman" w:hAnsi="Times New Roman" w:cs="Times New Roman"/>
        </w:rPr>
        <w:t>Przewodniczącego, Wiceprzewodniczącego i do dwóch innych członków. Zarząd m.in. kieruje bieżącą pracą Stowarzyszenia, a także reprezentuje Stowarzyszenie</w:t>
      </w:r>
      <w:r w:rsidR="00630551" w:rsidRPr="00DF3344">
        <w:rPr>
          <w:rFonts w:ascii="Times New Roman" w:hAnsi="Times New Roman" w:cs="Times New Roman"/>
        </w:rPr>
        <w:t xml:space="preserve"> na zewnątrz</w:t>
      </w:r>
      <w:r w:rsidR="007125E6" w:rsidRPr="00DF3344">
        <w:rPr>
          <w:rFonts w:ascii="Times New Roman" w:hAnsi="Times New Roman" w:cs="Times New Roman"/>
        </w:rPr>
        <w:t xml:space="preserve"> oraz sprawuje nadzór nad pracą Rady. </w:t>
      </w:r>
    </w:p>
    <w:p w14:paraId="297EC707" w14:textId="77777777" w:rsidR="00850D48" w:rsidRPr="00DF3344" w:rsidRDefault="00850D48" w:rsidP="004D10D2">
      <w:pPr>
        <w:pStyle w:val="Akapitzlist"/>
        <w:numPr>
          <w:ilvl w:val="0"/>
          <w:numId w:val="2"/>
        </w:numPr>
        <w:spacing w:after="0" w:line="276" w:lineRule="auto"/>
        <w:ind w:left="284" w:hanging="284"/>
        <w:rPr>
          <w:rFonts w:ascii="Times New Roman" w:hAnsi="Times New Roman" w:cs="Times New Roman"/>
        </w:rPr>
      </w:pPr>
      <w:r w:rsidRPr="00DF3344">
        <w:rPr>
          <w:rFonts w:ascii="Times New Roman" w:hAnsi="Times New Roman" w:cs="Times New Roman"/>
          <w:b/>
        </w:rPr>
        <w:t>Komisja Rewizyjna</w:t>
      </w:r>
      <w:r w:rsidR="002C6048" w:rsidRPr="00DF3344">
        <w:rPr>
          <w:rFonts w:ascii="Times New Roman" w:hAnsi="Times New Roman" w:cs="Times New Roman"/>
        </w:rPr>
        <w:t xml:space="preserve"> skła</w:t>
      </w:r>
      <w:r w:rsidR="007125E6" w:rsidRPr="00DF3344">
        <w:rPr>
          <w:rFonts w:ascii="Times New Roman" w:hAnsi="Times New Roman" w:cs="Times New Roman"/>
        </w:rPr>
        <w:t>da się z Przewodniczącego, Wiceprzewodniczącego i</w:t>
      </w:r>
      <w:r w:rsidR="00D169E9" w:rsidRPr="00DF3344">
        <w:rPr>
          <w:rFonts w:ascii="Times New Roman" w:hAnsi="Times New Roman" w:cs="Times New Roman"/>
        </w:rPr>
        <w:t xml:space="preserve"> do dwóch innych członków. Jest </w:t>
      </w:r>
      <w:r w:rsidR="007125E6" w:rsidRPr="00DF3344">
        <w:rPr>
          <w:rFonts w:ascii="Times New Roman" w:hAnsi="Times New Roman" w:cs="Times New Roman"/>
        </w:rPr>
        <w:t xml:space="preserve">organem, do którego podstawowych kompetencji należy kontrolowanie działalności Zarządu. </w:t>
      </w:r>
    </w:p>
    <w:p w14:paraId="7FA62863" w14:textId="77777777" w:rsidR="00F05C9E" w:rsidRPr="00DF3344" w:rsidRDefault="00F05C9E" w:rsidP="004D10D2">
      <w:pPr>
        <w:spacing w:after="0" w:line="276" w:lineRule="auto"/>
        <w:rPr>
          <w:rFonts w:ascii="Times New Roman" w:hAnsi="Times New Roman" w:cs="Times New Roman"/>
        </w:rPr>
      </w:pPr>
      <w:r w:rsidRPr="00DF3344">
        <w:rPr>
          <w:rFonts w:ascii="Times New Roman" w:hAnsi="Times New Roman" w:cs="Times New Roman"/>
        </w:rPr>
        <w:t>Zakres działalności poszczególnych członków jest bardzo różnorodny w związku z tym nie istnieje zagrożenie przewagi gru</w:t>
      </w:r>
      <w:r w:rsidR="00297017" w:rsidRPr="00DF3344">
        <w:rPr>
          <w:rFonts w:ascii="Times New Roman" w:hAnsi="Times New Roman" w:cs="Times New Roman"/>
        </w:rPr>
        <w:t>py interesu w żadnym z organów S</w:t>
      </w:r>
      <w:r w:rsidRPr="00DF3344">
        <w:rPr>
          <w:rFonts w:ascii="Times New Roman" w:hAnsi="Times New Roman" w:cs="Times New Roman"/>
        </w:rPr>
        <w:t>towarzyszenia.</w:t>
      </w:r>
      <w:r w:rsidR="000F6914" w:rsidRPr="00DF3344">
        <w:rPr>
          <w:rFonts w:ascii="Times New Roman" w:hAnsi="Times New Roman" w:cs="Times New Roman"/>
        </w:rPr>
        <w:t xml:space="preserve"> </w:t>
      </w:r>
      <w:r w:rsidR="005E6B3E" w:rsidRPr="00DF3344">
        <w:rPr>
          <w:rFonts w:ascii="Times New Roman" w:hAnsi="Times New Roman" w:cs="Times New Roman"/>
        </w:rPr>
        <w:t xml:space="preserve">Zgodnie z prawnymi regulacjami </w:t>
      </w:r>
      <w:r w:rsidR="007125E6" w:rsidRPr="00DF3344">
        <w:rPr>
          <w:rFonts w:ascii="Times New Roman" w:hAnsi="Times New Roman" w:cs="Times New Roman"/>
        </w:rPr>
        <w:t xml:space="preserve">zawartymi </w:t>
      </w:r>
      <w:r w:rsidR="00D169E9" w:rsidRPr="00DF3344">
        <w:rPr>
          <w:rFonts w:ascii="Times New Roman" w:hAnsi="Times New Roman" w:cs="Times New Roman"/>
        </w:rPr>
        <w:t>w </w:t>
      </w:r>
      <w:r w:rsidR="005E6B3E" w:rsidRPr="00DF3344">
        <w:rPr>
          <w:rFonts w:ascii="Times New Roman" w:hAnsi="Times New Roman" w:cs="Times New Roman"/>
        </w:rPr>
        <w:t>Statucie przewi</w:t>
      </w:r>
      <w:r w:rsidR="00297017" w:rsidRPr="00DF3344">
        <w:rPr>
          <w:rFonts w:ascii="Times New Roman" w:hAnsi="Times New Roman" w:cs="Times New Roman"/>
        </w:rPr>
        <w:t>duje się możliwość poszerzenia S</w:t>
      </w:r>
      <w:r w:rsidR="005E6B3E" w:rsidRPr="00DF3344">
        <w:rPr>
          <w:rFonts w:ascii="Times New Roman" w:hAnsi="Times New Roman" w:cs="Times New Roman"/>
        </w:rPr>
        <w:t xml:space="preserve">towarzyszenia o kolejnych członków. </w:t>
      </w:r>
      <w:r w:rsidR="00E8187C" w:rsidRPr="00DF3344">
        <w:rPr>
          <w:rFonts w:ascii="Times New Roman" w:hAnsi="Times New Roman" w:cs="Times New Roman"/>
        </w:rPr>
        <w:t>Statut określa, że wszystkie podmioty spełniające warunki, a</w:t>
      </w:r>
      <w:r w:rsidR="00746FB2" w:rsidRPr="00DF3344">
        <w:rPr>
          <w:rFonts w:ascii="Times New Roman" w:hAnsi="Times New Roman" w:cs="Times New Roman"/>
        </w:rPr>
        <w:t xml:space="preserve"> </w:t>
      </w:r>
      <w:r w:rsidR="00E8187C" w:rsidRPr="00DF3344">
        <w:rPr>
          <w:rFonts w:ascii="Times New Roman" w:hAnsi="Times New Roman" w:cs="Times New Roman"/>
        </w:rPr>
        <w:t>zainteresowane przystąpieniem do LGD</w:t>
      </w:r>
      <w:r w:rsidR="00F57F0B" w:rsidRPr="00DF3344">
        <w:rPr>
          <w:rFonts w:ascii="Times New Roman" w:hAnsi="Times New Roman" w:cs="Times New Roman"/>
        </w:rPr>
        <w:t xml:space="preserve"> </w:t>
      </w:r>
      <w:r w:rsidR="00E8187C" w:rsidRPr="00DF3344">
        <w:rPr>
          <w:rFonts w:ascii="Times New Roman" w:hAnsi="Times New Roman" w:cs="Times New Roman"/>
        </w:rPr>
        <w:t xml:space="preserve">przyjmowane </w:t>
      </w:r>
      <w:r w:rsidR="00F57F0B" w:rsidRPr="00DF3344">
        <w:rPr>
          <w:rFonts w:ascii="Times New Roman" w:hAnsi="Times New Roman" w:cs="Times New Roman"/>
        </w:rPr>
        <w:t xml:space="preserve">są </w:t>
      </w:r>
      <w:r w:rsidR="00E8187C" w:rsidRPr="00DF3344">
        <w:rPr>
          <w:rFonts w:ascii="Times New Roman" w:hAnsi="Times New Roman" w:cs="Times New Roman"/>
        </w:rPr>
        <w:t>na podstawie uchwały Zarządu Stowarzyszenia.</w:t>
      </w:r>
      <w:r w:rsidR="004A18E6" w:rsidRPr="00DF3344">
        <w:rPr>
          <w:rFonts w:ascii="Times New Roman" w:hAnsi="Times New Roman" w:cs="Times New Roman"/>
        </w:rPr>
        <w:t xml:space="preserve"> </w:t>
      </w:r>
      <w:r w:rsidRPr="00DF3344">
        <w:rPr>
          <w:rFonts w:ascii="Times New Roman" w:hAnsi="Times New Roman" w:cs="Times New Roman"/>
        </w:rPr>
        <w:t xml:space="preserve">Należy spodziewać się, że liczba członków może nadal wzrastać, </w:t>
      </w:r>
      <w:r w:rsidR="00E06DEC" w:rsidRPr="00DF3344">
        <w:rPr>
          <w:rFonts w:ascii="Times New Roman" w:hAnsi="Times New Roman" w:cs="Times New Roman"/>
        </w:rPr>
        <w:t>gdyż LGD będzie prowadzić działania promocyjno-informacyjne mające na celu pobudzenie inicjatyw i lokalnych podmiotów.</w:t>
      </w:r>
      <w:r w:rsidR="00C1686B" w:rsidRPr="00DF3344">
        <w:rPr>
          <w:rFonts w:ascii="Times New Roman" w:hAnsi="Times New Roman" w:cs="Times New Roman"/>
        </w:rPr>
        <w:t xml:space="preserve"> </w:t>
      </w:r>
      <w:r w:rsidR="00297017" w:rsidRPr="00DF3344">
        <w:rPr>
          <w:rFonts w:ascii="Times New Roman" w:hAnsi="Times New Roman" w:cs="Times New Roman"/>
        </w:rPr>
        <w:t>Rosnąca</w:t>
      </w:r>
      <w:r w:rsidRPr="00DF3344">
        <w:rPr>
          <w:rFonts w:ascii="Times New Roman" w:hAnsi="Times New Roman" w:cs="Times New Roman"/>
        </w:rPr>
        <w:t xml:space="preserve"> liczba członków może pozytywnie wpływać na pogłębianie partnerstwa trójsektorowego. </w:t>
      </w:r>
      <w:r w:rsidR="00D169E9" w:rsidRPr="00DF3344">
        <w:rPr>
          <w:rFonts w:ascii="Times New Roman" w:hAnsi="Times New Roman" w:cs="Times New Roman"/>
        </w:rPr>
        <w:t>Dostęp do </w:t>
      </w:r>
      <w:r w:rsidR="00F57F0B" w:rsidRPr="00DF3344">
        <w:rPr>
          <w:rFonts w:ascii="Times New Roman" w:hAnsi="Times New Roman" w:cs="Times New Roman"/>
        </w:rPr>
        <w:t>udziału w partnerstwie jest otwarty</w:t>
      </w:r>
      <w:r w:rsidR="00FC63FD" w:rsidRPr="00DF3344">
        <w:rPr>
          <w:rFonts w:ascii="Times New Roman" w:hAnsi="Times New Roman" w:cs="Times New Roman"/>
        </w:rPr>
        <w:t>, a LGD podczas udziału w lokalnych wydarzeniach często zachęca mieszkańc</w:t>
      </w:r>
      <w:r w:rsidR="00CD6B2D" w:rsidRPr="00DF3344">
        <w:rPr>
          <w:rFonts w:ascii="Times New Roman" w:hAnsi="Times New Roman" w:cs="Times New Roman"/>
        </w:rPr>
        <w:t>ów do </w:t>
      </w:r>
      <w:r w:rsidR="00297017" w:rsidRPr="00DF3344">
        <w:rPr>
          <w:rFonts w:ascii="Times New Roman" w:hAnsi="Times New Roman" w:cs="Times New Roman"/>
        </w:rPr>
        <w:t>wstąpienia w członkostwo S</w:t>
      </w:r>
      <w:r w:rsidR="00FC63FD" w:rsidRPr="00DF3344">
        <w:rPr>
          <w:rFonts w:ascii="Times New Roman" w:hAnsi="Times New Roman" w:cs="Times New Roman"/>
        </w:rPr>
        <w:t xml:space="preserve">towarzyszenia. </w:t>
      </w:r>
    </w:p>
    <w:p w14:paraId="24685DCB" w14:textId="77777777" w:rsidR="005C4D40" w:rsidRPr="00DF3344" w:rsidRDefault="005C4D40" w:rsidP="00AA2D8D">
      <w:pPr>
        <w:rPr>
          <w:rFonts w:ascii="Times New Roman" w:hAnsi="Times New Roman" w:cs="Times New Roman"/>
          <w:sz w:val="18"/>
          <w:szCs w:val="18"/>
        </w:rPr>
      </w:pPr>
    </w:p>
    <w:p w14:paraId="52E30A17" w14:textId="77777777" w:rsidR="00315C34" w:rsidRPr="00DF3344" w:rsidRDefault="0069128D" w:rsidP="00DD0920">
      <w:pPr>
        <w:pStyle w:val="Nagwek2"/>
        <w:rPr>
          <w:rFonts w:ascii="Times New Roman" w:hAnsi="Times New Roman" w:cs="Times New Roman"/>
          <w:sz w:val="22"/>
          <w:szCs w:val="22"/>
        </w:rPr>
      </w:pPr>
      <w:bookmarkStart w:id="6" w:name="_Toc136946152"/>
      <w:r w:rsidRPr="00DF3344">
        <w:rPr>
          <w:rFonts w:ascii="Times New Roman" w:hAnsi="Times New Roman" w:cs="Times New Roman"/>
          <w:sz w:val="22"/>
          <w:szCs w:val="22"/>
        </w:rPr>
        <w:t>I.4 Skład organu decyzyjnego</w:t>
      </w:r>
      <w:r w:rsidR="002A2C74" w:rsidRPr="00DF3344">
        <w:rPr>
          <w:rFonts w:ascii="Times New Roman" w:hAnsi="Times New Roman" w:cs="Times New Roman"/>
          <w:sz w:val="22"/>
          <w:szCs w:val="22"/>
        </w:rPr>
        <w:t xml:space="preserve"> i rozwiązania stosowane w procesie decyzyjnym</w:t>
      </w:r>
      <w:bookmarkEnd w:id="6"/>
    </w:p>
    <w:p w14:paraId="6B06E9EC" w14:textId="77777777" w:rsidR="00DD0920" w:rsidRPr="00DF3344" w:rsidRDefault="00DD0920" w:rsidP="00DD0920">
      <w:pPr>
        <w:rPr>
          <w:rFonts w:ascii="Times New Roman" w:hAnsi="Times New Roman" w:cs="Times New Roman"/>
          <w:sz w:val="18"/>
          <w:szCs w:val="18"/>
        </w:rPr>
      </w:pPr>
    </w:p>
    <w:p w14:paraId="0348ED36" w14:textId="46A81F79" w:rsidR="003A3A5E" w:rsidRPr="00DF3344" w:rsidRDefault="00F9163F" w:rsidP="004D10D2">
      <w:pPr>
        <w:spacing w:after="0" w:line="276" w:lineRule="auto"/>
        <w:ind w:firstLine="567"/>
        <w:rPr>
          <w:rFonts w:ascii="Times New Roman" w:hAnsi="Times New Roman" w:cs="Times New Roman"/>
        </w:rPr>
      </w:pPr>
      <w:r w:rsidRPr="00DF3344">
        <w:rPr>
          <w:rFonts w:ascii="Times New Roman" w:hAnsi="Times New Roman" w:cs="Times New Roman"/>
        </w:rPr>
        <w:t>Rada</w:t>
      </w:r>
      <w:r w:rsidR="002663E1" w:rsidRPr="00DF3344">
        <w:rPr>
          <w:rFonts w:ascii="Times New Roman" w:hAnsi="Times New Roman" w:cs="Times New Roman"/>
        </w:rPr>
        <w:t xml:space="preserve"> w Stowarzyszeniu jest organem decyzyjnym i</w:t>
      </w:r>
      <w:r w:rsidR="00D17A03" w:rsidRPr="00DF3344">
        <w:rPr>
          <w:rFonts w:ascii="Times New Roman" w:hAnsi="Times New Roman" w:cs="Times New Roman"/>
        </w:rPr>
        <w:t xml:space="preserve"> </w:t>
      </w:r>
      <w:r w:rsidRPr="00DF3344">
        <w:rPr>
          <w:rFonts w:ascii="Times New Roman" w:hAnsi="Times New Roman" w:cs="Times New Roman"/>
        </w:rPr>
        <w:t>składa się z Przewodniczącego, Wiceprzewodniczącego, Sekretarz</w:t>
      </w:r>
      <w:r w:rsidR="003A3A5E" w:rsidRPr="00DF3344">
        <w:rPr>
          <w:rFonts w:ascii="Times New Roman" w:hAnsi="Times New Roman" w:cs="Times New Roman"/>
        </w:rPr>
        <w:t>a i do dwunastu innych członków, wybieranych i odwoływanych przez Walne Zebranie Członków. Członek Rady nie może być równocześnie członkiem Zarządu lub Komisji Rewi</w:t>
      </w:r>
      <w:r w:rsidR="00C601AF" w:rsidRPr="00DF3344">
        <w:rPr>
          <w:rFonts w:ascii="Times New Roman" w:hAnsi="Times New Roman" w:cs="Times New Roman"/>
        </w:rPr>
        <w:t>zyjnej. Statut Stowarzyszenia (</w:t>
      </w:r>
      <w:r w:rsidR="003A3A5E" w:rsidRPr="00DF3344">
        <w:rPr>
          <w:rFonts w:ascii="Times New Roman" w:hAnsi="Times New Roman" w:cs="Times New Roman"/>
        </w:rPr>
        <w:t>tekst jednolity przyjęty Uchwałą Walnego Zebrania Członków nr 12/2023 z dnia 26.04.2023 r. w §25 określa maksymalną liczebność składu Rady, jej kompetencje i zasady działania</w:t>
      </w:r>
      <w:r w:rsidR="001B7875" w:rsidRPr="00DF3344">
        <w:rPr>
          <w:rFonts w:ascii="Times New Roman" w:hAnsi="Times New Roman" w:cs="Times New Roman"/>
        </w:rPr>
        <w:t>)</w:t>
      </w:r>
      <w:r w:rsidR="003A3A5E" w:rsidRPr="00DF3344">
        <w:rPr>
          <w:rFonts w:ascii="Times New Roman" w:hAnsi="Times New Roman" w:cs="Times New Roman"/>
        </w:rPr>
        <w:t xml:space="preserve">. Natomiast szczegółowe zasady pracy Rady opisuje jej Regulamin pracy przyjęty Uchwałą Walnego Zebrania Członków nr 37/2021 z dnia 21.09.2021 r. </w:t>
      </w:r>
    </w:p>
    <w:p w14:paraId="1FC0E871" w14:textId="77777777" w:rsidR="006F6231" w:rsidRPr="00DF3344" w:rsidRDefault="003A3A5E" w:rsidP="004D10D2">
      <w:pPr>
        <w:spacing w:after="0" w:line="276" w:lineRule="auto"/>
        <w:ind w:firstLine="567"/>
        <w:rPr>
          <w:rFonts w:ascii="Times New Roman" w:hAnsi="Times New Roman" w:cs="Times New Roman"/>
        </w:rPr>
      </w:pPr>
      <w:r w:rsidRPr="00DF3344">
        <w:rPr>
          <w:rFonts w:ascii="Times New Roman" w:hAnsi="Times New Roman" w:cs="Times New Roman"/>
        </w:rPr>
        <w:t>Rada j</w:t>
      </w:r>
      <w:r w:rsidR="002663E1" w:rsidRPr="00DF3344">
        <w:rPr>
          <w:rFonts w:ascii="Times New Roman" w:hAnsi="Times New Roman" w:cs="Times New Roman"/>
        </w:rPr>
        <w:t>est</w:t>
      </w:r>
      <w:r w:rsidR="00F9163F" w:rsidRPr="00DF3344">
        <w:rPr>
          <w:rFonts w:ascii="Times New Roman" w:hAnsi="Times New Roman" w:cs="Times New Roman"/>
        </w:rPr>
        <w:t xml:space="preserve"> odpowiedzialn</w:t>
      </w:r>
      <w:r w:rsidR="002663E1" w:rsidRPr="00DF3344">
        <w:rPr>
          <w:rFonts w:ascii="Times New Roman" w:hAnsi="Times New Roman" w:cs="Times New Roman"/>
        </w:rPr>
        <w:t>a</w:t>
      </w:r>
      <w:r w:rsidR="00F9163F" w:rsidRPr="00DF3344">
        <w:rPr>
          <w:rFonts w:ascii="Times New Roman" w:hAnsi="Times New Roman" w:cs="Times New Roman"/>
        </w:rPr>
        <w:t xml:space="preserve"> za wybór operacji na poziomie lokalnym oraz stwierdza zgodność operacji z LSR. </w:t>
      </w:r>
      <w:r w:rsidR="006F6231" w:rsidRPr="00DF3344">
        <w:rPr>
          <w:rFonts w:ascii="Times New Roman" w:hAnsi="Times New Roman" w:cs="Times New Roman"/>
        </w:rPr>
        <w:t xml:space="preserve">Pracami Rady kieruje Przewodniczący, w przypadku nieobecności obowiązki wykonuje Wiceprzewodniczący. </w:t>
      </w:r>
      <w:r w:rsidR="00B45BC9" w:rsidRPr="00DF3344">
        <w:rPr>
          <w:rFonts w:ascii="Times New Roman" w:hAnsi="Times New Roman" w:cs="Times New Roman"/>
        </w:rPr>
        <w:t>Posiedzenia Rady są protokołowane przez Sekretarza, który odpowiada m.in. za obliczanie wyników głosowania, kontrolowanie quorum wydawanie kart oceny.</w:t>
      </w:r>
      <w:r w:rsidR="009F74C7" w:rsidRPr="00DF3344">
        <w:rPr>
          <w:rFonts w:ascii="Times New Roman" w:hAnsi="Times New Roman" w:cs="Times New Roman"/>
        </w:rPr>
        <w:t xml:space="preserve"> </w:t>
      </w:r>
      <w:r w:rsidR="006F6231" w:rsidRPr="00DF3344">
        <w:rPr>
          <w:rFonts w:ascii="Times New Roman" w:hAnsi="Times New Roman" w:cs="Times New Roman"/>
        </w:rPr>
        <w:t xml:space="preserve">W czasie posiedzenia </w:t>
      </w:r>
      <w:r w:rsidR="00C601AF" w:rsidRPr="00DF3344">
        <w:rPr>
          <w:rFonts w:ascii="Times New Roman" w:hAnsi="Times New Roman" w:cs="Times New Roman"/>
        </w:rPr>
        <w:t xml:space="preserve">podejmowane są uchwały i tworzone </w:t>
      </w:r>
      <w:r w:rsidR="006F6231" w:rsidRPr="00DF3344">
        <w:rPr>
          <w:rFonts w:ascii="Times New Roman" w:hAnsi="Times New Roman" w:cs="Times New Roman"/>
        </w:rPr>
        <w:t xml:space="preserve">listy </w:t>
      </w:r>
      <w:r w:rsidR="00C601AF" w:rsidRPr="00DF3344">
        <w:rPr>
          <w:rFonts w:ascii="Times New Roman" w:hAnsi="Times New Roman" w:cs="Times New Roman"/>
        </w:rPr>
        <w:lastRenderedPageBreak/>
        <w:t>dotyczące rozstrzygnięć konkursów</w:t>
      </w:r>
      <w:r w:rsidR="006F6231" w:rsidRPr="00DF3344">
        <w:rPr>
          <w:rFonts w:ascii="Times New Roman" w:hAnsi="Times New Roman" w:cs="Times New Roman"/>
        </w:rPr>
        <w:t>. Posiedze</w:t>
      </w:r>
      <w:r w:rsidR="00D169E9" w:rsidRPr="00DF3344">
        <w:rPr>
          <w:rFonts w:ascii="Times New Roman" w:hAnsi="Times New Roman" w:cs="Times New Roman"/>
        </w:rPr>
        <w:t>nia Rady zwoływane są zgodnie z </w:t>
      </w:r>
      <w:r w:rsidR="006F6231" w:rsidRPr="00DF3344">
        <w:rPr>
          <w:rFonts w:ascii="Times New Roman" w:hAnsi="Times New Roman" w:cs="Times New Roman"/>
        </w:rPr>
        <w:t xml:space="preserve">harmonogramem planowanych naborów wniosków o udzielenie wsparcia na wdrażanie operacji w ramach </w:t>
      </w:r>
      <w:r w:rsidR="009F74C7" w:rsidRPr="00DF3344">
        <w:rPr>
          <w:rFonts w:ascii="Times New Roman" w:hAnsi="Times New Roman" w:cs="Times New Roman"/>
        </w:rPr>
        <w:t>LSR</w:t>
      </w:r>
      <w:r w:rsidR="006F6231" w:rsidRPr="00DF3344">
        <w:rPr>
          <w:rFonts w:ascii="Times New Roman" w:hAnsi="Times New Roman" w:cs="Times New Roman"/>
        </w:rPr>
        <w:t xml:space="preserve">. Posiedzenia Rady są jawne podawane do publicznej wiadomości na stronie internetowej </w:t>
      </w:r>
      <w:r w:rsidR="009F74C7" w:rsidRPr="00DF3344">
        <w:rPr>
          <w:rFonts w:ascii="Times New Roman" w:hAnsi="Times New Roman" w:cs="Times New Roman"/>
        </w:rPr>
        <w:t>LGD</w:t>
      </w:r>
      <w:r w:rsidR="006F6231" w:rsidRPr="00DF3344">
        <w:rPr>
          <w:rFonts w:ascii="Times New Roman" w:hAnsi="Times New Roman" w:cs="Times New Roman"/>
        </w:rPr>
        <w:t>. Rada dokonuje oceny złożonych wniosków zgodnie z adekwatną do danego konkursu Kartą oceny wstępnej wraz z weryfikacją zgodności operacji oraz z</w:t>
      </w:r>
      <w:r w:rsidR="00470F86" w:rsidRPr="00DF3344">
        <w:rPr>
          <w:rFonts w:ascii="Times New Roman" w:hAnsi="Times New Roman" w:cs="Times New Roman"/>
        </w:rPr>
        <w:t> </w:t>
      </w:r>
      <w:r w:rsidR="006F6231" w:rsidRPr="00DF3344">
        <w:rPr>
          <w:rFonts w:ascii="Times New Roman" w:hAnsi="Times New Roman" w:cs="Times New Roman"/>
        </w:rPr>
        <w:t>Procedurą wyboru i oceny operacji. W przypadku negatywnej oceny Wnioskodawcom przysługuje możliwość wniesienia protestu za pośrednictwem biura LGD do Zarządu Województwa.</w:t>
      </w:r>
    </w:p>
    <w:p w14:paraId="46A1F6E4" w14:textId="77777777" w:rsidR="006F6231" w:rsidRPr="00DF3344" w:rsidRDefault="006F6231" w:rsidP="004D10D2">
      <w:pPr>
        <w:spacing w:after="0" w:line="276" w:lineRule="auto"/>
        <w:ind w:firstLine="567"/>
        <w:rPr>
          <w:rFonts w:ascii="Times New Roman" w:hAnsi="Times New Roman" w:cs="Times New Roman"/>
        </w:rPr>
      </w:pPr>
      <w:r w:rsidRPr="00DF3344">
        <w:rPr>
          <w:rFonts w:ascii="Times New Roman" w:hAnsi="Times New Roman" w:cs="Times New Roman"/>
        </w:rPr>
        <w:t>Rada podejmuje decyzje w sprawie oceny zgodności i wyboru operacji w formie uchwał, zwykłą większością głosów. Członkowie Rady posiadają niezbędne kompetencje, wiedzę i doświadczenie oraz zaangażowani są w prace na rzecz LGD. Systematycznie biorą udział w szkoleniach związanych z ogłoszonymi przez LGD konkursami. Członkowie Rady w posiedzeniach uczestniczą osobiście, bez możliwości delegowania uprawnień oraz</w:t>
      </w:r>
      <w:r w:rsidR="00470F86" w:rsidRPr="00DF3344">
        <w:rPr>
          <w:rFonts w:ascii="Times New Roman" w:hAnsi="Times New Roman" w:cs="Times New Roman"/>
        </w:rPr>
        <w:t> </w:t>
      </w:r>
      <w:r w:rsidRPr="00DF3344">
        <w:rPr>
          <w:rFonts w:ascii="Times New Roman" w:hAnsi="Times New Roman" w:cs="Times New Roman"/>
        </w:rPr>
        <w:t>upoważniania osób trzecich do ich reprezentowania. Walne Zebranie Członków wybierając skład osobowy Rady zwraca uwagę, aby proponować osoby z wysokimi kwalifikacjami i umiejętnościami z</w:t>
      </w:r>
      <w:r w:rsidR="009415C0" w:rsidRPr="00DF3344">
        <w:rPr>
          <w:rFonts w:ascii="Times New Roman" w:hAnsi="Times New Roman" w:cs="Times New Roman"/>
        </w:rPr>
        <w:t>awodowymi oraz a</w:t>
      </w:r>
      <w:r w:rsidR="00D169E9" w:rsidRPr="00DF3344">
        <w:rPr>
          <w:rFonts w:ascii="Times New Roman" w:hAnsi="Times New Roman" w:cs="Times New Roman"/>
        </w:rPr>
        <w:t>by w </w:t>
      </w:r>
      <w:r w:rsidR="009415C0" w:rsidRPr="00DF3344">
        <w:rPr>
          <w:rFonts w:ascii="Times New Roman" w:hAnsi="Times New Roman" w:cs="Times New Roman"/>
        </w:rPr>
        <w:t>Radzie były</w:t>
      </w:r>
      <w:r w:rsidRPr="00DF3344">
        <w:rPr>
          <w:rFonts w:ascii="Times New Roman" w:hAnsi="Times New Roman" w:cs="Times New Roman"/>
        </w:rPr>
        <w:t xml:space="preserve"> także:</w:t>
      </w:r>
      <w:r w:rsidR="009415C0" w:rsidRPr="00DF3344">
        <w:rPr>
          <w:rFonts w:ascii="Times New Roman" w:hAnsi="Times New Roman" w:cs="Times New Roman"/>
        </w:rPr>
        <w:t xml:space="preserve"> kobiety</w:t>
      </w:r>
      <w:r w:rsidRPr="00DF3344">
        <w:rPr>
          <w:rFonts w:ascii="Times New Roman" w:hAnsi="Times New Roman" w:cs="Times New Roman"/>
        </w:rPr>
        <w:t>, osob</w:t>
      </w:r>
      <w:r w:rsidR="009415C0" w:rsidRPr="00DF3344">
        <w:rPr>
          <w:rFonts w:ascii="Times New Roman" w:hAnsi="Times New Roman" w:cs="Times New Roman"/>
        </w:rPr>
        <w:t xml:space="preserve">y </w:t>
      </w:r>
      <w:r w:rsidR="00E104D9" w:rsidRPr="00DF3344">
        <w:rPr>
          <w:rFonts w:ascii="Times New Roman" w:hAnsi="Times New Roman" w:cs="Times New Roman"/>
        </w:rPr>
        <w:t>młode do</w:t>
      </w:r>
      <w:r w:rsidR="009415C0" w:rsidRPr="00DF3344">
        <w:rPr>
          <w:rFonts w:ascii="Times New Roman" w:hAnsi="Times New Roman" w:cs="Times New Roman"/>
        </w:rPr>
        <w:t xml:space="preserve"> 2</w:t>
      </w:r>
      <w:r w:rsidRPr="00DF3344">
        <w:rPr>
          <w:rFonts w:ascii="Times New Roman" w:hAnsi="Times New Roman" w:cs="Times New Roman"/>
        </w:rPr>
        <w:t>5 roku życia,</w:t>
      </w:r>
      <w:r w:rsidR="009415C0" w:rsidRPr="00DF3344">
        <w:rPr>
          <w:rFonts w:ascii="Times New Roman" w:hAnsi="Times New Roman" w:cs="Times New Roman"/>
        </w:rPr>
        <w:t xml:space="preserve"> osoby</w:t>
      </w:r>
      <w:r w:rsidRPr="00DF3344">
        <w:rPr>
          <w:rFonts w:ascii="Times New Roman" w:hAnsi="Times New Roman" w:cs="Times New Roman"/>
        </w:rPr>
        <w:t xml:space="preserve"> powyżej 60 roku życia. </w:t>
      </w:r>
    </w:p>
    <w:p w14:paraId="4E897061" w14:textId="77777777" w:rsidR="006F6231" w:rsidRPr="00DF3344" w:rsidRDefault="006F6231" w:rsidP="004D10D2">
      <w:pPr>
        <w:spacing w:after="0" w:line="276" w:lineRule="auto"/>
        <w:ind w:firstLine="567"/>
        <w:rPr>
          <w:rFonts w:ascii="Times New Roman" w:hAnsi="Times New Roman" w:cs="Times New Roman"/>
          <w:b/>
          <w:bCs/>
        </w:rPr>
      </w:pPr>
      <w:r w:rsidRPr="00DF3344">
        <w:rPr>
          <w:rFonts w:ascii="Times New Roman" w:hAnsi="Times New Roman" w:cs="Times New Roman"/>
        </w:rPr>
        <w:t xml:space="preserve">Zgodnie z zapisami Statutu Stowarzyszenia ( §25 ust. 8) </w:t>
      </w:r>
      <w:r w:rsidRPr="00DF3344">
        <w:rPr>
          <w:rFonts w:ascii="Times New Roman" w:hAnsi="Times New Roman" w:cs="Times New Roman"/>
          <w:b/>
          <w:bCs/>
        </w:rPr>
        <w:t xml:space="preserve">w skład Rady oraz w trakcie jej posiedzeń władze publiczne, ani żadna pojedyncza grupa interesu nie mogą mieć więcej niż 49% prawa głosu w podejmowaniu decyzji. </w:t>
      </w:r>
    </w:p>
    <w:p w14:paraId="09A91421" w14:textId="77777777" w:rsidR="006F6231" w:rsidRPr="00DF3344" w:rsidRDefault="006F6231" w:rsidP="004D10D2">
      <w:pPr>
        <w:spacing w:after="0" w:line="276" w:lineRule="auto"/>
        <w:ind w:firstLine="567"/>
        <w:rPr>
          <w:rFonts w:ascii="Times New Roman" w:hAnsi="Times New Roman" w:cs="Times New Roman"/>
        </w:rPr>
      </w:pPr>
      <w:r w:rsidRPr="00DF3344">
        <w:rPr>
          <w:rFonts w:ascii="Times New Roman" w:hAnsi="Times New Roman" w:cs="Times New Roman"/>
        </w:rPr>
        <w:t>Przed przystąpieniem do procedury oceny wszyscy członkowie zobowiązani są złożyć oświadczenie o bezstronności. W celu identyfikacji powiązań członków Rady z Wnioskodawcami prowadzony jest rejestr interesów jako narzędzie pomocnicze pozwalające zwiększyć przejrzystość w zakresie bezstronnej oceny wniosku</w:t>
      </w:r>
      <w:r w:rsidR="00DC3EFE" w:rsidRPr="00DF3344">
        <w:rPr>
          <w:rFonts w:ascii="Times New Roman" w:hAnsi="Times New Roman" w:cs="Times New Roman"/>
        </w:rPr>
        <w:t>.</w:t>
      </w:r>
      <w:r w:rsidRPr="00DF3344">
        <w:rPr>
          <w:rFonts w:ascii="Times New Roman" w:hAnsi="Times New Roman" w:cs="Times New Roman"/>
        </w:rPr>
        <w:t xml:space="preserve"> W przypadku wątpliwości co do bezstronności Członka Rady wprowadza się proc</w:t>
      </w:r>
      <w:r w:rsidR="00D169E9" w:rsidRPr="00DF3344">
        <w:rPr>
          <w:rFonts w:ascii="Times New Roman" w:hAnsi="Times New Roman" w:cs="Times New Roman"/>
        </w:rPr>
        <w:t>edurę wyłączenia go z udziału w </w:t>
      </w:r>
      <w:r w:rsidRPr="00DF3344">
        <w:rPr>
          <w:rFonts w:ascii="Times New Roman" w:hAnsi="Times New Roman" w:cs="Times New Roman"/>
        </w:rPr>
        <w:t>wyborze operacji.</w:t>
      </w:r>
    </w:p>
    <w:p w14:paraId="3675F621" w14:textId="77777777" w:rsidR="006F6231" w:rsidRPr="00DF3344" w:rsidRDefault="006F6231" w:rsidP="004D10D2">
      <w:pPr>
        <w:spacing w:after="0" w:line="276" w:lineRule="auto"/>
        <w:ind w:firstLine="567"/>
        <w:rPr>
          <w:rFonts w:ascii="Times New Roman" w:hAnsi="Times New Roman" w:cs="Times New Roman"/>
          <w:b/>
          <w:bCs/>
        </w:rPr>
      </w:pPr>
      <w:r w:rsidRPr="00DF3344">
        <w:rPr>
          <w:rFonts w:ascii="Times New Roman" w:hAnsi="Times New Roman" w:cs="Times New Roman"/>
        </w:rPr>
        <w:t>Według stanu obecnego Rada liczy 15 osób</w:t>
      </w:r>
      <w:r w:rsidR="00E104D9" w:rsidRPr="00DF3344">
        <w:rPr>
          <w:rFonts w:ascii="Times New Roman" w:hAnsi="Times New Roman" w:cs="Times New Roman"/>
        </w:rPr>
        <w:t>, których wybór został potwierdzony uchwałami</w:t>
      </w:r>
      <w:r w:rsidR="004F2D10" w:rsidRPr="00DF3344">
        <w:rPr>
          <w:rFonts w:ascii="Times New Roman" w:hAnsi="Times New Roman" w:cs="Times New Roman"/>
        </w:rPr>
        <w:t xml:space="preserve"> </w:t>
      </w:r>
      <w:r w:rsidRPr="00DF3344">
        <w:rPr>
          <w:rFonts w:ascii="Times New Roman" w:hAnsi="Times New Roman" w:cs="Times New Roman"/>
        </w:rPr>
        <w:t>Walnego Zebrania</w:t>
      </w:r>
      <w:r w:rsidR="00DC3EFE" w:rsidRPr="00DF3344">
        <w:rPr>
          <w:rFonts w:ascii="Times New Roman" w:hAnsi="Times New Roman" w:cs="Times New Roman"/>
        </w:rPr>
        <w:t xml:space="preserve"> Członków. W jej skład wchodzi 7</w:t>
      </w:r>
      <w:r w:rsidR="00746FB2" w:rsidRPr="00DF3344">
        <w:rPr>
          <w:rFonts w:ascii="Times New Roman" w:hAnsi="Times New Roman" w:cs="Times New Roman"/>
        </w:rPr>
        <w:t xml:space="preserve"> </w:t>
      </w:r>
      <w:r w:rsidRPr="00DF3344">
        <w:rPr>
          <w:rFonts w:ascii="Times New Roman" w:hAnsi="Times New Roman" w:cs="Times New Roman"/>
        </w:rPr>
        <w:t>przedstawicieli sektora publicznego</w:t>
      </w:r>
      <w:r w:rsidR="00DC3EFE" w:rsidRPr="00DF3344">
        <w:rPr>
          <w:rFonts w:ascii="Times New Roman" w:hAnsi="Times New Roman" w:cs="Times New Roman"/>
        </w:rPr>
        <w:t xml:space="preserve"> (46,67</w:t>
      </w:r>
      <w:r w:rsidR="009D650C" w:rsidRPr="00DF3344">
        <w:rPr>
          <w:rFonts w:ascii="Times New Roman" w:hAnsi="Times New Roman" w:cs="Times New Roman"/>
        </w:rPr>
        <w:t xml:space="preserve"> </w:t>
      </w:r>
      <w:r w:rsidRPr="00DF3344">
        <w:rPr>
          <w:rFonts w:ascii="Times New Roman" w:hAnsi="Times New Roman" w:cs="Times New Roman"/>
        </w:rPr>
        <w:t xml:space="preserve">% składu), </w:t>
      </w:r>
      <w:r w:rsidR="00DC3EFE" w:rsidRPr="00DF3344">
        <w:rPr>
          <w:rFonts w:ascii="Times New Roman" w:hAnsi="Times New Roman" w:cs="Times New Roman"/>
        </w:rPr>
        <w:t>6</w:t>
      </w:r>
      <w:r w:rsidRPr="00DF3344">
        <w:rPr>
          <w:rFonts w:ascii="Times New Roman" w:hAnsi="Times New Roman" w:cs="Times New Roman"/>
        </w:rPr>
        <w:t xml:space="preserve"> przedstawicieli sektora społecznego</w:t>
      </w:r>
      <w:r w:rsidR="00DC3EFE" w:rsidRPr="00DF3344">
        <w:rPr>
          <w:rFonts w:ascii="Times New Roman" w:hAnsi="Times New Roman" w:cs="Times New Roman"/>
        </w:rPr>
        <w:t xml:space="preserve"> (40%</w:t>
      </w:r>
      <w:r w:rsidRPr="00DF3344">
        <w:rPr>
          <w:rFonts w:ascii="Times New Roman" w:hAnsi="Times New Roman" w:cs="Times New Roman"/>
        </w:rPr>
        <w:t xml:space="preserve"> składu) i 2 przedsiębiorców (13,33% składu)</w:t>
      </w:r>
      <w:r w:rsidR="00DC3EFE" w:rsidRPr="00DF3344">
        <w:rPr>
          <w:rFonts w:ascii="Times New Roman" w:hAnsi="Times New Roman" w:cs="Times New Roman"/>
        </w:rPr>
        <w:t xml:space="preserve">. </w:t>
      </w:r>
      <w:r w:rsidRPr="00DF3344">
        <w:rPr>
          <w:rFonts w:ascii="Times New Roman" w:hAnsi="Times New Roman" w:cs="Times New Roman"/>
          <w:b/>
          <w:bCs/>
        </w:rPr>
        <w:t xml:space="preserve">Żaden z sektorów zatem, ani żadna pojedyncza grupa interesu nie posiada więcej niż 49% praw głosu w podejmowaniu decyzji. </w:t>
      </w:r>
    </w:p>
    <w:p w14:paraId="6670160B" w14:textId="77777777" w:rsidR="006373BD" w:rsidRPr="00DF3344" w:rsidRDefault="006373BD" w:rsidP="00127E0F">
      <w:pPr>
        <w:spacing w:line="276" w:lineRule="auto"/>
        <w:ind w:firstLine="708"/>
        <w:rPr>
          <w:rFonts w:ascii="Times New Roman" w:hAnsi="Times New Roman" w:cs="Times New Roman"/>
          <w:b/>
          <w:bCs/>
          <w:sz w:val="18"/>
          <w:szCs w:val="18"/>
        </w:rPr>
      </w:pPr>
    </w:p>
    <w:p w14:paraId="750A9DD4" w14:textId="77777777" w:rsidR="0069128D" w:rsidRPr="00DF3344" w:rsidRDefault="009C7AF0" w:rsidP="0069128D">
      <w:pPr>
        <w:pStyle w:val="Nagwek2"/>
        <w:rPr>
          <w:rFonts w:ascii="Times New Roman" w:hAnsi="Times New Roman" w:cs="Times New Roman"/>
          <w:sz w:val="22"/>
          <w:szCs w:val="22"/>
        </w:rPr>
      </w:pPr>
      <w:bookmarkStart w:id="7" w:name="_Toc136946153"/>
      <w:r w:rsidRPr="00DF3344">
        <w:rPr>
          <w:rFonts w:ascii="Times New Roman" w:hAnsi="Times New Roman" w:cs="Times New Roman"/>
          <w:sz w:val="22"/>
          <w:szCs w:val="22"/>
        </w:rPr>
        <w:t>I.5</w:t>
      </w:r>
      <w:r w:rsidR="0069128D" w:rsidRPr="00DF3344">
        <w:rPr>
          <w:rFonts w:ascii="Times New Roman" w:hAnsi="Times New Roman" w:cs="Times New Roman"/>
          <w:sz w:val="22"/>
          <w:szCs w:val="22"/>
        </w:rPr>
        <w:t xml:space="preserve"> Dokumenty regulujące funkcjonowanie LGD</w:t>
      </w:r>
      <w:bookmarkEnd w:id="7"/>
    </w:p>
    <w:p w14:paraId="3355B531" w14:textId="77777777" w:rsidR="002A3F74" w:rsidRPr="00DF3344" w:rsidRDefault="002A3F74" w:rsidP="002A3F74">
      <w:pPr>
        <w:rPr>
          <w:rFonts w:ascii="Times New Roman" w:hAnsi="Times New Roman" w:cs="Times New Roman"/>
          <w:sz w:val="18"/>
          <w:szCs w:val="18"/>
        </w:rPr>
      </w:pPr>
    </w:p>
    <w:p w14:paraId="7A14F748" w14:textId="77777777" w:rsidR="00E91DEB" w:rsidRPr="00DF3344" w:rsidRDefault="002A3F74" w:rsidP="00127E0F">
      <w:pPr>
        <w:spacing w:line="276" w:lineRule="auto"/>
        <w:rPr>
          <w:rFonts w:ascii="Times New Roman" w:hAnsi="Times New Roman" w:cs="Times New Roman"/>
        </w:rPr>
      </w:pPr>
      <w:r w:rsidRPr="00DF3344">
        <w:rPr>
          <w:rFonts w:ascii="Times New Roman" w:hAnsi="Times New Roman" w:cs="Times New Roman"/>
        </w:rPr>
        <w:t>Funkcjonowanie LGD regulowane jest przez dokumenty wewnętrzne wskazane w poniższej tabeli:</w:t>
      </w:r>
    </w:p>
    <w:p w14:paraId="115F873C" w14:textId="77777777" w:rsidR="000317DB" w:rsidRPr="00DF3344" w:rsidRDefault="003F2056" w:rsidP="00127E0F">
      <w:pPr>
        <w:spacing w:line="276" w:lineRule="auto"/>
        <w:rPr>
          <w:rFonts w:ascii="Times New Roman" w:hAnsi="Times New Roman" w:cs="Times New Roman"/>
        </w:rPr>
      </w:pPr>
      <w:r w:rsidRPr="00DF3344">
        <w:rPr>
          <w:rFonts w:ascii="Times New Roman" w:hAnsi="Times New Roman" w:cs="Times New Roman"/>
        </w:rPr>
        <w:t xml:space="preserve">Tabela </w:t>
      </w:r>
      <w:r w:rsidR="000317DB" w:rsidRPr="00DF3344">
        <w:rPr>
          <w:rFonts w:ascii="Times New Roman" w:hAnsi="Times New Roman" w:cs="Times New Roman"/>
        </w:rPr>
        <w:t>1</w:t>
      </w:r>
      <w:r w:rsidRPr="00DF3344">
        <w:rPr>
          <w:rFonts w:ascii="Times New Roman" w:hAnsi="Times New Roman" w:cs="Times New Roman"/>
        </w:rPr>
        <w:t>.</w:t>
      </w:r>
      <w:r w:rsidR="000317DB" w:rsidRPr="00DF3344">
        <w:rPr>
          <w:rFonts w:ascii="Times New Roman" w:hAnsi="Times New Roman" w:cs="Times New Roman"/>
        </w:rPr>
        <w:t xml:space="preserve"> Dokumenty wewnętrzne regulujące działania LGD</w:t>
      </w:r>
    </w:p>
    <w:tbl>
      <w:tblPr>
        <w:tblStyle w:val="Tabela-Siatka"/>
        <w:tblW w:w="10309" w:type="dxa"/>
        <w:tblLook w:val="04A0" w:firstRow="1" w:lastRow="0" w:firstColumn="1" w:lastColumn="0" w:noHBand="0" w:noVBand="1"/>
      </w:tblPr>
      <w:tblGrid>
        <w:gridCol w:w="516"/>
        <w:gridCol w:w="3023"/>
        <w:gridCol w:w="6770"/>
      </w:tblGrid>
      <w:tr w:rsidR="00DF3344" w:rsidRPr="00DF3344" w14:paraId="5D2D3B08" w14:textId="77777777" w:rsidTr="00D169E9">
        <w:tc>
          <w:tcPr>
            <w:tcW w:w="516" w:type="dxa"/>
            <w:shd w:val="clear" w:color="auto" w:fill="BDD6EE" w:themeFill="accent1" w:themeFillTint="66"/>
          </w:tcPr>
          <w:p w14:paraId="18D3C8DD" w14:textId="77777777" w:rsidR="00E91DEB" w:rsidRPr="00DF3344" w:rsidRDefault="00E91DEB" w:rsidP="002D0F96">
            <w:pPr>
              <w:spacing w:line="276" w:lineRule="auto"/>
              <w:jc w:val="center"/>
              <w:rPr>
                <w:rFonts w:ascii="Times New Roman" w:hAnsi="Times New Roman" w:cs="Times New Roman"/>
              </w:rPr>
            </w:pPr>
            <w:r w:rsidRPr="00DF3344">
              <w:rPr>
                <w:rFonts w:ascii="Times New Roman" w:hAnsi="Times New Roman" w:cs="Times New Roman"/>
              </w:rPr>
              <w:t>Lp.</w:t>
            </w:r>
          </w:p>
        </w:tc>
        <w:tc>
          <w:tcPr>
            <w:tcW w:w="3023" w:type="dxa"/>
            <w:shd w:val="clear" w:color="auto" w:fill="BDD6EE" w:themeFill="accent1" w:themeFillTint="66"/>
          </w:tcPr>
          <w:p w14:paraId="0FCD8561" w14:textId="77777777" w:rsidR="00E91DEB" w:rsidRPr="00DF3344" w:rsidRDefault="00E91DEB" w:rsidP="002D0F96">
            <w:pPr>
              <w:spacing w:line="276" w:lineRule="auto"/>
              <w:jc w:val="center"/>
              <w:rPr>
                <w:rFonts w:ascii="Times New Roman" w:hAnsi="Times New Roman" w:cs="Times New Roman"/>
              </w:rPr>
            </w:pPr>
            <w:r w:rsidRPr="00DF3344">
              <w:rPr>
                <w:rFonts w:ascii="Times New Roman" w:hAnsi="Times New Roman" w:cs="Times New Roman"/>
              </w:rPr>
              <w:t>Rodzaj dokumentu</w:t>
            </w:r>
          </w:p>
        </w:tc>
        <w:tc>
          <w:tcPr>
            <w:tcW w:w="6770" w:type="dxa"/>
            <w:shd w:val="clear" w:color="auto" w:fill="BDD6EE" w:themeFill="accent1" w:themeFillTint="66"/>
          </w:tcPr>
          <w:p w14:paraId="5A828B77" w14:textId="77777777" w:rsidR="00E91DEB" w:rsidRPr="00DF3344" w:rsidRDefault="00E91DEB" w:rsidP="002D0F96">
            <w:pPr>
              <w:spacing w:line="276" w:lineRule="auto"/>
              <w:jc w:val="center"/>
              <w:rPr>
                <w:rFonts w:ascii="Times New Roman" w:hAnsi="Times New Roman" w:cs="Times New Roman"/>
              </w:rPr>
            </w:pPr>
            <w:r w:rsidRPr="00DF3344">
              <w:rPr>
                <w:rFonts w:ascii="Times New Roman" w:hAnsi="Times New Roman" w:cs="Times New Roman"/>
              </w:rPr>
              <w:t>Regulowane kwestie</w:t>
            </w:r>
          </w:p>
        </w:tc>
      </w:tr>
      <w:tr w:rsidR="00DF3344" w:rsidRPr="00DF3344" w14:paraId="6F0B02B9" w14:textId="77777777" w:rsidTr="00D169E9">
        <w:trPr>
          <w:trHeight w:val="841"/>
        </w:trPr>
        <w:tc>
          <w:tcPr>
            <w:tcW w:w="516" w:type="dxa"/>
            <w:vAlign w:val="center"/>
          </w:tcPr>
          <w:p w14:paraId="2B3E83D7" w14:textId="77777777" w:rsidR="00E91DEB" w:rsidRPr="00DF3344" w:rsidRDefault="00E91DEB" w:rsidP="002D0F96">
            <w:pPr>
              <w:spacing w:line="276" w:lineRule="auto"/>
              <w:jc w:val="center"/>
              <w:rPr>
                <w:rFonts w:ascii="Times New Roman" w:hAnsi="Times New Roman" w:cs="Times New Roman"/>
              </w:rPr>
            </w:pPr>
            <w:r w:rsidRPr="00DF3344">
              <w:rPr>
                <w:rFonts w:ascii="Times New Roman" w:hAnsi="Times New Roman" w:cs="Times New Roman"/>
              </w:rPr>
              <w:t>1</w:t>
            </w:r>
          </w:p>
        </w:tc>
        <w:tc>
          <w:tcPr>
            <w:tcW w:w="3023" w:type="dxa"/>
            <w:vAlign w:val="center"/>
          </w:tcPr>
          <w:p w14:paraId="18549218" w14:textId="77777777" w:rsidR="00E91DEB" w:rsidRPr="00DF3344" w:rsidRDefault="00E91DEB" w:rsidP="002D0F96">
            <w:pPr>
              <w:spacing w:line="276" w:lineRule="auto"/>
              <w:jc w:val="center"/>
              <w:rPr>
                <w:rFonts w:ascii="Times New Roman" w:hAnsi="Times New Roman" w:cs="Times New Roman"/>
              </w:rPr>
            </w:pPr>
            <w:r w:rsidRPr="00DF3344">
              <w:rPr>
                <w:rFonts w:ascii="Times New Roman" w:hAnsi="Times New Roman" w:cs="Times New Roman"/>
              </w:rPr>
              <w:t>Statut Stowarzyszenia Krainy Drwęcy i Pasłęki</w:t>
            </w:r>
          </w:p>
        </w:tc>
        <w:tc>
          <w:tcPr>
            <w:tcW w:w="6770" w:type="dxa"/>
          </w:tcPr>
          <w:p w14:paraId="7F756507" w14:textId="77777777" w:rsidR="002A3F74" w:rsidRPr="00DF3344" w:rsidRDefault="002A3F74" w:rsidP="002D0F96">
            <w:pPr>
              <w:spacing w:line="276" w:lineRule="auto"/>
              <w:rPr>
                <w:rFonts w:ascii="Times New Roman" w:hAnsi="Times New Roman" w:cs="Times New Roman"/>
              </w:rPr>
            </w:pPr>
            <w:r w:rsidRPr="00DF3344">
              <w:rPr>
                <w:rFonts w:ascii="Times New Roman" w:hAnsi="Times New Roman" w:cs="Times New Roman"/>
              </w:rPr>
              <w:t>Uchwalany i aktualizowany przez  Walne Zebranie Członków.</w:t>
            </w:r>
          </w:p>
          <w:p w14:paraId="55B1B43A" w14:textId="77777777" w:rsidR="00E91DEB" w:rsidRPr="00DF3344" w:rsidRDefault="004367B1" w:rsidP="002D0F96">
            <w:pPr>
              <w:spacing w:line="276" w:lineRule="auto"/>
              <w:rPr>
                <w:rFonts w:ascii="Times New Roman" w:hAnsi="Times New Roman" w:cs="Times New Roman"/>
              </w:rPr>
            </w:pPr>
            <w:r w:rsidRPr="00DF3344">
              <w:rPr>
                <w:rFonts w:ascii="Times New Roman" w:hAnsi="Times New Roman" w:cs="Times New Roman"/>
              </w:rPr>
              <w:t>J</w:t>
            </w:r>
            <w:r w:rsidR="00E91DEB" w:rsidRPr="00DF3344">
              <w:rPr>
                <w:rFonts w:ascii="Times New Roman" w:hAnsi="Times New Roman" w:cs="Times New Roman"/>
              </w:rPr>
              <w:t>est podstawowym aktem prawnym regulującym zadania, strukturę organizacyjną i sposób działania Stowarzyszenia, a w szczególności:</w:t>
            </w:r>
          </w:p>
          <w:p w14:paraId="1D5C0A7C" w14:textId="77777777" w:rsidR="00E55039" w:rsidRPr="00DF3344" w:rsidRDefault="00E91DEB" w:rsidP="002D0F96">
            <w:pPr>
              <w:spacing w:line="276" w:lineRule="auto"/>
              <w:rPr>
                <w:rFonts w:ascii="Times New Roman" w:hAnsi="Times New Roman" w:cs="Times New Roman"/>
              </w:rPr>
            </w:pPr>
            <w:r w:rsidRPr="00DF3344">
              <w:rPr>
                <w:rFonts w:ascii="Times New Roman" w:hAnsi="Times New Roman" w:cs="Times New Roman"/>
              </w:rPr>
              <w:t>określa organ nadzoru</w:t>
            </w:r>
            <w:r w:rsidR="004367B1" w:rsidRPr="00DF3344">
              <w:rPr>
                <w:rFonts w:ascii="Times New Roman" w:hAnsi="Times New Roman" w:cs="Times New Roman"/>
              </w:rPr>
              <w:t xml:space="preserve">; </w:t>
            </w:r>
            <w:r w:rsidR="00E55039" w:rsidRPr="00DF3344">
              <w:rPr>
                <w:rFonts w:ascii="Times New Roman" w:hAnsi="Times New Roman" w:cs="Times New Roman"/>
              </w:rPr>
              <w:t>określa zakres nieodpłatnej i płatnej działalności pożytku publicznego</w:t>
            </w:r>
            <w:r w:rsidR="004367B1" w:rsidRPr="00DF3344">
              <w:rPr>
                <w:rFonts w:ascii="Times New Roman" w:hAnsi="Times New Roman" w:cs="Times New Roman"/>
              </w:rPr>
              <w:t xml:space="preserve">; </w:t>
            </w:r>
            <w:r w:rsidRPr="00DF3344">
              <w:rPr>
                <w:rFonts w:ascii="Times New Roman" w:hAnsi="Times New Roman" w:cs="Times New Roman"/>
              </w:rPr>
              <w:t>wprowadza dodatkowy organ w Stowarzyszeniu Radę</w:t>
            </w:r>
            <w:r w:rsidR="00E104D9" w:rsidRPr="00DF3344">
              <w:rPr>
                <w:rFonts w:ascii="Times New Roman" w:hAnsi="Times New Roman" w:cs="Times New Roman"/>
              </w:rPr>
              <w:t>,</w:t>
            </w:r>
            <w:r w:rsidRPr="00DF3344">
              <w:rPr>
                <w:rFonts w:ascii="Times New Roman" w:hAnsi="Times New Roman" w:cs="Times New Roman"/>
              </w:rPr>
              <w:t xml:space="preserve"> odpowiedzialną za wybór operacji i zasad reprezentatywności;</w:t>
            </w:r>
            <w:r w:rsidR="00C601AF" w:rsidRPr="00DF3344">
              <w:rPr>
                <w:rFonts w:ascii="Times New Roman" w:hAnsi="Times New Roman" w:cs="Times New Roman"/>
              </w:rPr>
              <w:t xml:space="preserve"> wskazuje </w:t>
            </w:r>
            <w:r w:rsidR="00E55039" w:rsidRPr="00DF3344">
              <w:rPr>
                <w:rFonts w:ascii="Times New Roman" w:hAnsi="Times New Roman" w:cs="Times New Roman"/>
              </w:rPr>
              <w:t>Zarząd</w:t>
            </w:r>
            <w:r w:rsidRPr="00DF3344">
              <w:rPr>
                <w:rFonts w:ascii="Times New Roman" w:hAnsi="Times New Roman" w:cs="Times New Roman"/>
              </w:rPr>
              <w:t xml:space="preserve"> </w:t>
            </w:r>
            <w:r w:rsidR="00C601AF" w:rsidRPr="00DF3344">
              <w:rPr>
                <w:rFonts w:ascii="Times New Roman" w:hAnsi="Times New Roman" w:cs="Times New Roman"/>
              </w:rPr>
              <w:t>jako organ uprawniony do uchwala</w:t>
            </w:r>
            <w:r w:rsidRPr="00DF3344">
              <w:rPr>
                <w:rFonts w:ascii="Times New Roman" w:hAnsi="Times New Roman" w:cs="Times New Roman"/>
              </w:rPr>
              <w:t>nia i aktualizacji LSR</w:t>
            </w:r>
            <w:r w:rsidR="00C601AF" w:rsidRPr="00DF3344">
              <w:rPr>
                <w:rFonts w:ascii="Times New Roman" w:hAnsi="Times New Roman" w:cs="Times New Roman"/>
              </w:rPr>
              <w:t xml:space="preserve"> wraz z załącznikami</w:t>
            </w:r>
            <w:r w:rsidRPr="00DF3344">
              <w:rPr>
                <w:rFonts w:ascii="Times New Roman" w:hAnsi="Times New Roman" w:cs="Times New Roman"/>
              </w:rPr>
              <w:t>;</w:t>
            </w:r>
            <w:r w:rsidR="004367B1" w:rsidRPr="00DF3344">
              <w:rPr>
                <w:rFonts w:ascii="Times New Roman" w:hAnsi="Times New Roman" w:cs="Times New Roman"/>
              </w:rPr>
              <w:t xml:space="preserve"> </w:t>
            </w:r>
            <w:r w:rsidRPr="00DF3344">
              <w:rPr>
                <w:rFonts w:ascii="Times New Roman" w:hAnsi="Times New Roman" w:cs="Times New Roman"/>
              </w:rPr>
              <w:t>przedstawia uregulowania dotyczące zachowania bezstronności członków organu decyzyjnego w wyborze operacji (w tym przesłanki wyłączenia z oceny operacji)</w:t>
            </w:r>
            <w:r w:rsidR="00E55039" w:rsidRPr="00DF3344">
              <w:rPr>
                <w:rFonts w:ascii="Times New Roman" w:hAnsi="Times New Roman" w:cs="Times New Roman"/>
              </w:rPr>
              <w:t>;</w:t>
            </w:r>
            <w:r w:rsidR="004367B1" w:rsidRPr="00DF3344">
              <w:rPr>
                <w:rFonts w:ascii="Times New Roman" w:hAnsi="Times New Roman" w:cs="Times New Roman"/>
              </w:rPr>
              <w:t xml:space="preserve"> </w:t>
            </w:r>
            <w:r w:rsidRPr="00DF3344">
              <w:rPr>
                <w:rFonts w:ascii="Times New Roman" w:hAnsi="Times New Roman" w:cs="Times New Roman"/>
              </w:rPr>
              <w:t>opisuje zasady nabywania i utraty członkostwa w Stowarzyszeniu oraz jej organach</w:t>
            </w:r>
            <w:r w:rsidR="004367B1" w:rsidRPr="00DF3344">
              <w:rPr>
                <w:rFonts w:ascii="Times New Roman" w:hAnsi="Times New Roman" w:cs="Times New Roman"/>
              </w:rPr>
              <w:t xml:space="preserve">; </w:t>
            </w:r>
            <w:r w:rsidR="00E55039" w:rsidRPr="00DF3344">
              <w:rPr>
                <w:rFonts w:ascii="Times New Roman" w:hAnsi="Times New Roman" w:cs="Times New Roman"/>
              </w:rPr>
              <w:t>określa zasady dysponowania majątkiem.</w:t>
            </w:r>
          </w:p>
        </w:tc>
      </w:tr>
      <w:tr w:rsidR="00DF3344" w:rsidRPr="00DF3344" w14:paraId="7818360A" w14:textId="77777777" w:rsidTr="00D169E9">
        <w:tc>
          <w:tcPr>
            <w:tcW w:w="516" w:type="dxa"/>
            <w:vAlign w:val="center"/>
          </w:tcPr>
          <w:p w14:paraId="14745E95" w14:textId="77777777" w:rsidR="00E91DEB" w:rsidRPr="00DF3344" w:rsidRDefault="00E91DEB" w:rsidP="002D0F96">
            <w:pPr>
              <w:spacing w:line="276" w:lineRule="auto"/>
              <w:jc w:val="center"/>
              <w:rPr>
                <w:rFonts w:ascii="Times New Roman" w:hAnsi="Times New Roman" w:cs="Times New Roman"/>
              </w:rPr>
            </w:pPr>
            <w:r w:rsidRPr="00DF3344">
              <w:rPr>
                <w:rFonts w:ascii="Times New Roman" w:hAnsi="Times New Roman" w:cs="Times New Roman"/>
              </w:rPr>
              <w:t>2</w:t>
            </w:r>
          </w:p>
        </w:tc>
        <w:tc>
          <w:tcPr>
            <w:tcW w:w="3023" w:type="dxa"/>
            <w:vAlign w:val="center"/>
          </w:tcPr>
          <w:p w14:paraId="4F5D38D8" w14:textId="77777777" w:rsidR="00E91DEB" w:rsidRPr="00DF3344" w:rsidRDefault="00E55039" w:rsidP="002D0F96">
            <w:pPr>
              <w:spacing w:line="276" w:lineRule="auto"/>
              <w:jc w:val="center"/>
              <w:rPr>
                <w:rFonts w:ascii="Times New Roman" w:hAnsi="Times New Roman" w:cs="Times New Roman"/>
              </w:rPr>
            </w:pPr>
            <w:r w:rsidRPr="00DF3344">
              <w:rPr>
                <w:rFonts w:ascii="Times New Roman" w:hAnsi="Times New Roman" w:cs="Times New Roman"/>
              </w:rPr>
              <w:t>Regulamin Obrad Walnego Zebrania Członków</w:t>
            </w:r>
          </w:p>
        </w:tc>
        <w:tc>
          <w:tcPr>
            <w:tcW w:w="6770" w:type="dxa"/>
          </w:tcPr>
          <w:p w14:paraId="465A9195" w14:textId="77777777" w:rsidR="002A3F74" w:rsidRPr="00DF3344" w:rsidRDefault="002A3F74" w:rsidP="002D0F96">
            <w:pPr>
              <w:spacing w:line="276" w:lineRule="auto"/>
              <w:rPr>
                <w:rFonts w:ascii="Times New Roman" w:hAnsi="Times New Roman" w:cs="Times New Roman"/>
              </w:rPr>
            </w:pPr>
            <w:r w:rsidRPr="00DF3344">
              <w:rPr>
                <w:rFonts w:ascii="Times New Roman" w:hAnsi="Times New Roman" w:cs="Times New Roman"/>
              </w:rPr>
              <w:t>Uchwalany i aktualizowany przez  Walne Zebranie Członków.</w:t>
            </w:r>
          </w:p>
          <w:p w14:paraId="1B8FD62D" w14:textId="77777777" w:rsidR="00E55039" w:rsidRPr="00DF3344" w:rsidRDefault="004367B1" w:rsidP="002D0F96">
            <w:pPr>
              <w:spacing w:line="276" w:lineRule="auto"/>
              <w:rPr>
                <w:rFonts w:ascii="Times New Roman" w:hAnsi="Times New Roman" w:cs="Times New Roman"/>
              </w:rPr>
            </w:pPr>
            <w:r w:rsidRPr="00DF3344">
              <w:rPr>
                <w:rFonts w:ascii="Times New Roman" w:hAnsi="Times New Roman" w:cs="Times New Roman"/>
              </w:rPr>
              <w:t>O</w:t>
            </w:r>
            <w:r w:rsidR="00E55039" w:rsidRPr="00DF3344">
              <w:rPr>
                <w:rFonts w:ascii="Times New Roman" w:hAnsi="Times New Roman" w:cs="Times New Roman"/>
              </w:rPr>
              <w:t>kreśla całokształt obrad</w:t>
            </w:r>
            <w:r w:rsidRPr="00DF3344">
              <w:rPr>
                <w:rFonts w:ascii="Times New Roman" w:hAnsi="Times New Roman" w:cs="Times New Roman"/>
              </w:rPr>
              <w:t xml:space="preserve">, </w:t>
            </w:r>
            <w:r w:rsidR="00E55039" w:rsidRPr="00DF3344">
              <w:rPr>
                <w:rFonts w:ascii="Times New Roman" w:hAnsi="Times New Roman" w:cs="Times New Roman"/>
              </w:rPr>
              <w:t>a w szczególności</w:t>
            </w:r>
            <w:r w:rsidRPr="00DF3344">
              <w:rPr>
                <w:rFonts w:ascii="Times New Roman" w:hAnsi="Times New Roman" w:cs="Times New Roman"/>
              </w:rPr>
              <w:t xml:space="preserve">: </w:t>
            </w:r>
            <w:r w:rsidR="00E55039" w:rsidRPr="00DF3344">
              <w:rPr>
                <w:rFonts w:ascii="Times New Roman" w:hAnsi="Times New Roman" w:cs="Times New Roman"/>
              </w:rPr>
              <w:t>przedstawia szczegółowe zasady podejmowania decyzji w czasie posiedzeń</w:t>
            </w:r>
            <w:r w:rsidRPr="00DF3344">
              <w:rPr>
                <w:rFonts w:ascii="Times New Roman" w:hAnsi="Times New Roman" w:cs="Times New Roman"/>
              </w:rPr>
              <w:t>;</w:t>
            </w:r>
            <w:r w:rsidR="00E55039" w:rsidRPr="00DF3344">
              <w:rPr>
                <w:rFonts w:ascii="Times New Roman" w:hAnsi="Times New Roman" w:cs="Times New Roman"/>
              </w:rPr>
              <w:t xml:space="preserve"> kto może prowadzić obrady</w:t>
            </w:r>
            <w:r w:rsidRPr="00DF3344">
              <w:rPr>
                <w:rFonts w:ascii="Times New Roman" w:hAnsi="Times New Roman" w:cs="Times New Roman"/>
              </w:rPr>
              <w:t>;</w:t>
            </w:r>
            <w:r w:rsidR="00E55039" w:rsidRPr="00DF3344">
              <w:rPr>
                <w:rFonts w:ascii="Times New Roman" w:hAnsi="Times New Roman" w:cs="Times New Roman"/>
              </w:rPr>
              <w:t xml:space="preserve"> w jaki sposób dokonuje się zgłoszeń do dyskusji.</w:t>
            </w:r>
          </w:p>
        </w:tc>
      </w:tr>
      <w:tr w:rsidR="00DF3344" w:rsidRPr="00DF3344" w14:paraId="5FBD30DB" w14:textId="77777777" w:rsidTr="00D169E9">
        <w:tc>
          <w:tcPr>
            <w:tcW w:w="516" w:type="dxa"/>
            <w:vAlign w:val="center"/>
          </w:tcPr>
          <w:p w14:paraId="53DE1897" w14:textId="77777777" w:rsidR="00E91DEB" w:rsidRPr="00DF3344" w:rsidRDefault="00E91DEB" w:rsidP="002D0F96">
            <w:pPr>
              <w:spacing w:line="276" w:lineRule="auto"/>
              <w:jc w:val="center"/>
              <w:rPr>
                <w:rFonts w:ascii="Times New Roman" w:hAnsi="Times New Roman" w:cs="Times New Roman"/>
              </w:rPr>
            </w:pPr>
            <w:r w:rsidRPr="00DF3344">
              <w:rPr>
                <w:rFonts w:ascii="Times New Roman" w:hAnsi="Times New Roman" w:cs="Times New Roman"/>
              </w:rPr>
              <w:t>3</w:t>
            </w:r>
          </w:p>
        </w:tc>
        <w:tc>
          <w:tcPr>
            <w:tcW w:w="3023" w:type="dxa"/>
            <w:vAlign w:val="center"/>
          </w:tcPr>
          <w:p w14:paraId="0A62358C" w14:textId="77777777" w:rsidR="00E91DEB" w:rsidRPr="00DF3344" w:rsidRDefault="00E55039" w:rsidP="002D0F96">
            <w:pPr>
              <w:spacing w:line="276" w:lineRule="auto"/>
              <w:jc w:val="center"/>
              <w:rPr>
                <w:rFonts w:ascii="Times New Roman" w:hAnsi="Times New Roman" w:cs="Times New Roman"/>
              </w:rPr>
            </w:pPr>
            <w:r w:rsidRPr="00DF3344">
              <w:rPr>
                <w:rFonts w:ascii="Times New Roman" w:hAnsi="Times New Roman" w:cs="Times New Roman"/>
              </w:rPr>
              <w:t>Regulamin działania Zarządu</w:t>
            </w:r>
          </w:p>
        </w:tc>
        <w:tc>
          <w:tcPr>
            <w:tcW w:w="6770" w:type="dxa"/>
          </w:tcPr>
          <w:p w14:paraId="74ACE36B" w14:textId="77777777" w:rsidR="002A3F74" w:rsidRPr="00DF3344" w:rsidRDefault="002A3F74" w:rsidP="002D0F96">
            <w:pPr>
              <w:spacing w:line="276" w:lineRule="auto"/>
              <w:rPr>
                <w:rFonts w:ascii="Times New Roman" w:hAnsi="Times New Roman" w:cs="Times New Roman"/>
              </w:rPr>
            </w:pPr>
            <w:r w:rsidRPr="00DF3344">
              <w:rPr>
                <w:rFonts w:ascii="Times New Roman" w:hAnsi="Times New Roman" w:cs="Times New Roman"/>
              </w:rPr>
              <w:t>Uchwalany i aktualizowany przez  Walne Zebranie Członków.</w:t>
            </w:r>
          </w:p>
          <w:p w14:paraId="279D7C7B" w14:textId="77777777" w:rsidR="00E55039" w:rsidRPr="00DF3344" w:rsidRDefault="002A3F74" w:rsidP="002D0F96">
            <w:pPr>
              <w:spacing w:line="276" w:lineRule="auto"/>
              <w:rPr>
                <w:rFonts w:ascii="Times New Roman" w:hAnsi="Times New Roman" w:cs="Times New Roman"/>
              </w:rPr>
            </w:pPr>
            <w:r w:rsidRPr="00DF3344">
              <w:rPr>
                <w:rFonts w:ascii="Times New Roman" w:hAnsi="Times New Roman" w:cs="Times New Roman"/>
              </w:rPr>
              <w:lastRenderedPageBreak/>
              <w:t>O</w:t>
            </w:r>
            <w:r w:rsidR="00E55039" w:rsidRPr="00DF3344">
              <w:rPr>
                <w:rFonts w:ascii="Times New Roman" w:hAnsi="Times New Roman" w:cs="Times New Roman"/>
              </w:rPr>
              <w:t>kreśla całokształt pracy tego organu, a w szczególności:</w:t>
            </w:r>
            <w:r w:rsidR="004367B1" w:rsidRPr="00DF3344">
              <w:rPr>
                <w:rFonts w:ascii="Times New Roman" w:hAnsi="Times New Roman" w:cs="Times New Roman"/>
              </w:rPr>
              <w:t xml:space="preserve"> </w:t>
            </w:r>
            <w:r w:rsidR="00E55039" w:rsidRPr="00DF3344">
              <w:rPr>
                <w:rFonts w:ascii="Times New Roman" w:hAnsi="Times New Roman" w:cs="Times New Roman"/>
              </w:rPr>
              <w:t>opisuje szczegółowo zasad</w:t>
            </w:r>
            <w:r w:rsidR="00D81596" w:rsidRPr="00DF3344">
              <w:rPr>
                <w:rFonts w:ascii="Times New Roman" w:hAnsi="Times New Roman" w:cs="Times New Roman"/>
              </w:rPr>
              <w:t>y</w:t>
            </w:r>
            <w:r w:rsidR="004367B1" w:rsidRPr="00DF3344">
              <w:rPr>
                <w:rFonts w:ascii="Times New Roman" w:hAnsi="Times New Roman" w:cs="Times New Roman"/>
              </w:rPr>
              <w:t xml:space="preserve"> </w:t>
            </w:r>
            <w:r w:rsidR="00E55039" w:rsidRPr="00DF3344">
              <w:rPr>
                <w:rFonts w:ascii="Times New Roman" w:hAnsi="Times New Roman" w:cs="Times New Roman"/>
              </w:rPr>
              <w:t>zwoływania i prowadzenia posiedzeń;</w:t>
            </w:r>
            <w:r w:rsidR="004367B1" w:rsidRPr="00DF3344">
              <w:rPr>
                <w:rFonts w:ascii="Times New Roman" w:hAnsi="Times New Roman" w:cs="Times New Roman"/>
              </w:rPr>
              <w:t xml:space="preserve"> </w:t>
            </w:r>
            <w:r w:rsidR="00E55039" w:rsidRPr="00DF3344">
              <w:rPr>
                <w:rFonts w:ascii="Times New Roman" w:hAnsi="Times New Roman" w:cs="Times New Roman"/>
              </w:rPr>
              <w:t>przedstawia sposób podejmowania uchwał;</w:t>
            </w:r>
            <w:r w:rsidR="004367B1" w:rsidRPr="00DF3344">
              <w:rPr>
                <w:rFonts w:ascii="Times New Roman" w:hAnsi="Times New Roman" w:cs="Times New Roman"/>
              </w:rPr>
              <w:t xml:space="preserve"> </w:t>
            </w:r>
            <w:r w:rsidR="00E55039" w:rsidRPr="00DF3344">
              <w:rPr>
                <w:rFonts w:ascii="Times New Roman" w:hAnsi="Times New Roman" w:cs="Times New Roman"/>
              </w:rPr>
              <w:t>określa kompetencje Prezesa;</w:t>
            </w:r>
            <w:r w:rsidR="004367B1" w:rsidRPr="00DF3344">
              <w:rPr>
                <w:rFonts w:ascii="Times New Roman" w:hAnsi="Times New Roman" w:cs="Times New Roman"/>
              </w:rPr>
              <w:t xml:space="preserve"> </w:t>
            </w:r>
            <w:r w:rsidR="00E55039" w:rsidRPr="00DF3344">
              <w:rPr>
                <w:rFonts w:ascii="Times New Roman" w:hAnsi="Times New Roman" w:cs="Times New Roman"/>
              </w:rPr>
              <w:t>precyzuje tryb głosowania.</w:t>
            </w:r>
          </w:p>
        </w:tc>
      </w:tr>
      <w:tr w:rsidR="00DF3344" w:rsidRPr="00DF3344" w14:paraId="52EE7F6E" w14:textId="77777777" w:rsidTr="00D169E9">
        <w:tc>
          <w:tcPr>
            <w:tcW w:w="516" w:type="dxa"/>
            <w:vAlign w:val="center"/>
          </w:tcPr>
          <w:p w14:paraId="780827E8" w14:textId="77777777" w:rsidR="00E91DEB" w:rsidRPr="00DF3344" w:rsidRDefault="00E91DEB" w:rsidP="002D0F96">
            <w:pPr>
              <w:spacing w:line="276" w:lineRule="auto"/>
              <w:jc w:val="center"/>
              <w:rPr>
                <w:rFonts w:ascii="Times New Roman" w:hAnsi="Times New Roman" w:cs="Times New Roman"/>
              </w:rPr>
            </w:pPr>
            <w:r w:rsidRPr="00DF3344">
              <w:rPr>
                <w:rFonts w:ascii="Times New Roman" w:hAnsi="Times New Roman" w:cs="Times New Roman"/>
              </w:rPr>
              <w:lastRenderedPageBreak/>
              <w:t>4</w:t>
            </w:r>
          </w:p>
        </w:tc>
        <w:tc>
          <w:tcPr>
            <w:tcW w:w="3023" w:type="dxa"/>
            <w:vAlign w:val="center"/>
          </w:tcPr>
          <w:p w14:paraId="6BEFF420" w14:textId="77777777" w:rsidR="00E91DEB" w:rsidRPr="00DF3344" w:rsidRDefault="008D7E5D" w:rsidP="002D0F96">
            <w:pPr>
              <w:spacing w:line="276" w:lineRule="auto"/>
              <w:jc w:val="center"/>
              <w:rPr>
                <w:rFonts w:ascii="Times New Roman" w:hAnsi="Times New Roman" w:cs="Times New Roman"/>
              </w:rPr>
            </w:pPr>
            <w:r w:rsidRPr="00DF3344">
              <w:rPr>
                <w:rFonts w:ascii="Times New Roman" w:hAnsi="Times New Roman" w:cs="Times New Roman"/>
              </w:rPr>
              <w:t>Regulamin Pracy Rady Stowarzyszenia Krainy Drwęcy i Pasłęki</w:t>
            </w:r>
          </w:p>
        </w:tc>
        <w:tc>
          <w:tcPr>
            <w:tcW w:w="6770" w:type="dxa"/>
          </w:tcPr>
          <w:p w14:paraId="6F7571C6" w14:textId="77777777" w:rsidR="002A3F74" w:rsidRPr="00DF3344" w:rsidRDefault="002A3F74" w:rsidP="002D0F96">
            <w:pPr>
              <w:spacing w:line="276" w:lineRule="auto"/>
              <w:rPr>
                <w:rFonts w:ascii="Times New Roman" w:hAnsi="Times New Roman" w:cs="Times New Roman"/>
              </w:rPr>
            </w:pPr>
            <w:r w:rsidRPr="00DF3344">
              <w:rPr>
                <w:rFonts w:ascii="Times New Roman" w:hAnsi="Times New Roman" w:cs="Times New Roman"/>
              </w:rPr>
              <w:t>Uchwalany i aktualizowany przez  Walne Zebranie Członków.</w:t>
            </w:r>
          </w:p>
          <w:p w14:paraId="079AA667" w14:textId="77777777" w:rsidR="008D7E5D" w:rsidRPr="00DF3344" w:rsidRDefault="002A3F74" w:rsidP="002D0F96">
            <w:pPr>
              <w:spacing w:line="276" w:lineRule="auto"/>
              <w:rPr>
                <w:rFonts w:ascii="Times New Roman" w:hAnsi="Times New Roman" w:cs="Times New Roman"/>
              </w:rPr>
            </w:pPr>
            <w:r w:rsidRPr="00DF3344">
              <w:rPr>
                <w:rFonts w:ascii="Times New Roman" w:hAnsi="Times New Roman" w:cs="Times New Roman"/>
              </w:rPr>
              <w:t>O</w:t>
            </w:r>
            <w:r w:rsidR="008D7E5D" w:rsidRPr="00DF3344">
              <w:rPr>
                <w:rFonts w:ascii="Times New Roman" w:hAnsi="Times New Roman" w:cs="Times New Roman"/>
              </w:rPr>
              <w:t>kreśla całokształt pracy tego organu, a w szczególności:</w:t>
            </w:r>
            <w:r w:rsidR="004367B1" w:rsidRPr="00DF3344">
              <w:rPr>
                <w:rFonts w:ascii="Times New Roman" w:hAnsi="Times New Roman" w:cs="Times New Roman"/>
              </w:rPr>
              <w:t xml:space="preserve"> </w:t>
            </w:r>
            <w:r w:rsidR="008D7E5D" w:rsidRPr="00DF3344">
              <w:rPr>
                <w:rFonts w:ascii="Times New Roman" w:hAnsi="Times New Roman" w:cs="Times New Roman"/>
              </w:rPr>
              <w:t>określa szczegółowe zasady zwoływania i organizacji posiedzeń organu decyzyjnego;</w:t>
            </w:r>
            <w:r w:rsidR="004367B1" w:rsidRPr="00DF3344">
              <w:rPr>
                <w:rFonts w:ascii="Times New Roman" w:hAnsi="Times New Roman" w:cs="Times New Roman"/>
              </w:rPr>
              <w:t xml:space="preserve"> </w:t>
            </w:r>
            <w:r w:rsidR="008D7E5D" w:rsidRPr="00DF3344">
              <w:rPr>
                <w:rFonts w:ascii="Times New Roman" w:hAnsi="Times New Roman" w:cs="Times New Roman"/>
              </w:rPr>
              <w:t>opisuje szczegółowe roz</w:t>
            </w:r>
            <w:r w:rsidR="00D169E9" w:rsidRPr="00DF3344">
              <w:rPr>
                <w:rFonts w:ascii="Times New Roman" w:hAnsi="Times New Roman" w:cs="Times New Roman"/>
              </w:rPr>
              <w:t>wiązania dotyczące wyłączenia z </w:t>
            </w:r>
            <w:r w:rsidR="008D7E5D" w:rsidRPr="00DF3344">
              <w:rPr>
                <w:rFonts w:ascii="Times New Roman" w:hAnsi="Times New Roman" w:cs="Times New Roman"/>
              </w:rPr>
              <w:t>oceny operacji;</w:t>
            </w:r>
            <w:r w:rsidR="004367B1" w:rsidRPr="00DF3344">
              <w:rPr>
                <w:rFonts w:ascii="Times New Roman" w:hAnsi="Times New Roman" w:cs="Times New Roman"/>
              </w:rPr>
              <w:t xml:space="preserve"> </w:t>
            </w:r>
            <w:r w:rsidR="008D7E5D" w:rsidRPr="00DF3344">
              <w:rPr>
                <w:rFonts w:ascii="Times New Roman" w:hAnsi="Times New Roman" w:cs="Times New Roman"/>
              </w:rPr>
              <w:t>przedstawia szczegółowe zasady podejmowania decyzji w sprawie wyboru operacji;</w:t>
            </w:r>
            <w:r w:rsidR="000D55CD" w:rsidRPr="00DF3344">
              <w:rPr>
                <w:rFonts w:ascii="Times New Roman" w:hAnsi="Times New Roman" w:cs="Times New Roman"/>
              </w:rPr>
              <w:t xml:space="preserve"> </w:t>
            </w:r>
            <w:r w:rsidR="008D7E5D" w:rsidRPr="00DF3344">
              <w:rPr>
                <w:rFonts w:ascii="Times New Roman" w:hAnsi="Times New Roman" w:cs="Times New Roman"/>
              </w:rPr>
              <w:t>zawiera zasady protokołowania posiedzeń organu decyzyjnego;</w:t>
            </w:r>
            <w:r w:rsidR="000D55CD" w:rsidRPr="00DF3344">
              <w:rPr>
                <w:rFonts w:ascii="Times New Roman" w:hAnsi="Times New Roman" w:cs="Times New Roman"/>
              </w:rPr>
              <w:t xml:space="preserve"> </w:t>
            </w:r>
            <w:r w:rsidR="008D7E5D" w:rsidRPr="00DF3344">
              <w:rPr>
                <w:rFonts w:ascii="Times New Roman" w:hAnsi="Times New Roman" w:cs="Times New Roman"/>
              </w:rPr>
              <w:t>uszczegółowia zakres kompetencji poszczególnych funkcji w organie decyzyjnym;</w:t>
            </w:r>
            <w:r w:rsidR="000D55CD" w:rsidRPr="00DF3344">
              <w:rPr>
                <w:rFonts w:ascii="Times New Roman" w:hAnsi="Times New Roman" w:cs="Times New Roman"/>
              </w:rPr>
              <w:t xml:space="preserve"> </w:t>
            </w:r>
            <w:r w:rsidR="008D7E5D" w:rsidRPr="00DF3344">
              <w:rPr>
                <w:rFonts w:ascii="Times New Roman" w:hAnsi="Times New Roman" w:cs="Times New Roman"/>
              </w:rPr>
              <w:t>określa zasady postępowania w przypadku rozbieżnych ocen członków organu</w:t>
            </w:r>
            <w:r w:rsidR="00D169E9" w:rsidRPr="00DF3344">
              <w:rPr>
                <w:rFonts w:ascii="Times New Roman" w:hAnsi="Times New Roman" w:cs="Times New Roman"/>
              </w:rPr>
              <w:t xml:space="preserve"> decyzyjnego; program szkoleń w </w:t>
            </w:r>
            <w:r w:rsidR="008D7E5D" w:rsidRPr="00DF3344">
              <w:rPr>
                <w:rFonts w:ascii="Times New Roman" w:hAnsi="Times New Roman" w:cs="Times New Roman"/>
              </w:rPr>
              <w:t>zakresie oceny wniosków, a także zasady weryfikowania ich wiedzy;</w:t>
            </w:r>
            <w:r w:rsidR="000D55CD" w:rsidRPr="00DF3344">
              <w:rPr>
                <w:rFonts w:ascii="Times New Roman" w:hAnsi="Times New Roman" w:cs="Times New Roman"/>
              </w:rPr>
              <w:t xml:space="preserve"> </w:t>
            </w:r>
            <w:r w:rsidR="008D7E5D" w:rsidRPr="00DF3344">
              <w:rPr>
                <w:rFonts w:ascii="Times New Roman" w:hAnsi="Times New Roman" w:cs="Times New Roman"/>
              </w:rPr>
              <w:t>opisuje procedurę odwoławczą od rozstr</w:t>
            </w:r>
            <w:r w:rsidR="00D169E9" w:rsidRPr="00DF3344">
              <w:rPr>
                <w:rFonts w:ascii="Times New Roman" w:hAnsi="Times New Roman" w:cs="Times New Roman"/>
              </w:rPr>
              <w:t>zygnięć organu decyzyjnego w </w:t>
            </w:r>
            <w:r w:rsidR="008D7E5D" w:rsidRPr="00DF3344">
              <w:rPr>
                <w:rFonts w:ascii="Times New Roman" w:hAnsi="Times New Roman" w:cs="Times New Roman"/>
              </w:rPr>
              <w:t>sprawie wyboru operacji do finansowania.</w:t>
            </w:r>
          </w:p>
        </w:tc>
      </w:tr>
      <w:tr w:rsidR="00DF3344" w:rsidRPr="00DF3344" w14:paraId="7D2758DB" w14:textId="77777777" w:rsidTr="00D169E9">
        <w:tc>
          <w:tcPr>
            <w:tcW w:w="516" w:type="dxa"/>
            <w:vAlign w:val="center"/>
          </w:tcPr>
          <w:p w14:paraId="229B79C7" w14:textId="77777777" w:rsidR="00E91DEB" w:rsidRPr="00DF3344" w:rsidRDefault="00E91DEB" w:rsidP="002D0F96">
            <w:pPr>
              <w:spacing w:line="276" w:lineRule="auto"/>
              <w:jc w:val="center"/>
              <w:rPr>
                <w:rFonts w:ascii="Times New Roman" w:hAnsi="Times New Roman" w:cs="Times New Roman"/>
              </w:rPr>
            </w:pPr>
            <w:r w:rsidRPr="00DF3344">
              <w:rPr>
                <w:rFonts w:ascii="Times New Roman" w:hAnsi="Times New Roman" w:cs="Times New Roman"/>
              </w:rPr>
              <w:t>5</w:t>
            </w:r>
          </w:p>
        </w:tc>
        <w:tc>
          <w:tcPr>
            <w:tcW w:w="3023" w:type="dxa"/>
            <w:vAlign w:val="center"/>
          </w:tcPr>
          <w:p w14:paraId="419B8077" w14:textId="77777777" w:rsidR="00E91DEB" w:rsidRPr="00DF3344" w:rsidRDefault="00315C34" w:rsidP="002D0F96">
            <w:pPr>
              <w:spacing w:line="276" w:lineRule="auto"/>
              <w:jc w:val="center"/>
              <w:rPr>
                <w:rFonts w:ascii="Times New Roman" w:hAnsi="Times New Roman" w:cs="Times New Roman"/>
              </w:rPr>
            </w:pPr>
            <w:r w:rsidRPr="00DF3344">
              <w:rPr>
                <w:rFonts w:ascii="Times New Roman" w:hAnsi="Times New Roman" w:cs="Times New Roman"/>
              </w:rPr>
              <w:t>Regulamin pracy Komisji Rewizyjnej</w:t>
            </w:r>
          </w:p>
        </w:tc>
        <w:tc>
          <w:tcPr>
            <w:tcW w:w="6770" w:type="dxa"/>
          </w:tcPr>
          <w:p w14:paraId="059C1F6A" w14:textId="77777777" w:rsidR="002A3F74" w:rsidRPr="00DF3344" w:rsidRDefault="002A3F74" w:rsidP="002D0F96">
            <w:pPr>
              <w:spacing w:line="276" w:lineRule="auto"/>
              <w:rPr>
                <w:rFonts w:ascii="Times New Roman" w:hAnsi="Times New Roman" w:cs="Times New Roman"/>
              </w:rPr>
            </w:pPr>
            <w:r w:rsidRPr="00DF3344">
              <w:rPr>
                <w:rFonts w:ascii="Times New Roman" w:hAnsi="Times New Roman" w:cs="Times New Roman"/>
              </w:rPr>
              <w:t>Uchwalany i aktualizowany przez  Walne Zebranie Członków.</w:t>
            </w:r>
          </w:p>
          <w:p w14:paraId="516DD23D" w14:textId="77777777" w:rsidR="00315C34" w:rsidRPr="00DF3344" w:rsidRDefault="002A3F74" w:rsidP="002D0F96">
            <w:pPr>
              <w:spacing w:line="276" w:lineRule="auto"/>
              <w:rPr>
                <w:rFonts w:ascii="Times New Roman" w:hAnsi="Times New Roman" w:cs="Times New Roman"/>
              </w:rPr>
            </w:pPr>
            <w:r w:rsidRPr="00DF3344">
              <w:rPr>
                <w:rFonts w:ascii="Times New Roman" w:hAnsi="Times New Roman" w:cs="Times New Roman"/>
              </w:rPr>
              <w:t>O</w:t>
            </w:r>
            <w:r w:rsidR="00315C34" w:rsidRPr="00DF3344">
              <w:rPr>
                <w:rFonts w:ascii="Times New Roman" w:hAnsi="Times New Roman" w:cs="Times New Roman"/>
              </w:rPr>
              <w:t>kreśla całokształt pracy tego organu, a w szczególności:</w:t>
            </w:r>
            <w:r w:rsidR="000D55CD" w:rsidRPr="00DF3344">
              <w:rPr>
                <w:rFonts w:ascii="Times New Roman" w:hAnsi="Times New Roman" w:cs="Times New Roman"/>
              </w:rPr>
              <w:t xml:space="preserve"> </w:t>
            </w:r>
            <w:r w:rsidR="00315C34" w:rsidRPr="00DF3344">
              <w:rPr>
                <w:rFonts w:ascii="Times New Roman" w:hAnsi="Times New Roman" w:cs="Times New Roman"/>
              </w:rPr>
              <w:t>opisuje kompetencje Komisji Rewizyjnej;</w:t>
            </w:r>
            <w:r w:rsidR="000D55CD" w:rsidRPr="00DF3344">
              <w:rPr>
                <w:rFonts w:ascii="Times New Roman" w:hAnsi="Times New Roman" w:cs="Times New Roman"/>
              </w:rPr>
              <w:t xml:space="preserve"> </w:t>
            </w:r>
            <w:r w:rsidR="00315C34" w:rsidRPr="00DF3344">
              <w:rPr>
                <w:rFonts w:ascii="Times New Roman" w:hAnsi="Times New Roman" w:cs="Times New Roman"/>
              </w:rPr>
              <w:t>określa przebieg prac;</w:t>
            </w:r>
            <w:r w:rsidR="000D55CD" w:rsidRPr="00DF3344">
              <w:rPr>
                <w:rFonts w:ascii="Times New Roman" w:hAnsi="Times New Roman" w:cs="Times New Roman"/>
              </w:rPr>
              <w:t xml:space="preserve"> </w:t>
            </w:r>
            <w:r w:rsidR="00315C34" w:rsidRPr="00DF3344">
              <w:rPr>
                <w:rFonts w:ascii="Times New Roman" w:hAnsi="Times New Roman" w:cs="Times New Roman"/>
              </w:rPr>
              <w:t>precyzuje tryb głosowania.</w:t>
            </w:r>
          </w:p>
        </w:tc>
      </w:tr>
      <w:tr w:rsidR="00DF3344" w:rsidRPr="00DF3344" w14:paraId="28C6BB29" w14:textId="77777777" w:rsidTr="00D169E9">
        <w:tc>
          <w:tcPr>
            <w:tcW w:w="516" w:type="dxa"/>
            <w:vAlign w:val="center"/>
          </w:tcPr>
          <w:p w14:paraId="6988BC92" w14:textId="77777777" w:rsidR="00E91DEB" w:rsidRPr="00DF3344" w:rsidRDefault="00E91DEB" w:rsidP="002D0F96">
            <w:pPr>
              <w:spacing w:line="276" w:lineRule="auto"/>
              <w:jc w:val="center"/>
              <w:rPr>
                <w:rFonts w:ascii="Times New Roman" w:hAnsi="Times New Roman" w:cs="Times New Roman"/>
              </w:rPr>
            </w:pPr>
            <w:r w:rsidRPr="00DF3344">
              <w:rPr>
                <w:rFonts w:ascii="Times New Roman" w:hAnsi="Times New Roman" w:cs="Times New Roman"/>
              </w:rPr>
              <w:t>6</w:t>
            </w:r>
          </w:p>
        </w:tc>
        <w:tc>
          <w:tcPr>
            <w:tcW w:w="3023" w:type="dxa"/>
            <w:vAlign w:val="center"/>
          </w:tcPr>
          <w:p w14:paraId="3DB72659" w14:textId="77777777" w:rsidR="00E91DEB" w:rsidRPr="00DF3344" w:rsidRDefault="00315C34" w:rsidP="002D0F96">
            <w:pPr>
              <w:spacing w:line="276" w:lineRule="auto"/>
              <w:jc w:val="center"/>
              <w:rPr>
                <w:rFonts w:ascii="Times New Roman" w:hAnsi="Times New Roman" w:cs="Times New Roman"/>
              </w:rPr>
            </w:pPr>
            <w:r w:rsidRPr="00DF3344">
              <w:rPr>
                <w:rFonts w:ascii="Times New Roman" w:hAnsi="Times New Roman" w:cs="Times New Roman"/>
              </w:rPr>
              <w:t>Regulamin pracy i organizacji biura Stowarzyszenia Kraina Drwęcy i Pasłęki</w:t>
            </w:r>
          </w:p>
        </w:tc>
        <w:tc>
          <w:tcPr>
            <w:tcW w:w="6770" w:type="dxa"/>
          </w:tcPr>
          <w:p w14:paraId="36470118" w14:textId="77777777" w:rsidR="002A3F74" w:rsidRPr="00DF3344" w:rsidRDefault="002A3F74" w:rsidP="002D0F96">
            <w:pPr>
              <w:spacing w:line="276" w:lineRule="auto"/>
              <w:rPr>
                <w:rFonts w:ascii="Times New Roman" w:hAnsi="Times New Roman" w:cs="Times New Roman"/>
              </w:rPr>
            </w:pPr>
            <w:r w:rsidRPr="00DF3344">
              <w:rPr>
                <w:rFonts w:ascii="Times New Roman" w:hAnsi="Times New Roman" w:cs="Times New Roman"/>
              </w:rPr>
              <w:t xml:space="preserve">Uchwalany i aktualizowany przez  Zarząd. </w:t>
            </w:r>
          </w:p>
          <w:p w14:paraId="5D01CA9C" w14:textId="77777777" w:rsidR="00315C34" w:rsidRPr="00DF3344" w:rsidRDefault="002A3F74" w:rsidP="002D0F96">
            <w:pPr>
              <w:spacing w:line="276" w:lineRule="auto"/>
              <w:rPr>
                <w:rFonts w:ascii="Times New Roman" w:hAnsi="Times New Roman" w:cs="Times New Roman"/>
              </w:rPr>
            </w:pPr>
            <w:r w:rsidRPr="00DF3344">
              <w:rPr>
                <w:rFonts w:ascii="Times New Roman" w:hAnsi="Times New Roman" w:cs="Times New Roman"/>
              </w:rPr>
              <w:t>O</w:t>
            </w:r>
            <w:r w:rsidR="00315C34" w:rsidRPr="00DF3344">
              <w:rPr>
                <w:rFonts w:ascii="Times New Roman" w:hAnsi="Times New Roman" w:cs="Times New Roman"/>
              </w:rPr>
              <w:t>kreśla całokształt pracy pracowników biura, a w szczególności:</w:t>
            </w:r>
            <w:r w:rsidR="000D55CD" w:rsidRPr="00DF3344">
              <w:rPr>
                <w:rFonts w:ascii="Times New Roman" w:hAnsi="Times New Roman" w:cs="Times New Roman"/>
              </w:rPr>
              <w:t xml:space="preserve"> </w:t>
            </w:r>
            <w:r w:rsidR="00315C34" w:rsidRPr="00DF3344">
              <w:rPr>
                <w:rFonts w:ascii="Times New Roman" w:hAnsi="Times New Roman" w:cs="Times New Roman"/>
              </w:rPr>
              <w:t>zawiera zasady funkcjonowania biura</w:t>
            </w:r>
            <w:r w:rsidR="000D55CD" w:rsidRPr="00DF3344">
              <w:rPr>
                <w:rFonts w:ascii="Times New Roman" w:hAnsi="Times New Roman" w:cs="Times New Roman"/>
              </w:rPr>
              <w:t xml:space="preserve">; </w:t>
            </w:r>
            <w:r w:rsidR="00315C34" w:rsidRPr="00DF3344">
              <w:rPr>
                <w:rFonts w:ascii="Times New Roman" w:hAnsi="Times New Roman" w:cs="Times New Roman"/>
              </w:rPr>
              <w:t>zatrudniani</w:t>
            </w:r>
            <w:r w:rsidR="00D169E9" w:rsidRPr="00DF3344">
              <w:rPr>
                <w:rFonts w:ascii="Times New Roman" w:hAnsi="Times New Roman" w:cs="Times New Roman"/>
              </w:rPr>
              <w:t xml:space="preserve">a  i wynagradzania pracowników; </w:t>
            </w:r>
            <w:r w:rsidR="00315C34" w:rsidRPr="00DF3344">
              <w:rPr>
                <w:rFonts w:ascii="Times New Roman" w:hAnsi="Times New Roman" w:cs="Times New Roman"/>
              </w:rPr>
              <w:t>określa uprawnienia kierownika biura;</w:t>
            </w:r>
            <w:r w:rsidR="000D55CD" w:rsidRPr="00DF3344">
              <w:rPr>
                <w:rFonts w:ascii="Times New Roman" w:hAnsi="Times New Roman" w:cs="Times New Roman"/>
              </w:rPr>
              <w:t xml:space="preserve"> </w:t>
            </w:r>
            <w:r w:rsidR="00315C34" w:rsidRPr="00DF3344">
              <w:rPr>
                <w:rFonts w:ascii="Times New Roman" w:hAnsi="Times New Roman" w:cs="Times New Roman"/>
              </w:rPr>
              <w:t>opisuje metody oceny efektywności i świadczonego przez pracowników LGD doradztwa.</w:t>
            </w:r>
          </w:p>
        </w:tc>
      </w:tr>
    </w:tbl>
    <w:p w14:paraId="6579F373" w14:textId="57FBE888" w:rsidR="004D10D2" w:rsidRPr="00DF3344" w:rsidRDefault="000317DB" w:rsidP="004D10D2">
      <w:pPr>
        <w:jc w:val="center"/>
        <w:rPr>
          <w:rFonts w:ascii="Times New Roman" w:hAnsi="Times New Roman" w:cs="Times New Roman"/>
          <w:i/>
          <w:iCs/>
        </w:rPr>
      </w:pPr>
      <w:r w:rsidRPr="00DF3344">
        <w:rPr>
          <w:rFonts w:ascii="Times New Roman" w:hAnsi="Times New Roman" w:cs="Times New Roman"/>
          <w:i/>
          <w:iCs/>
        </w:rPr>
        <w:t>Źródło: opracowanie własne</w:t>
      </w:r>
    </w:p>
    <w:p w14:paraId="7E8E5402" w14:textId="77777777" w:rsidR="001F2792" w:rsidRPr="00DF3344" w:rsidRDefault="001F38EC" w:rsidP="006373BD">
      <w:pPr>
        <w:pStyle w:val="Nagwek1"/>
        <w:rPr>
          <w:sz w:val="22"/>
          <w:szCs w:val="22"/>
        </w:rPr>
      </w:pPr>
      <w:bookmarkStart w:id="8" w:name="_Toc136946154"/>
      <w:r w:rsidRPr="00DF3344">
        <w:rPr>
          <w:sz w:val="22"/>
          <w:szCs w:val="22"/>
        </w:rPr>
        <w:t>Rozdział II Charakterystyka obszaru i ludności objętej wdrażaniem LSR</w:t>
      </w:r>
      <w:bookmarkEnd w:id="8"/>
    </w:p>
    <w:p w14:paraId="3539C53E" w14:textId="77777777" w:rsidR="009831A7" w:rsidRPr="00DF3344" w:rsidRDefault="009831A7" w:rsidP="009831A7">
      <w:pPr>
        <w:rPr>
          <w:rFonts w:ascii="Times New Roman" w:hAnsi="Times New Roman" w:cs="Times New Roman"/>
          <w:sz w:val="18"/>
          <w:szCs w:val="18"/>
        </w:rPr>
      </w:pPr>
    </w:p>
    <w:p w14:paraId="0450A063" w14:textId="77777777" w:rsidR="009831A7" w:rsidRPr="00DF3344" w:rsidRDefault="009831A7" w:rsidP="009831A7">
      <w:pPr>
        <w:tabs>
          <w:tab w:val="left" w:pos="567"/>
        </w:tabs>
        <w:spacing w:after="0" w:line="276" w:lineRule="auto"/>
        <w:rPr>
          <w:rFonts w:ascii="Times New Roman" w:eastAsia="Calibri" w:hAnsi="Times New Roman" w:cs="Times New Roman"/>
        </w:rPr>
      </w:pPr>
      <w:r w:rsidRPr="00DF3344">
        <w:rPr>
          <w:rFonts w:ascii="Times New Roman" w:eastAsia="Calibri" w:hAnsi="Times New Roman" w:cs="Times New Roman"/>
        </w:rPr>
        <w:tab/>
        <w:t>LGD terytorialnie obejmuje 8 gmin, w tym 6 gmin z Powiatu Ostródzkiego i 2 gminy z Powiatu Olsztyńskiego. Obszar ten jest w całości tożsamy z obszarem, na którym LGD wdrażała Lokalną Strategię Rozwoju w latach 2014-2020. Zajmuje powierzchnię 1 735 km</w:t>
      </w:r>
      <w:r w:rsidRPr="00DF3344">
        <w:rPr>
          <w:rFonts w:ascii="Times New Roman" w:eastAsia="Calibri" w:hAnsi="Times New Roman" w:cs="Times New Roman"/>
          <w:vertAlign w:val="superscript"/>
        </w:rPr>
        <w:t xml:space="preserve">2 </w:t>
      </w:r>
      <w:r w:rsidRPr="00DF3344">
        <w:rPr>
          <w:rFonts w:ascii="Times New Roman" w:eastAsia="Calibri" w:hAnsi="Times New Roman" w:cs="Times New Roman"/>
        </w:rPr>
        <w:t>i jest zamieszkały przez 69 907 mieszkańców (dane GUS na dzień 31.12.2020 r.). Położony jest w zachodniej części województwa warmińsko – mazurskiego, w niedużej odległości</w:t>
      </w:r>
      <w:r w:rsidR="009F74C7" w:rsidRPr="00DF3344">
        <w:rPr>
          <w:rFonts w:ascii="Times New Roman" w:eastAsia="Calibri" w:hAnsi="Times New Roman" w:cs="Times New Roman"/>
        </w:rPr>
        <w:t xml:space="preserve"> </w:t>
      </w:r>
      <w:r w:rsidRPr="00DF3344">
        <w:rPr>
          <w:rFonts w:ascii="Times New Roman" w:eastAsia="Calibri" w:hAnsi="Times New Roman" w:cs="Times New Roman"/>
        </w:rPr>
        <w:t xml:space="preserve">od najsilniejszego ośrodka życia gospodarczego i społecznego - stolicy Warmii i Mazur, Olsztyna. W skład LGD wchodzą następujące gminy: </w:t>
      </w:r>
    </w:p>
    <w:p w14:paraId="2425A6AC" w14:textId="77777777" w:rsidR="009831A7" w:rsidRPr="00DF3344" w:rsidRDefault="009831A7" w:rsidP="009831A7">
      <w:pPr>
        <w:tabs>
          <w:tab w:val="left" w:pos="567"/>
        </w:tabs>
        <w:spacing w:after="0" w:line="276" w:lineRule="auto"/>
        <w:rPr>
          <w:rFonts w:ascii="Times New Roman" w:eastAsia="Calibri" w:hAnsi="Times New Roman" w:cs="Times New Roman"/>
          <w:strike/>
        </w:rPr>
      </w:pPr>
    </w:p>
    <w:p w14:paraId="5377CA82" w14:textId="77777777" w:rsidR="009831A7" w:rsidRPr="00DF3344" w:rsidRDefault="009831A7" w:rsidP="006373BD">
      <w:pPr>
        <w:spacing w:after="0" w:line="276" w:lineRule="auto"/>
        <w:ind w:left="1418" w:hanging="1418"/>
        <w:rPr>
          <w:rFonts w:ascii="Times New Roman" w:eastAsia="Calibri" w:hAnsi="Times New Roman" w:cs="Times New Roman"/>
          <w:bCs/>
        </w:rPr>
      </w:pPr>
      <w:r w:rsidRPr="00DF3344">
        <w:rPr>
          <w:rFonts w:ascii="Times New Roman" w:eastAsia="Calibri" w:hAnsi="Times New Roman" w:cs="Times New Roman"/>
          <w:noProof/>
          <w:lang w:eastAsia="pl-PL"/>
        </w:rPr>
        <w:drawing>
          <wp:anchor distT="0" distB="635" distL="114300" distR="114300" simplePos="0" relativeHeight="251661312" behindDoc="0" locked="0" layoutInCell="1" allowOverlap="1" wp14:anchorId="26FF594E" wp14:editId="191083A1">
            <wp:simplePos x="0" y="0"/>
            <wp:positionH relativeFrom="column">
              <wp:posOffset>127000</wp:posOffset>
            </wp:positionH>
            <wp:positionV relativeFrom="paragraph">
              <wp:posOffset>41275</wp:posOffset>
            </wp:positionV>
            <wp:extent cx="676910" cy="779145"/>
            <wp:effectExtent l="0" t="0" r="8890" b="1905"/>
            <wp:wrapTight wrapText="bothSides">
              <wp:wrapPolygon edited="0">
                <wp:start x="0" y="0"/>
                <wp:lineTo x="0" y="17956"/>
                <wp:lineTo x="3039" y="21125"/>
                <wp:lineTo x="4255" y="21125"/>
                <wp:lineTo x="17021" y="21125"/>
                <wp:lineTo x="18236" y="21125"/>
                <wp:lineTo x="21276" y="17956"/>
                <wp:lineTo x="21276" y="0"/>
                <wp:lineTo x="0" y="0"/>
              </wp:wrapPolygon>
            </wp:wrapTight>
            <wp:docPr id="22" name="Obraz 15" descr="H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5" descr="Herb"/>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76910" cy="779145"/>
                    </a:xfrm>
                    <a:prstGeom prst="rect">
                      <a:avLst/>
                    </a:prstGeom>
                    <a:noFill/>
                  </pic:spPr>
                </pic:pic>
              </a:graphicData>
            </a:graphic>
            <wp14:sizeRelH relativeFrom="margin">
              <wp14:pctWidth>0</wp14:pctWidth>
            </wp14:sizeRelH>
            <wp14:sizeRelV relativeFrom="margin">
              <wp14:pctHeight>0</wp14:pctHeight>
            </wp14:sizeRelV>
          </wp:anchor>
        </w:drawing>
      </w:r>
      <w:r w:rsidRPr="00DF3344">
        <w:rPr>
          <w:rFonts w:ascii="Times New Roman" w:eastAsia="Calibri" w:hAnsi="Times New Roman" w:cs="Times New Roman"/>
          <w:b/>
        </w:rPr>
        <w:t>Gmina Dąbrówno</w:t>
      </w:r>
      <w:r w:rsidRPr="00DF3344">
        <w:rPr>
          <w:rFonts w:ascii="Times New Roman" w:eastAsia="Calibri" w:hAnsi="Times New Roman" w:cs="Times New Roman"/>
        </w:rPr>
        <w:t xml:space="preserve"> – niewielka gmina wiejska położona w powiecie ostródzkim, w województwie warmińsko-mazurskim. Powierzchnia gminy wynosi 166 km</w:t>
      </w:r>
      <w:r w:rsidRPr="00DF3344">
        <w:rPr>
          <w:rFonts w:ascii="Times New Roman" w:eastAsia="Calibri" w:hAnsi="Times New Roman" w:cs="Times New Roman"/>
          <w:vertAlign w:val="superscript"/>
        </w:rPr>
        <w:t>2</w:t>
      </w:r>
      <w:r w:rsidRPr="00DF3344">
        <w:rPr>
          <w:rFonts w:ascii="Times New Roman" w:eastAsia="Calibri" w:hAnsi="Times New Roman" w:cs="Times New Roman"/>
        </w:rPr>
        <w:t xml:space="preserve">, a zamieszkuje ją 3 987 osób. Gmina graniczy z sześcioma innymi gminami: Rybno, Lubawa, Ostróda, Grunwald, Kozłowo i Działdowo. W skład gminy Dąbrówno wchodzi 18 sołectw, które obejmują 27 miejscowości. Gmina nie posiada połączenia kolejowego, ale leży na szlaku dwóch dróg wojewódzkich: nr 537 i nr 542. </w:t>
      </w:r>
    </w:p>
    <w:p w14:paraId="35A0B5A5" w14:textId="77777777" w:rsidR="009831A7" w:rsidRPr="00DF3344" w:rsidRDefault="009831A7" w:rsidP="009831A7">
      <w:pPr>
        <w:spacing w:after="0" w:line="276" w:lineRule="auto"/>
        <w:rPr>
          <w:rFonts w:ascii="Times New Roman" w:eastAsia="Calibri" w:hAnsi="Times New Roman" w:cs="Times New Roman"/>
        </w:rPr>
      </w:pPr>
    </w:p>
    <w:p w14:paraId="71653B4D" w14:textId="77777777" w:rsidR="009831A7" w:rsidRPr="00DF3344" w:rsidRDefault="009831A7" w:rsidP="006373BD">
      <w:pPr>
        <w:spacing w:after="0" w:line="276" w:lineRule="auto"/>
        <w:ind w:left="1418" w:hanging="1276"/>
        <w:rPr>
          <w:rFonts w:ascii="Times New Roman" w:eastAsia="Calibri" w:hAnsi="Times New Roman" w:cs="Times New Roman"/>
        </w:rPr>
      </w:pPr>
      <w:r w:rsidRPr="00DF3344">
        <w:rPr>
          <w:rFonts w:ascii="Times New Roman" w:eastAsia="Calibri" w:hAnsi="Times New Roman" w:cs="Times New Roman"/>
          <w:noProof/>
          <w:lang w:eastAsia="pl-PL"/>
        </w:rPr>
        <w:drawing>
          <wp:anchor distT="0" distB="0" distL="114300" distR="123190" simplePos="0" relativeHeight="251662336" behindDoc="1" locked="0" layoutInCell="1" allowOverlap="1" wp14:anchorId="2D11BD3C" wp14:editId="3401DE59">
            <wp:simplePos x="0" y="0"/>
            <wp:positionH relativeFrom="column">
              <wp:posOffset>140970</wp:posOffset>
            </wp:positionH>
            <wp:positionV relativeFrom="paragraph">
              <wp:posOffset>27940</wp:posOffset>
            </wp:positionV>
            <wp:extent cx="617220" cy="790575"/>
            <wp:effectExtent l="0" t="0" r="0" b="9525"/>
            <wp:wrapTight wrapText="bothSides">
              <wp:wrapPolygon edited="0">
                <wp:start x="0" y="0"/>
                <wp:lineTo x="0" y="19258"/>
                <wp:lineTo x="7333" y="21340"/>
                <wp:lineTo x="13333" y="21340"/>
                <wp:lineTo x="20667" y="18737"/>
                <wp:lineTo x="20667" y="0"/>
                <wp:lineTo x="0" y="0"/>
              </wp:wrapPolygon>
            </wp:wrapTight>
            <wp:docPr id="23" name="Obraz 18" descr="H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8" descr="Herb"/>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17220" cy="790575"/>
                    </a:xfrm>
                    <a:prstGeom prst="rect">
                      <a:avLst/>
                    </a:prstGeom>
                    <a:noFill/>
                  </pic:spPr>
                </pic:pic>
              </a:graphicData>
            </a:graphic>
            <wp14:sizeRelH relativeFrom="margin">
              <wp14:pctWidth>0</wp14:pctWidth>
            </wp14:sizeRelH>
            <wp14:sizeRelV relativeFrom="margin">
              <wp14:pctHeight>0</wp14:pctHeight>
            </wp14:sizeRelV>
          </wp:anchor>
        </w:drawing>
      </w:r>
      <w:r w:rsidRPr="00DF3344">
        <w:rPr>
          <w:rFonts w:ascii="Times New Roman" w:eastAsia="Calibri" w:hAnsi="Times New Roman" w:cs="Times New Roman"/>
          <w:b/>
        </w:rPr>
        <w:t>Gmina Grunwald</w:t>
      </w:r>
      <w:r w:rsidRPr="00DF3344">
        <w:rPr>
          <w:rFonts w:ascii="Times New Roman" w:eastAsia="Calibri" w:hAnsi="Times New Roman" w:cs="Times New Roman"/>
        </w:rPr>
        <w:t xml:space="preserve"> </w:t>
      </w:r>
      <w:r w:rsidRPr="00DF3344">
        <w:rPr>
          <w:rFonts w:ascii="Times New Roman" w:eastAsia="Calibri" w:hAnsi="Times New Roman" w:cs="Times New Roman"/>
          <w:b/>
          <w:i/>
        </w:rPr>
        <w:t xml:space="preserve">– </w:t>
      </w:r>
      <w:r w:rsidRPr="00DF3344">
        <w:rPr>
          <w:rFonts w:ascii="Times New Roman" w:eastAsia="Calibri" w:hAnsi="Times New Roman" w:cs="Times New Roman"/>
        </w:rPr>
        <w:t xml:space="preserve">jedna z gmin wiejskich w powiecie ostródzkim, położona w województwie warmińsko-mazurskim. Jej powierzchnia wynosi 180 km², a zamieszkuje ją 5212 osób. Gmina sąsiaduje z czterema innymi gminami: Dąbrówno, Ostróda, Olsztynek oraz Kozłowo. Sieć osadniczą gminy Grunwald tworzy 21 sołectw, w których znajduje się łącznie 37 miejscowości. Przez tę gminę nie przebiega linia kolejowa, ale leży na szlaku jednej drogi krajowej, a mianowicie nr 7 oraz dwóch dróg wojewódzkich, nr 537 i 542. </w:t>
      </w:r>
    </w:p>
    <w:p w14:paraId="53A0FA4C" w14:textId="77777777" w:rsidR="009831A7" w:rsidRPr="00DF3344" w:rsidRDefault="009831A7" w:rsidP="009831A7">
      <w:pPr>
        <w:spacing w:after="0" w:line="276" w:lineRule="auto"/>
        <w:rPr>
          <w:rFonts w:ascii="Times New Roman" w:eastAsia="Calibri" w:hAnsi="Times New Roman" w:cs="Times New Roman"/>
        </w:rPr>
      </w:pPr>
    </w:p>
    <w:p w14:paraId="61AF233A" w14:textId="77777777" w:rsidR="009831A7" w:rsidRPr="00DF3344" w:rsidRDefault="009831A7" w:rsidP="006373BD">
      <w:pPr>
        <w:spacing w:after="0" w:line="276" w:lineRule="auto"/>
        <w:ind w:left="1418" w:hanging="1418"/>
        <w:rPr>
          <w:rFonts w:ascii="Times New Roman" w:eastAsia="Calibri" w:hAnsi="Times New Roman" w:cs="Times New Roman"/>
          <w:bCs/>
        </w:rPr>
      </w:pPr>
      <w:r w:rsidRPr="00DF3344">
        <w:rPr>
          <w:rFonts w:ascii="Times New Roman" w:eastAsia="Calibri" w:hAnsi="Times New Roman" w:cs="Times New Roman"/>
          <w:noProof/>
          <w:lang w:eastAsia="pl-PL"/>
        </w:rPr>
        <w:lastRenderedPageBreak/>
        <w:drawing>
          <wp:anchor distT="0" distB="1270" distL="114300" distR="123190" simplePos="0" relativeHeight="251663360" behindDoc="0" locked="0" layoutInCell="1" allowOverlap="1" wp14:anchorId="1C956D9B" wp14:editId="2119ACC6">
            <wp:simplePos x="0" y="0"/>
            <wp:positionH relativeFrom="column">
              <wp:posOffset>135890</wp:posOffset>
            </wp:positionH>
            <wp:positionV relativeFrom="paragraph">
              <wp:posOffset>14605</wp:posOffset>
            </wp:positionV>
            <wp:extent cx="619125" cy="836930"/>
            <wp:effectExtent l="0" t="0" r="9525" b="1270"/>
            <wp:wrapTight wrapText="bothSides">
              <wp:wrapPolygon edited="0">
                <wp:start x="0" y="0"/>
                <wp:lineTo x="0" y="20158"/>
                <wp:lineTo x="7975" y="21141"/>
                <wp:lineTo x="13292" y="21141"/>
                <wp:lineTo x="21268" y="20158"/>
                <wp:lineTo x="21268" y="0"/>
                <wp:lineTo x="0" y="0"/>
              </wp:wrapPolygon>
            </wp:wrapTight>
            <wp:docPr id="24" name="Obraz 4" descr="Herb_Gminy_Jonkow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Herb_Gminy_Jonkowo"/>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19125" cy="836930"/>
                    </a:xfrm>
                    <a:prstGeom prst="rect">
                      <a:avLst/>
                    </a:prstGeom>
                    <a:noFill/>
                  </pic:spPr>
                </pic:pic>
              </a:graphicData>
            </a:graphic>
            <wp14:sizeRelH relativeFrom="page">
              <wp14:pctWidth>0</wp14:pctWidth>
            </wp14:sizeRelH>
            <wp14:sizeRelV relativeFrom="page">
              <wp14:pctHeight>0</wp14:pctHeight>
            </wp14:sizeRelV>
          </wp:anchor>
        </w:drawing>
      </w:r>
      <w:r w:rsidRPr="00DF3344">
        <w:rPr>
          <w:rFonts w:ascii="Times New Roman" w:eastAsia="Calibri" w:hAnsi="Times New Roman" w:cs="Times New Roman"/>
          <w:b/>
          <w:bCs/>
        </w:rPr>
        <w:t>Gmina Jonkowo</w:t>
      </w:r>
      <w:r w:rsidRPr="00DF3344">
        <w:rPr>
          <w:rFonts w:ascii="Times New Roman" w:eastAsia="Calibri" w:hAnsi="Times New Roman" w:cs="Times New Roman"/>
          <w:bCs/>
        </w:rPr>
        <w:t xml:space="preserve"> </w:t>
      </w:r>
      <w:r w:rsidRPr="00DF3344">
        <w:rPr>
          <w:rFonts w:ascii="Times New Roman" w:eastAsia="Calibri" w:hAnsi="Times New Roman" w:cs="Times New Roman"/>
          <w:b/>
          <w:i/>
        </w:rPr>
        <w:t>–</w:t>
      </w:r>
      <w:r w:rsidRPr="00DF3344">
        <w:rPr>
          <w:rFonts w:ascii="Times New Roman" w:eastAsia="Calibri" w:hAnsi="Times New Roman" w:cs="Times New Roman"/>
          <w:bCs/>
        </w:rPr>
        <w:t xml:space="preserve"> gmina wiejska o powierzchni 169 km</w:t>
      </w:r>
      <w:r w:rsidRPr="00DF3344">
        <w:rPr>
          <w:rFonts w:ascii="Times New Roman" w:eastAsia="Calibri" w:hAnsi="Times New Roman" w:cs="Times New Roman"/>
          <w:bCs/>
          <w:vertAlign w:val="superscript"/>
        </w:rPr>
        <w:t>2</w:t>
      </w:r>
      <w:r w:rsidRPr="00DF3344">
        <w:rPr>
          <w:rFonts w:ascii="Times New Roman" w:eastAsia="Calibri" w:hAnsi="Times New Roman" w:cs="Times New Roman"/>
          <w:bCs/>
        </w:rPr>
        <w:t>, zamieszkana przez 7 627 osób</w:t>
      </w:r>
      <w:r w:rsidRPr="00DF3344">
        <w:rPr>
          <w:rFonts w:ascii="Times New Roman" w:eastAsia="Calibri" w:hAnsi="Times New Roman" w:cs="Times New Roman"/>
        </w:rPr>
        <w:t>.</w:t>
      </w:r>
      <w:r w:rsidRPr="00DF3344">
        <w:rPr>
          <w:rFonts w:ascii="Times New Roman" w:eastAsia="Calibri" w:hAnsi="Times New Roman" w:cs="Times New Roman"/>
          <w:bCs/>
        </w:rPr>
        <w:t xml:space="preserve"> Zlokalizowana jest w powiecie olsztyńskim i graniczy z pięcioma innymi gminami: Dywity, Gietrzwałd, Łukta, Olsztyn i Świątki. W skład sieci osadniczej gminy wchodzi 20 sołectw, które obejmują 28 miejscowości. Przez gminę Jonkowo przebiega linia kolejowa oraz jedna droga krajowa nr 16 i jedna droga wojewódzka nr 527. Dzięki temu gmina posiada dobre połączenia komunikacyjne z innymi regionami kraju. </w:t>
      </w:r>
    </w:p>
    <w:p w14:paraId="16E75E4F" w14:textId="77777777" w:rsidR="009831A7" w:rsidRPr="00DF3344" w:rsidRDefault="009831A7" w:rsidP="009831A7">
      <w:pPr>
        <w:spacing w:line="276" w:lineRule="auto"/>
        <w:jc w:val="left"/>
        <w:rPr>
          <w:rFonts w:ascii="Times New Roman" w:eastAsia="Calibri" w:hAnsi="Times New Roman" w:cs="Times New Roman"/>
          <w:sz w:val="18"/>
          <w:szCs w:val="18"/>
          <w:lang w:eastAsia="pl-PL"/>
        </w:rPr>
      </w:pPr>
      <w:r w:rsidRPr="00DF3344">
        <w:rPr>
          <w:rFonts w:ascii="Times New Roman" w:eastAsia="Calibri" w:hAnsi="Times New Roman" w:cs="Times New Roman"/>
          <w:noProof/>
          <w:sz w:val="18"/>
          <w:szCs w:val="18"/>
          <w:lang w:eastAsia="pl-PL"/>
        </w:rPr>
        <w:drawing>
          <wp:anchor distT="0" distB="5080" distL="114300" distR="114300" simplePos="0" relativeHeight="251664384" behindDoc="0" locked="0" layoutInCell="1" allowOverlap="1" wp14:anchorId="2B9A9FBD" wp14:editId="56B1E37E">
            <wp:simplePos x="0" y="0"/>
            <wp:positionH relativeFrom="column">
              <wp:posOffset>103619</wp:posOffset>
            </wp:positionH>
            <wp:positionV relativeFrom="paragraph">
              <wp:posOffset>231310</wp:posOffset>
            </wp:positionV>
            <wp:extent cx="647700" cy="830580"/>
            <wp:effectExtent l="0" t="0" r="0" b="7620"/>
            <wp:wrapTight wrapText="bothSides">
              <wp:wrapPolygon edited="0">
                <wp:start x="7624" y="0"/>
                <wp:lineTo x="0" y="2972"/>
                <wp:lineTo x="0" y="17339"/>
                <wp:lineTo x="6353" y="21303"/>
                <wp:lineTo x="8259" y="21303"/>
                <wp:lineTo x="12706" y="21303"/>
                <wp:lineTo x="14612" y="21303"/>
                <wp:lineTo x="20965" y="17339"/>
                <wp:lineTo x="20965" y="2972"/>
                <wp:lineTo x="13341" y="0"/>
                <wp:lineTo x="7624" y="0"/>
              </wp:wrapPolygon>
            </wp:wrapTight>
            <wp:docPr id="25" name="Obraz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47700" cy="830580"/>
                    </a:xfrm>
                    <a:prstGeom prst="rect">
                      <a:avLst/>
                    </a:prstGeom>
                    <a:noFill/>
                  </pic:spPr>
                </pic:pic>
              </a:graphicData>
            </a:graphic>
            <wp14:sizeRelH relativeFrom="page">
              <wp14:pctWidth>0</wp14:pctWidth>
            </wp14:sizeRelH>
            <wp14:sizeRelV relativeFrom="page">
              <wp14:pctHeight>0</wp14:pctHeight>
            </wp14:sizeRelV>
          </wp:anchor>
        </w:drawing>
      </w:r>
    </w:p>
    <w:p w14:paraId="4519C84D" w14:textId="77777777" w:rsidR="009831A7" w:rsidRPr="00DF3344" w:rsidRDefault="009831A7" w:rsidP="006373BD">
      <w:pPr>
        <w:spacing w:line="276" w:lineRule="auto"/>
        <w:ind w:left="1418"/>
        <w:rPr>
          <w:rFonts w:ascii="Times New Roman" w:eastAsia="Calibri" w:hAnsi="Times New Roman" w:cs="Times New Roman"/>
          <w:lang w:eastAsia="pl-PL"/>
        </w:rPr>
      </w:pPr>
      <w:r w:rsidRPr="00DF3344">
        <w:rPr>
          <w:rFonts w:ascii="Times New Roman" w:eastAsia="Calibri" w:hAnsi="Times New Roman" w:cs="Times New Roman"/>
          <w:b/>
          <w:lang w:eastAsia="pl-PL"/>
        </w:rPr>
        <w:t>Gmina Łukta</w:t>
      </w:r>
      <w:r w:rsidRPr="00DF3344">
        <w:rPr>
          <w:rFonts w:ascii="Times New Roman" w:eastAsia="Calibri" w:hAnsi="Times New Roman" w:cs="Times New Roman"/>
          <w:lang w:eastAsia="pl-PL"/>
        </w:rPr>
        <w:t xml:space="preserve"> </w:t>
      </w:r>
      <w:r w:rsidRPr="00DF3344">
        <w:rPr>
          <w:rFonts w:ascii="Times New Roman" w:eastAsia="Calibri" w:hAnsi="Times New Roman" w:cs="Times New Roman"/>
          <w:b/>
        </w:rPr>
        <w:t xml:space="preserve">– </w:t>
      </w:r>
      <w:r w:rsidRPr="00DF3344">
        <w:rPr>
          <w:rFonts w:ascii="Times New Roman" w:eastAsia="Calibri" w:hAnsi="Times New Roman" w:cs="Times New Roman"/>
          <w:lang w:eastAsia="pl-PL"/>
        </w:rPr>
        <w:t>gmina wiejska o powierzchni 186 km</w:t>
      </w:r>
      <w:r w:rsidRPr="00DF3344">
        <w:rPr>
          <w:rFonts w:ascii="Times New Roman" w:eastAsia="Calibri" w:hAnsi="Times New Roman" w:cs="Times New Roman"/>
          <w:vertAlign w:val="superscript"/>
          <w:lang w:eastAsia="pl-PL"/>
        </w:rPr>
        <w:t>2</w:t>
      </w:r>
      <w:r w:rsidRPr="00DF3344">
        <w:rPr>
          <w:rFonts w:ascii="Times New Roman" w:eastAsia="Calibri" w:hAnsi="Times New Roman" w:cs="Times New Roman"/>
          <w:lang w:eastAsia="pl-PL"/>
        </w:rPr>
        <w:t>, znajdują</w:t>
      </w:r>
      <w:r w:rsidR="00D169E9" w:rsidRPr="00DF3344">
        <w:rPr>
          <w:rFonts w:ascii="Times New Roman" w:eastAsia="Calibri" w:hAnsi="Times New Roman" w:cs="Times New Roman"/>
          <w:lang w:eastAsia="pl-PL"/>
        </w:rPr>
        <w:t>ca się w powiecie ostródzkim, w </w:t>
      </w:r>
      <w:r w:rsidRPr="00DF3344">
        <w:rPr>
          <w:rFonts w:ascii="Times New Roman" w:eastAsia="Calibri" w:hAnsi="Times New Roman" w:cs="Times New Roman"/>
          <w:lang w:eastAsia="pl-PL"/>
        </w:rPr>
        <w:t>województwie warmińsko-mazurskim. Zamieszkuje w ni</w:t>
      </w:r>
      <w:r w:rsidR="00D169E9" w:rsidRPr="00DF3344">
        <w:rPr>
          <w:rFonts w:ascii="Times New Roman" w:eastAsia="Calibri" w:hAnsi="Times New Roman" w:cs="Times New Roman"/>
          <w:lang w:eastAsia="pl-PL"/>
        </w:rPr>
        <w:t>ej 4 402 osób. Gmina graniczy z </w:t>
      </w:r>
      <w:r w:rsidRPr="00DF3344">
        <w:rPr>
          <w:rFonts w:ascii="Times New Roman" w:eastAsia="Calibri" w:hAnsi="Times New Roman" w:cs="Times New Roman"/>
          <w:lang w:eastAsia="pl-PL"/>
        </w:rPr>
        <w:t xml:space="preserve">sześcioma innymi gminami: Ostróda, Morąg, Jonkowo, Gietrzwałd, Miłomłyn i Świątki. Sieć osadniczą tworzy 19 sołectw obejmujących 37 miejscowości. Przez gminę Łukta przebiega linia kolejowa, co wpływa na jej znaczenie komunikacyjne. Ponadto w gminie znajdują się trzy drogi wojewódzkie: nr 527, 530 i 531. </w:t>
      </w:r>
    </w:p>
    <w:p w14:paraId="09261661" w14:textId="77777777" w:rsidR="009831A7" w:rsidRPr="00DF3344" w:rsidRDefault="009831A7" w:rsidP="009831A7">
      <w:pPr>
        <w:spacing w:line="276" w:lineRule="auto"/>
        <w:rPr>
          <w:rFonts w:ascii="Times New Roman" w:eastAsia="Calibri" w:hAnsi="Times New Roman" w:cs="Times New Roman"/>
          <w:bCs/>
          <w:sz w:val="18"/>
          <w:szCs w:val="18"/>
        </w:rPr>
      </w:pPr>
    </w:p>
    <w:p w14:paraId="15354A01" w14:textId="77777777" w:rsidR="009831A7" w:rsidRPr="00DF3344" w:rsidRDefault="009831A7" w:rsidP="004B45D7">
      <w:pPr>
        <w:tabs>
          <w:tab w:val="left" w:pos="1418"/>
        </w:tabs>
        <w:spacing w:line="276" w:lineRule="auto"/>
        <w:ind w:left="1418"/>
        <w:rPr>
          <w:rFonts w:ascii="Times New Roman" w:eastAsia="Calibri" w:hAnsi="Times New Roman" w:cs="Times New Roman"/>
          <w:lang w:eastAsia="pl-PL"/>
        </w:rPr>
      </w:pPr>
      <w:r w:rsidRPr="00DF3344">
        <w:rPr>
          <w:rFonts w:ascii="Times New Roman" w:eastAsia="Calibri" w:hAnsi="Times New Roman" w:cs="Times New Roman"/>
          <w:noProof/>
          <w:lang w:eastAsia="pl-PL"/>
        </w:rPr>
        <w:drawing>
          <wp:anchor distT="0" distB="9525" distL="114300" distR="114300" simplePos="0" relativeHeight="251665408" behindDoc="0" locked="0" layoutInCell="1" allowOverlap="1" wp14:anchorId="65EED3A0" wp14:editId="59CD8A38">
            <wp:simplePos x="0" y="0"/>
            <wp:positionH relativeFrom="column">
              <wp:posOffset>58420</wp:posOffset>
            </wp:positionH>
            <wp:positionV relativeFrom="paragraph">
              <wp:posOffset>36830</wp:posOffset>
            </wp:positionV>
            <wp:extent cx="630555" cy="695325"/>
            <wp:effectExtent l="0" t="0" r="0" b="9525"/>
            <wp:wrapTight wrapText="bothSides">
              <wp:wrapPolygon edited="0">
                <wp:start x="0" y="0"/>
                <wp:lineTo x="0" y="15978"/>
                <wp:lineTo x="1305" y="18937"/>
                <wp:lineTo x="5221" y="21304"/>
                <wp:lineTo x="5873" y="21304"/>
                <wp:lineTo x="15662" y="21304"/>
                <wp:lineTo x="16314" y="21304"/>
                <wp:lineTo x="19577" y="18937"/>
                <wp:lineTo x="20882" y="15978"/>
                <wp:lineTo x="20882" y="0"/>
                <wp:lineTo x="0" y="0"/>
              </wp:wrapPolygon>
            </wp:wrapTight>
            <wp:docPr id="26" name="Obraz 21" descr="H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1" descr="Herb"/>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30555" cy="695325"/>
                    </a:xfrm>
                    <a:prstGeom prst="rect">
                      <a:avLst/>
                    </a:prstGeom>
                    <a:noFill/>
                  </pic:spPr>
                </pic:pic>
              </a:graphicData>
            </a:graphic>
            <wp14:sizeRelH relativeFrom="page">
              <wp14:pctWidth>0</wp14:pctWidth>
            </wp14:sizeRelH>
            <wp14:sizeRelV relativeFrom="page">
              <wp14:pctHeight>0</wp14:pctHeight>
            </wp14:sizeRelV>
          </wp:anchor>
        </w:drawing>
      </w:r>
      <w:r w:rsidRPr="00DF3344">
        <w:rPr>
          <w:rFonts w:ascii="Times New Roman" w:eastAsia="Calibri" w:hAnsi="Times New Roman" w:cs="Times New Roman"/>
          <w:b/>
          <w:lang w:eastAsia="pl-PL"/>
        </w:rPr>
        <w:t>Gmina Miłakowo</w:t>
      </w:r>
      <w:r w:rsidRPr="00DF3344">
        <w:rPr>
          <w:rFonts w:ascii="Times New Roman" w:eastAsia="Calibri" w:hAnsi="Times New Roman" w:cs="Times New Roman"/>
          <w:lang w:eastAsia="pl-PL"/>
        </w:rPr>
        <w:t xml:space="preserve"> </w:t>
      </w:r>
      <w:r w:rsidRPr="00DF3344">
        <w:rPr>
          <w:rFonts w:ascii="Times New Roman" w:eastAsia="Calibri" w:hAnsi="Times New Roman" w:cs="Times New Roman"/>
        </w:rPr>
        <w:t xml:space="preserve">– </w:t>
      </w:r>
      <w:r w:rsidRPr="00DF3344">
        <w:rPr>
          <w:rFonts w:ascii="Times New Roman" w:eastAsia="Calibri" w:hAnsi="Times New Roman" w:cs="Times New Roman"/>
          <w:lang w:eastAsia="pl-PL"/>
        </w:rPr>
        <w:t>obszar miejsko-wiejski o powierzchni 158 km</w:t>
      </w:r>
      <w:r w:rsidRPr="00DF3344">
        <w:rPr>
          <w:rFonts w:ascii="Times New Roman" w:eastAsia="Calibri" w:hAnsi="Times New Roman" w:cs="Times New Roman"/>
          <w:vertAlign w:val="superscript"/>
          <w:lang w:eastAsia="pl-PL"/>
        </w:rPr>
        <w:t>2</w:t>
      </w:r>
      <w:r w:rsidRPr="00DF3344">
        <w:rPr>
          <w:rFonts w:ascii="Times New Roman" w:eastAsia="Calibri" w:hAnsi="Times New Roman" w:cs="Times New Roman"/>
          <w:lang w:eastAsia="pl-PL"/>
        </w:rPr>
        <w:t xml:space="preserve">, położony w powiecie ostródzkim. Zamieszkuje go 5 150 osób. Gmina graniczy z pięcioma innymi gminami: Godkowo, Lubomino, Morąg, Orneta i Świątki. Sieć osadniczą stanowi 20 sołectw, które obejmują 37 miejscowości. W gminie nie ma linii kolejowej, ale przebiegają przez nią dwie drogi wojewódzkie: nr 528 i 593. </w:t>
      </w:r>
    </w:p>
    <w:p w14:paraId="3864B5C5" w14:textId="77777777" w:rsidR="009831A7" w:rsidRPr="00DF3344" w:rsidRDefault="009831A7" w:rsidP="009831A7">
      <w:pPr>
        <w:spacing w:after="0" w:line="276" w:lineRule="auto"/>
        <w:rPr>
          <w:rFonts w:ascii="Times New Roman" w:eastAsia="Times New Roman" w:hAnsi="Times New Roman" w:cs="Times New Roman"/>
          <w:bCs/>
          <w:sz w:val="18"/>
          <w:szCs w:val="18"/>
          <w:lang w:eastAsia="pl-PL"/>
        </w:rPr>
      </w:pPr>
    </w:p>
    <w:p w14:paraId="0A9E2342" w14:textId="77777777" w:rsidR="009831A7" w:rsidRPr="00DF3344" w:rsidRDefault="009831A7" w:rsidP="004B45D7">
      <w:pPr>
        <w:spacing w:line="276" w:lineRule="auto"/>
        <w:ind w:left="1418"/>
        <w:rPr>
          <w:rFonts w:ascii="Times New Roman" w:eastAsia="Calibri" w:hAnsi="Times New Roman" w:cs="Times New Roman"/>
          <w:lang w:eastAsia="pl-PL"/>
        </w:rPr>
      </w:pPr>
      <w:r w:rsidRPr="00DF3344">
        <w:rPr>
          <w:rFonts w:ascii="Times New Roman" w:eastAsia="Calibri" w:hAnsi="Times New Roman" w:cs="Times New Roman"/>
          <w:noProof/>
          <w:lang w:eastAsia="pl-PL"/>
        </w:rPr>
        <w:drawing>
          <wp:anchor distT="0" distB="0" distL="114300" distR="116840" simplePos="0" relativeHeight="251666432" behindDoc="0" locked="0" layoutInCell="1" allowOverlap="1" wp14:anchorId="16398349" wp14:editId="4CEFF2BB">
            <wp:simplePos x="0" y="0"/>
            <wp:positionH relativeFrom="column">
              <wp:posOffset>56515</wp:posOffset>
            </wp:positionH>
            <wp:positionV relativeFrom="paragraph">
              <wp:posOffset>23495</wp:posOffset>
            </wp:positionV>
            <wp:extent cx="588010" cy="704850"/>
            <wp:effectExtent l="0" t="0" r="2540" b="0"/>
            <wp:wrapTight wrapText="bothSides">
              <wp:wrapPolygon edited="0">
                <wp:start x="0" y="0"/>
                <wp:lineTo x="0" y="21016"/>
                <wp:lineTo x="20994" y="21016"/>
                <wp:lineTo x="20994" y="0"/>
                <wp:lineTo x="0" y="0"/>
              </wp:wrapPolygon>
            </wp:wrapTight>
            <wp:docPr id="27" name="Obraz 2" descr="Morag_H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Morag_Herb"/>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88010" cy="704850"/>
                    </a:xfrm>
                    <a:prstGeom prst="rect">
                      <a:avLst/>
                    </a:prstGeom>
                    <a:noFill/>
                  </pic:spPr>
                </pic:pic>
              </a:graphicData>
            </a:graphic>
            <wp14:sizeRelH relativeFrom="page">
              <wp14:pctWidth>0</wp14:pctWidth>
            </wp14:sizeRelH>
            <wp14:sizeRelV relativeFrom="page">
              <wp14:pctHeight>0</wp14:pctHeight>
            </wp14:sizeRelV>
          </wp:anchor>
        </w:drawing>
      </w:r>
      <w:r w:rsidRPr="00DF3344">
        <w:rPr>
          <w:rFonts w:ascii="Times New Roman" w:eastAsia="Calibri" w:hAnsi="Times New Roman" w:cs="Times New Roman"/>
          <w:b/>
          <w:lang w:eastAsia="pl-PL"/>
        </w:rPr>
        <w:t xml:space="preserve">Gmina Morąg </w:t>
      </w:r>
      <w:r w:rsidRPr="00DF3344">
        <w:rPr>
          <w:rFonts w:ascii="Times New Roman" w:eastAsia="Calibri" w:hAnsi="Times New Roman" w:cs="Times New Roman"/>
        </w:rPr>
        <w:t>–</w:t>
      </w:r>
      <w:r w:rsidRPr="00DF3344">
        <w:rPr>
          <w:rFonts w:ascii="Times New Roman" w:eastAsia="Calibri" w:hAnsi="Times New Roman" w:cs="Times New Roman"/>
          <w:lang w:eastAsia="pl-PL"/>
        </w:rPr>
        <w:t xml:space="preserve"> obszar miejsko-wiejski</w:t>
      </w:r>
      <w:r w:rsidRPr="00DF3344">
        <w:rPr>
          <w:rFonts w:ascii="Times New Roman" w:eastAsia="Calibri" w:hAnsi="Times New Roman" w:cs="Times New Roman"/>
        </w:rPr>
        <w:t xml:space="preserve"> </w:t>
      </w:r>
      <w:r w:rsidRPr="00DF3344">
        <w:rPr>
          <w:rFonts w:ascii="Times New Roman" w:eastAsia="Calibri" w:hAnsi="Times New Roman" w:cs="Times New Roman"/>
          <w:lang w:eastAsia="pl-PL"/>
        </w:rPr>
        <w:t>o powierzchni 311 km</w:t>
      </w:r>
      <w:r w:rsidRPr="00DF3344">
        <w:rPr>
          <w:rFonts w:ascii="Times New Roman" w:eastAsia="Calibri" w:hAnsi="Times New Roman" w:cs="Times New Roman"/>
          <w:vertAlign w:val="superscript"/>
          <w:lang w:eastAsia="pl-PL"/>
        </w:rPr>
        <w:t>2</w:t>
      </w:r>
      <w:r w:rsidRPr="00DF3344">
        <w:rPr>
          <w:rFonts w:ascii="Times New Roman" w:eastAsia="Calibri" w:hAnsi="Times New Roman" w:cs="Times New Roman"/>
          <w:lang w:eastAsia="pl-PL"/>
        </w:rPr>
        <w:t xml:space="preserve">, zamieszkały przez 23 721 osób. Gmina zlokalizowana jest w powiecie ostródzkim i graniczy z siedmioma innymi gminami: Godkowo, Łukta, Małdyty, Miłakowo, Miłomłyn, Pasłęk oraz Świątki. Sieć osadnicza gminy obejmuje 29 sołectw, obejmujących 48 miejscowości. Przez gminę przebiega linia kolejowa oraz trzy drogi wojewódzkie nr 519, 527 i 528. </w:t>
      </w:r>
    </w:p>
    <w:p w14:paraId="6FBB4289" w14:textId="77777777" w:rsidR="009831A7" w:rsidRPr="00DF3344" w:rsidRDefault="009831A7" w:rsidP="009831A7">
      <w:pPr>
        <w:spacing w:after="0" w:line="276" w:lineRule="auto"/>
        <w:rPr>
          <w:rFonts w:ascii="Times New Roman" w:eastAsia="Times New Roman" w:hAnsi="Times New Roman" w:cs="Times New Roman"/>
          <w:bCs/>
          <w:sz w:val="18"/>
          <w:szCs w:val="18"/>
          <w:lang w:eastAsia="pl-PL"/>
        </w:rPr>
      </w:pPr>
    </w:p>
    <w:p w14:paraId="7DF47E5F" w14:textId="77777777" w:rsidR="009831A7" w:rsidRPr="00DF3344" w:rsidRDefault="009831A7" w:rsidP="004B45D7">
      <w:pPr>
        <w:spacing w:line="276" w:lineRule="auto"/>
        <w:ind w:left="1418"/>
        <w:rPr>
          <w:rFonts w:ascii="Times New Roman" w:eastAsia="Calibri" w:hAnsi="Times New Roman" w:cs="Times New Roman"/>
          <w:lang w:eastAsia="pl-PL"/>
        </w:rPr>
      </w:pPr>
      <w:r w:rsidRPr="00DF3344">
        <w:rPr>
          <w:rFonts w:ascii="Times New Roman" w:eastAsia="Calibri" w:hAnsi="Times New Roman" w:cs="Times New Roman"/>
          <w:noProof/>
          <w:lang w:eastAsia="pl-PL"/>
        </w:rPr>
        <w:drawing>
          <wp:anchor distT="0" distB="9525" distL="114300" distR="114300" simplePos="0" relativeHeight="251667456" behindDoc="0" locked="0" layoutInCell="1" allowOverlap="1" wp14:anchorId="376E390C" wp14:editId="17F19B81">
            <wp:simplePos x="0" y="0"/>
            <wp:positionH relativeFrom="column">
              <wp:posOffset>-6350</wp:posOffset>
            </wp:positionH>
            <wp:positionV relativeFrom="paragraph">
              <wp:posOffset>34290</wp:posOffset>
            </wp:positionV>
            <wp:extent cx="610870" cy="733425"/>
            <wp:effectExtent l="0" t="0" r="0" b="9525"/>
            <wp:wrapTight wrapText="bothSides">
              <wp:wrapPolygon edited="0">
                <wp:start x="0" y="0"/>
                <wp:lineTo x="0" y="18514"/>
                <wp:lineTo x="4715" y="21319"/>
                <wp:lineTo x="5389" y="21319"/>
                <wp:lineTo x="16166" y="21319"/>
                <wp:lineTo x="16840" y="21319"/>
                <wp:lineTo x="20881" y="18514"/>
                <wp:lineTo x="20881" y="0"/>
                <wp:lineTo x="0" y="0"/>
              </wp:wrapPolygon>
            </wp:wrapTight>
            <wp:docPr id="28" name="Obraz4" descr="POL_gmina_Ostróda_CO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4" descr="POL_gmina_Ostróda_COA"/>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10870" cy="733425"/>
                    </a:xfrm>
                    <a:prstGeom prst="rect">
                      <a:avLst/>
                    </a:prstGeom>
                    <a:noFill/>
                  </pic:spPr>
                </pic:pic>
              </a:graphicData>
            </a:graphic>
            <wp14:sizeRelH relativeFrom="page">
              <wp14:pctWidth>0</wp14:pctWidth>
            </wp14:sizeRelH>
            <wp14:sizeRelV relativeFrom="page">
              <wp14:pctHeight>0</wp14:pctHeight>
            </wp14:sizeRelV>
          </wp:anchor>
        </w:drawing>
      </w:r>
      <w:r w:rsidRPr="00DF3344">
        <w:rPr>
          <w:rFonts w:ascii="Times New Roman" w:eastAsia="Times New Roman" w:hAnsi="Times New Roman" w:cs="Times New Roman"/>
          <w:b/>
          <w:bCs/>
          <w:lang w:eastAsia="pl-PL"/>
        </w:rPr>
        <w:t xml:space="preserve">Gmina Ostróda </w:t>
      </w:r>
      <w:r w:rsidRPr="00DF3344">
        <w:rPr>
          <w:rFonts w:ascii="Times New Roman" w:eastAsia="Calibri" w:hAnsi="Times New Roman" w:cs="Times New Roman"/>
        </w:rPr>
        <w:t xml:space="preserve">– </w:t>
      </w:r>
      <w:r w:rsidRPr="00DF3344">
        <w:rPr>
          <w:rFonts w:ascii="Times New Roman" w:eastAsia="Calibri" w:hAnsi="Times New Roman" w:cs="Times New Roman"/>
          <w:lang w:eastAsia="pl-PL"/>
        </w:rPr>
        <w:t>gmina wiejska o powierzchni 401 km</w:t>
      </w:r>
      <w:r w:rsidRPr="00DF3344">
        <w:rPr>
          <w:rFonts w:ascii="Times New Roman" w:eastAsia="Calibri" w:hAnsi="Times New Roman" w:cs="Times New Roman"/>
          <w:vertAlign w:val="superscript"/>
          <w:lang w:eastAsia="pl-PL"/>
        </w:rPr>
        <w:t>2</w:t>
      </w:r>
      <w:r w:rsidRPr="00DF3344">
        <w:rPr>
          <w:rFonts w:ascii="Times New Roman" w:eastAsia="Calibri" w:hAnsi="Times New Roman" w:cs="Times New Roman"/>
          <w:lang w:eastAsia="pl-PL"/>
        </w:rPr>
        <w:t>, po</w:t>
      </w:r>
      <w:r w:rsidR="00D169E9" w:rsidRPr="00DF3344">
        <w:rPr>
          <w:rFonts w:ascii="Times New Roman" w:eastAsia="Calibri" w:hAnsi="Times New Roman" w:cs="Times New Roman"/>
          <w:lang w:eastAsia="pl-PL"/>
        </w:rPr>
        <w:t>łożona w powiecie ostródzkim, w </w:t>
      </w:r>
      <w:r w:rsidRPr="00DF3344">
        <w:rPr>
          <w:rFonts w:ascii="Times New Roman" w:eastAsia="Calibri" w:hAnsi="Times New Roman" w:cs="Times New Roman"/>
          <w:lang w:eastAsia="pl-PL"/>
        </w:rPr>
        <w:t>województwie warmińsko-mazurskim. Gminę zamieszkuje 16 006 osób</w:t>
      </w:r>
      <w:r w:rsidRPr="00DF3344">
        <w:rPr>
          <w:rFonts w:ascii="Times New Roman" w:eastAsia="Calibri" w:hAnsi="Times New Roman" w:cs="Times New Roman"/>
        </w:rPr>
        <w:t>.</w:t>
      </w:r>
      <w:r w:rsidR="00D169E9" w:rsidRPr="00DF3344">
        <w:rPr>
          <w:rFonts w:ascii="Times New Roman" w:eastAsia="Calibri" w:hAnsi="Times New Roman" w:cs="Times New Roman"/>
          <w:lang w:eastAsia="pl-PL"/>
        </w:rPr>
        <w:t xml:space="preserve"> Obszar graniczy z </w:t>
      </w:r>
      <w:r w:rsidRPr="00DF3344">
        <w:rPr>
          <w:rFonts w:ascii="Times New Roman" w:eastAsia="Calibri" w:hAnsi="Times New Roman" w:cs="Times New Roman"/>
          <w:lang w:eastAsia="pl-PL"/>
        </w:rPr>
        <w:t xml:space="preserve">miastem Ostródą oraz ośmioma gminami: Dąbrówno, Gietrzwałd, Grunwald, Iława, Lubawa, Łukta, Miłomłyn i Olsztynek. Sieć osadniczą tworzy 41 sołectw obejmujących 79 miejscowości. Przez gminę Ostróda przebiega linia kolejowa oraz trzy drogi krajowe nr 7, 15 i 16 oraz jedna droga wojewódzka nr 530. </w:t>
      </w:r>
    </w:p>
    <w:p w14:paraId="27A1056A" w14:textId="77777777" w:rsidR="009831A7" w:rsidRPr="00DF3344" w:rsidRDefault="009831A7" w:rsidP="009831A7">
      <w:pPr>
        <w:spacing w:after="0" w:line="276" w:lineRule="auto"/>
        <w:rPr>
          <w:rFonts w:ascii="Times New Roman" w:eastAsia="Calibri" w:hAnsi="Times New Roman" w:cs="Times New Roman"/>
          <w:sz w:val="18"/>
          <w:szCs w:val="18"/>
          <w:lang w:eastAsia="pl-PL"/>
        </w:rPr>
      </w:pPr>
    </w:p>
    <w:p w14:paraId="67597392" w14:textId="77777777" w:rsidR="009831A7" w:rsidRPr="00DF3344" w:rsidRDefault="009831A7" w:rsidP="004B45D7">
      <w:pPr>
        <w:spacing w:line="276" w:lineRule="auto"/>
        <w:ind w:left="1418"/>
        <w:rPr>
          <w:rFonts w:ascii="Times New Roman" w:eastAsia="Times New Roman" w:hAnsi="Times New Roman" w:cs="Times New Roman"/>
          <w:bCs/>
          <w:lang w:eastAsia="pl-PL"/>
        </w:rPr>
      </w:pPr>
      <w:r w:rsidRPr="00DF3344">
        <w:rPr>
          <w:rFonts w:ascii="Times New Roman" w:eastAsia="Calibri" w:hAnsi="Times New Roman" w:cs="Times New Roman"/>
          <w:noProof/>
          <w:lang w:eastAsia="pl-PL"/>
        </w:rPr>
        <w:drawing>
          <wp:anchor distT="0" distB="9525" distL="114300" distR="118110" simplePos="0" relativeHeight="251659264" behindDoc="0" locked="0" layoutInCell="1" allowOverlap="1" wp14:anchorId="1A8F5DAC" wp14:editId="0BF7624C">
            <wp:simplePos x="0" y="0"/>
            <wp:positionH relativeFrom="column">
              <wp:posOffset>2540</wp:posOffset>
            </wp:positionH>
            <wp:positionV relativeFrom="paragraph">
              <wp:posOffset>31750</wp:posOffset>
            </wp:positionV>
            <wp:extent cx="611505" cy="727710"/>
            <wp:effectExtent l="0" t="0" r="0" b="0"/>
            <wp:wrapSquare wrapText="bothSides"/>
            <wp:docPr id="20"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11505" cy="727710"/>
                    </a:xfrm>
                    <a:prstGeom prst="rect">
                      <a:avLst/>
                    </a:prstGeom>
                    <a:noFill/>
                  </pic:spPr>
                </pic:pic>
              </a:graphicData>
            </a:graphic>
            <wp14:sizeRelH relativeFrom="margin">
              <wp14:pctWidth>0</wp14:pctWidth>
            </wp14:sizeRelH>
            <wp14:sizeRelV relativeFrom="margin">
              <wp14:pctHeight>0</wp14:pctHeight>
            </wp14:sizeRelV>
          </wp:anchor>
        </w:drawing>
      </w:r>
      <w:r w:rsidRPr="00DF3344">
        <w:rPr>
          <w:rFonts w:ascii="Times New Roman" w:eastAsia="Times New Roman" w:hAnsi="Times New Roman" w:cs="Times New Roman"/>
          <w:b/>
          <w:bCs/>
          <w:lang w:eastAsia="pl-PL"/>
        </w:rPr>
        <w:t>Gmina Świątki</w:t>
      </w:r>
      <w:r w:rsidRPr="00DF3344">
        <w:rPr>
          <w:rFonts w:ascii="Times New Roman" w:eastAsia="Times New Roman" w:hAnsi="Times New Roman" w:cs="Times New Roman"/>
          <w:bCs/>
          <w:lang w:eastAsia="pl-PL"/>
        </w:rPr>
        <w:t xml:space="preserve"> – gmina wiejska położona w powiecie olsztyńskim. Jej powierzchnia wynosi 164 km</w:t>
      </w:r>
      <w:r w:rsidRPr="00DF3344">
        <w:rPr>
          <w:rFonts w:ascii="Times New Roman" w:eastAsia="Times New Roman" w:hAnsi="Times New Roman" w:cs="Times New Roman"/>
          <w:bCs/>
          <w:vertAlign w:val="superscript"/>
          <w:lang w:eastAsia="pl-PL"/>
        </w:rPr>
        <w:t>2</w:t>
      </w:r>
      <w:r w:rsidRPr="00DF3344">
        <w:rPr>
          <w:rFonts w:ascii="Times New Roman" w:eastAsia="Times New Roman" w:hAnsi="Times New Roman" w:cs="Times New Roman"/>
          <w:bCs/>
          <w:lang w:eastAsia="pl-PL"/>
        </w:rPr>
        <w:t xml:space="preserve">, a zamieszkuje ją 3802 osób. Gmina sąsiaduje z siedmioma innymi gminami, takimi jak Dobre Miasto, Dywity, Jonkowo, Łukta, Morąg, Miłakowo i Orneta. Sieć osadnicza gminy składa się z 14 sołectw obejmujących 22 miejscowości. Przez gminę nie przebiega linia kolejowa, natomiast przecinają ją dwie drogi wojewódzkie: nr 530 i nr 593. </w:t>
      </w:r>
    </w:p>
    <w:p w14:paraId="6DB38D7D" w14:textId="77777777" w:rsidR="006373BD" w:rsidRPr="00DF3344" w:rsidRDefault="009831A7" w:rsidP="002A6CE7">
      <w:pPr>
        <w:spacing w:after="0" w:line="276" w:lineRule="auto"/>
        <w:ind w:firstLine="567"/>
        <w:rPr>
          <w:rFonts w:ascii="Times New Roman" w:eastAsia="Calibri" w:hAnsi="Times New Roman" w:cs="Times New Roman"/>
          <w:b/>
          <w:bCs/>
          <w:i/>
        </w:rPr>
      </w:pPr>
      <w:r w:rsidRPr="00DF3344">
        <w:rPr>
          <w:rFonts w:ascii="Times New Roman" w:eastAsia="Times New Roman" w:hAnsi="Times New Roman" w:cs="Times New Roman"/>
          <w:lang w:eastAsia="pl-PL"/>
        </w:rPr>
        <w:t>Największą gminą pod względem powierzchni jest gmina wiejska Ostróda, zajmująca obszar 401 km</w:t>
      </w:r>
      <w:r w:rsidRPr="00DF3344">
        <w:rPr>
          <w:rFonts w:ascii="Times New Roman" w:eastAsia="Times New Roman" w:hAnsi="Times New Roman" w:cs="Times New Roman"/>
          <w:vertAlign w:val="superscript"/>
          <w:lang w:eastAsia="pl-PL"/>
        </w:rPr>
        <w:t>2</w:t>
      </w:r>
      <w:r w:rsidRPr="00DF3344">
        <w:rPr>
          <w:rFonts w:ascii="Times New Roman" w:eastAsia="Times New Roman" w:hAnsi="Times New Roman" w:cs="Times New Roman"/>
          <w:lang w:eastAsia="pl-PL"/>
        </w:rPr>
        <w:t>, natomiast najmniejszą gminą pod tym względem jest Miłakowo, zajmująca obszar 158 km</w:t>
      </w:r>
      <w:r w:rsidRPr="00DF3344">
        <w:rPr>
          <w:rFonts w:ascii="Times New Roman" w:eastAsia="Times New Roman" w:hAnsi="Times New Roman" w:cs="Times New Roman"/>
          <w:vertAlign w:val="superscript"/>
          <w:lang w:eastAsia="pl-PL"/>
        </w:rPr>
        <w:t>2</w:t>
      </w:r>
      <w:r w:rsidRPr="00DF3344">
        <w:rPr>
          <w:rFonts w:ascii="Times New Roman" w:eastAsia="Times New Roman" w:hAnsi="Times New Roman" w:cs="Times New Roman"/>
          <w:lang w:eastAsia="pl-PL"/>
        </w:rPr>
        <w:t>. Gmina Morąg ma najwięcej mieszkańców, bo aż 23 721, podczas gdy gmina Świątki najmniej, bo tylko 3 802 mieszkańców.</w:t>
      </w:r>
    </w:p>
    <w:p w14:paraId="4FD0FC4B" w14:textId="77777777" w:rsidR="00AE30C4" w:rsidRPr="00DF3344" w:rsidRDefault="00AE30C4" w:rsidP="00AE30C4">
      <w:pPr>
        <w:rPr>
          <w:sz w:val="18"/>
          <w:szCs w:val="18"/>
        </w:rPr>
      </w:pPr>
    </w:p>
    <w:p w14:paraId="1F6BAE7A" w14:textId="77777777" w:rsidR="009831A7" w:rsidRPr="00DF3344" w:rsidRDefault="002A6CE7" w:rsidP="00BC02C7">
      <w:pPr>
        <w:pStyle w:val="Nagwek2"/>
        <w:tabs>
          <w:tab w:val="left" w:pos="567"/>
        </w:tabs>
        <w:rPr>
          <w:rFonts w:ascii="Times New Roman" w:eastAsia="Calibri" w:hAnsi="Times New Roman" w:cs="Times New Roman"/>
          <w:sz w:val="22"/>
          <w:szCs w:val="22"/>
        </w:rPr>
      </w:pPr>
      <w:bookmarkStart w:id="9" w:name="_Toc136946155"/>
      <w:r w:rsidRPr="00DF3344">
        <w:rPr>
          <w:rFonts w:ascii="Times New Roman" w:eastAsia="Calibri" w:hAnsi="Times New Roman" w:cs="Times New Roman"/>
          <w:sz w:val="22"/>
          <w:szCs w:val="22"/>
        </w:rPr>
        <w:t xml:space="preserve">II.1 </w:t>
      </w:r>
      <w:r w:rsidR="009831A7" w:rsidRPr="00DF3344">
        <w:rPr>
          <w:rFonts w:ascii="Times New Roman" w:eastAsia="Calibri" w:hAnsi="Times New Roman" w:cs="Times New Roman"/>
          <w:sz w:val="22"/>
          <w:szCs w:val="22"/>
        </w:rPr>
        <w:t>Spójność obszaru</w:t>
      </w:r>
      <w:bookmarkEnd w:id="9"/>
    </w:p>
    <w:p w14:paraId="01114103" w14:textId="77777777" w:rsidR="002A6CE7" w:rsidRPr="00DF3344" w:rsidRDefault="002A6CE7" w:rsidP="002A6CE7">
      <w:pPr>
        <w:rPr>
          <w:rFonts w:ascii="Times New Roman" w:hAnsi="Times New Roman" w:cs="Times New Roman"/>
          <w:sz w:val="18"/>
          <w:szCs w:val="18"/>
        </w:rPr>
      </w:pPr>
    </w:p>
    <w:p w14:paraId="0DF7B688" w14:textId="77777777" w:rsidR="009831A7" w:rsidRPr="00DF3344" w:rsidRDefault="009831A7" w:rsidP="009831A7">
      <w:pPr>
        <w:spacing w:after="0" w:line="276" w:lineRule="auto"/>
        <w:ind w:firstLine="567"/>
        <w:rPr>
          <w:rFonts w:ascii="Times New Roman" w:eastAsia="Calibri" w:hAnsi="Times New Roman" w:cs="Times New Roman"/>
          <w:bCs/>
        </w:rPr>
      </w:pPr>
      <w:r w:rsidRPr="00DF3344">
        <w:rPr>
          <w:rFonts w:ascii="Times New Roman" w:eastAsia="Calibri" w:hAnsi="Times New Roman" w:cs="Times New Roman"/>
          <w:bCs/>
        </w:rPr>
        <w:t xml:space="preserve">Obszar LSR tworzy teren 8 gmin: Dąbrówno, Grunwald, Jonkowo, Łukta, Miłakowo, Morąg, Ostróda (gm. wiejska), Świątki, który znajduje się w powiatach ostródzkim i olsztyńskim, w województwie warmińsko-mazurskim, w północno-wschodniej Polsce. Teren ten sąsiaduje z powiatem elbląskim i lidzbarskim na północy, z </w:t>
      </w:r>
      <w:r w:rsidRPr="00DF3344">
        <w:rPr>
          <w:rFonts w:ascii="Times New Roman" w:eastAsia="Calibri" w:hAnsi="Times New Roman" w:cs="Times New Roman"/>
          <w:bCs/>
        </w:rPr>
        <w:lastRenderedPageBreak/>
        <w:t>powiatem olsztyńskim na wschodzie, z powiatami działdowskim i nidzickim na południu oraz z powiatem iławskim na zachodzie. Obszar ten zaliczany jest do trzech krain geograficznych: Pojezierza Iławskiego, Pojezierza Olsztyńskiego oraz Garbu Lubawskiego.</w:t>
      </w:r>
      <w:r w:rsidR="009F74C7" w:rsidRPr="00DF3344">
        <w:rPr>
          <w:rFonts w:ascii="Times New Roman" w:eastAsia="Calibri" w:hAnsi="Times New Roman" w:cs="Times New Roman"/>
          <w:bCs/>
        </w:rPr>
        <w:t xml:space="preserve"> LGD </w:t>
      </w:r>
      <w:r w:rsidRPr="00DF3344">
        <w:rPr>
          <w:rFonts w:ascii="Times New Roman" w:eastAsia="Calibri" w:hAnsi="Times New Roman" w:cs="Times New Roman"/>
          <w:bCs/>
        </w:rPr>
        <w:t>na której terenie znajdują się te gminy, jest ważnym obszarem dla turystyki i rekreacji.</w:t>
      </w:r>
    </w:p>
    <w:p w14:paraId="732239D9" w14:textId="77777777" w:rsidR="009831A7" w:rsidRPr="00DF3344" w:rsidRDefault="009831A7" w:rsidP="009831A7">
      <w:pPr>
        <w:spacing w:after="0" w:line="276" w:lineRule="auto"/>
        <w:ind w:firstLine="567"/>
        <w:rPr>
          <w:rFonts w:ascii="Times New Roman" w:eastAsia="Calibri" w:hAnsi="Times New Roman" w:cs="Times New Roman"/>
          <w:bCs/>
        </w:rPr>
      </w:pPr>
      <w:r w:rsidRPr="00DF3344">
        <w:rPr>
          <w:rFonts w:ascii="Times New Roman" w:eastAsia="Calibri" w:hAnsi="Times New Roman" w:cs="Times New Roman"/>
          <w:bCs/>
        </w:rPr>
        <w:t xml:space="preserve">Teren objęty LSR charakteryzuje się dość zróżnicowaną społecznie strukturą. W większości obszaru dominuje ludność wiejska, ale na terenie gmin miejsko – wiejskich takich jak Miłakowo czy Morąg, występuje znaczna liczba mieszkańców miejskich. Ludność obszaru cechuje się wysokim poziomem patriotyzmu i związanych z nim tradycji, co widoczne jest w licznych imprezach kulturalnych i religijnych organizowanych w okolicznych wsiach i miastach. Mieszkańcy obszaru łączą swoje siły w działaniach na rzecz lokalnej społeczności, takich jak organizacja festynów, konkursów czy innych wydarzeń kulturalnych. </w:t>
      </w:r>
    </w:p>
    <w:p w14:paraId="03123940" w14:textId="77777777" w:rsidR="009831A7" w:rsidRPr="00DF3344" w:rsidRDefault="009831A7" w:rsidP="009831A7">
      <w:pPr>
        <w:spacing w:after="0" w:line="276" w:lineRule="auto"/>
        <w:ind w:firstLine="567"/>
        <w:rPr>
          <w:rFonts w:ascii="Times New Roman" w:eastAsia="Calibri" w:hAnsi="Times New Roman" w:cs="Times New Roman"/>
          <w:bCs/>
        </w:rPr>
      </w:pPr>
      <w:r w:rsidRPr="00DF3344">
        <w:rPr>
          <w:rFonts w:ascii="Times New Roman" w:eastAsia="Calibri" w:hAnsi="Times New Roman" w:cs="Times New Roman"/>
          <w:bCs/>
        </w:rPr>
        <w:t>Obszar objęty działaniem LGD jest terytorialnie zwarty i spójny, ponieważ znajduje się w jednym obrysie.</w:t>
      </w:r>
    </w:p>
    <w:p w14:paraId="6D2B0E69" w14:textId="77777777" w:rsidR="009831A7" w:rsidRPr="00DF3344" w:rsidRDefault="009831A7" w:rsidP="009831A7">
      <w:pPr>
        <w:spacing w:after="0" w:line="276" w:lineRule="auto"/>
        <w:rPr>
          <w:rFonts w:ascii="Times New Roman" w:eastAsia="Calibri" w:hAnsi="Times New Roman" w:cs="Times New Roman"/>
          <w:bCs/>
          <w:sz w:val="18"/>
          <w:szCs w:val="18"/>
        </w:rPr>
      </w:pPr>
    </w:p>
    <w:p w14:paraId="27D4BAE6" w14:textId="77777777" w:rsidR="009831A7" w:rsidRPr="00DF3344" w:rsidRDefault="009831A7" w:rsidP="009831A7">
      <w:pPr>
        <w:spacing w:after="0" w:line="276" w:lineRule="auto"/>
        <w:rPr>
          <w:rFonts w:ascii="Times New Roman" w:eastAsia="Calibri" w:hAnsi="Times New Roman" w:cs="Times New Roman"/>
          <w:bCs/>
        </w:rPr>
      </w:pPr>
      <w:r w:rsidRPr="00DF3344">
        <w:rPr>
          <w:rFonts w:ascii="Times New Roman" w:eastAsia="Calibri" w:hAnsi="Times New Roman" w:cs="Times New Roman"/>
          <w:bCs/>
        </w:rPr>
        <w:t>Ilustruje to poniższa mapa:</w:t>
      </w:r>
    </w:p>
    <w:p w14:paraId="2712D190" w14:textId="77777777" w:rsidR="009831A7" w:rsidRPr="00DF3344" w:rsidRDefault="009831A7" w:rsidP="009831A7">
      <w:pPr>
        <w:spacing w:after="0" w:line="276" w:lineRule="auto"/>
        <w:ind w:firstLine="708"/>
        <w:rPr>
          <w:rFonts w:ascii="Times New Roman" w:eastAsia="Calibri" w:hAnsi="Times New Roman" w:cs="Times New Roman"/>
          <w:bCs/>
        </w:rPr>
      </w:pPr>
    </w:p>
    <w:p w14:paraId="17FE4A25" w14:textId="77777777" w:rsidR="009831A7" w:rsidRPr="00DF3344" w:rsidRDefault="009831A7" w:rsidP="009831A7">
      <w:pPr>
        <w:spacing w:after="0" w:line="276" w:lineRule="auto"/>
        <w:jc w:val="left"/>
        <w:rPr>
          <w:rFonts w:ascii="Times New Roman" w:eastAsia="Calibri" w:hAnsi="Times New Roman" w:cs="Times New Roman"/>
          <w:bCs/>
        </w:rPr>
      </w:pPr>
      <w:r w:rsidRPr="00DF3344">
        <w:rPr>
          <w:rFonts w:ascii="Times New Roman" w:eastAsia="Calibri" w:hAnsi="Times New Roman" w:cs="Times New Roman"/>
          <w:noProof/>
          <w:lang w:eastAsia="pl-PL"/>
        </w:rPr>
        <mc:AlternateContent>
          <mc:Choice Requires="wps">
            <w:drawing>
              <wp:anchor distT="0" distB="0" distL="114300" distR="114300" simplePos="0" relativeHeight="251660288" behindDoc="0" locked="0" layoutInCell="1" allowOverlap="1" wp14:anchorId="090960EF" wp14:editId="47E7EEB0">
                <wp:simplePos x="0" y="0"/>
                <wp:positionH relativeFrom="column">
                  <wp:posOffset>1108075</wp:posOffset>
                </wp:positionH>
                <wp:positionV relativeFrom="paragraph">
                  <wp:posOffset>1483995</wp:posOffset>
                </wp:positionV>
                <wp:extent cx="3837940" cy="88900"/>
                <wp:effectExtent l="0" t="342900" r="0" b="330200"/>
                <wp:wrapNone/>
                <wp:docPr id="21" name="Strzałka w lewo i prawo 12"/>
                <wp:cNvGraphicFramePr/>
                <a:graphic xmlns:a="http://schemas.openxmlformats.org/drawingml/2006/main">
                  <a:graphicData uri="http://schemas.microsoft.com/office/word/2010/wordprocessingShape">
                    <wps:wsp>
                      <wps:cNvSpPr/>
                      <wps:spPr>
                        <a:xfrm rot="11314079">
                          <a:off x="0" y="0"/>
                          <a:ext cx="3837940" cy="88265"/>
                        </a:xfrm>
                        <a:prstGeom prst="leftRightArrow">
                          <a:avLst>
                            <a:gd name="adj1" fmla="val 50000"/>
                            <a:gd name="adj2" fmla="val 22445"/>
                          </a:avLst>
                        </a:prstGeom>
                        <a:solidFill>
                          <a:srgbClr val="5B9BD5"/>
                        </a:solidFill>
                        <a:ln w="12700" cap="flat" cmpd="sng" algn="ctr">
                          <a:solidFill>
                            <a:srgbClr val="5B9BD5">
                              <a:shade val="50000"/>
                            </a:srgbClr>
                          </a:solidFill>
                          <a:prstDash val="solid"/>
                          <a:miter lim="800000"/>
                        </a:ln>
                        <a:effectLst/>
                      </wps:spPr>
                      <wps:bodyPr wrap="square">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type w14:anchorId="2F056204"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Strzałka w lewo i prawo 12" o:spid="_x0000_s1026" type="#_x0000_t69" style="position:absolute;margin-left:87.25pt;margin-top:116.85pt;width:302.2pt;height:7pt;rotation:-11234969fd;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" adj="111" fillcolor="#5b9bd5" strokecolor="#41719c" strokeweight="1pt"/>
            </w:pict>
          </mc:Fallback>
        </mc:AlternateContent>
      </w:r>
      <w:r w:rsidRPr="00DF3344">
        <w:rPr>
          <w:rFonts w:ascii="Times New Roman" w:eastAsia="Calibri" w:hAnsi="Times New Roman" w:cs="Times New Roman"/>
          <w:noProof/>
          <w:lang w:eastAsia="pl-PL"/>
        </w:rPr>
        <w:drawing>
          <wp:inline distT="0" distB="0" distL="0" distR="0" wp14:anchorId="47D8754F" wp14:editId="53738EFA">
            <wp:extent cx="3591560" cy="1953260"/>
            <wp:effectExtent l="0" t="0" r="8890" b="8890"/>
            <wp:docPr id="29" name="Obraz 29" descr="warmińs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descr="warmińsko"/>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591560" cy="1953260"/>
                    </a:xfrm>
                    <a:prstGeom prst="rect">
                      <a:avLst/>
                    </a:prstGeom>
                    <a:noFill/>
                    <a:ln>
                      <a:noFill/>
                    </a:ln>
                  </pic:spPr>
                </pic:pic>
              </a:graphicData>
            </a:graphic>
          </wp:inline>
        </w:drawing>
      </w:r>
      <w:r w:rsidRPr="00DF3344">
        <w:rPr>
          <w:rFonts w:ascii="Times New Roman" w:eastAsia="Calibri" w:hAnsi="Times New Roman" w:cs="Times New Roman"/>
          <w:bCs/>
        </w:rPr>
        <w:t xml:space="preserve">                      </w:t>
      </w:r>
      <w:r w:rsidRPr="00DF3344">
        <w:rPr>
          <w:rFonts w:ascii="Times New Roman" w:eastAsia="Calibri" w:hAnsi="Times New Roman" w:cs="Times New Roman"/>
          <w:noProof/>
          <w:lang w:eastAsia="pl-PL"/>
        </w:rPr>
        <w:drawing>
          <wp:inline distT="0" distB="0" distL="0" distR="0" wp14:anchorId="56193249" wp14:editId="6095C87F">
            <wp:extent cx="1353185" cy="2209165"/>
            <wp:effectExtent l="0" t="0" r="0" b="635"/>
            <wp:docPr id="30" name="Obraz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353185" cy="2209165"/>
                    </a:xfrm>
                    <a:prstGeom prst="rect">
                      <a:avLst/>
                    </a:prstGeom>
                    <a:noFill/>
                    <a:ln>
                      <a:noFill/>
                    </a:ln>
                  </pic:spPr>
                </pic:pic>
              </a:graphicData>
            </a:graphic>
          </wp:inline>
        </w:drawing>
      </w:r>
      <w:r w:rsidRPr="00DF3344">
        <w:rPr>
          <w:rFonts w:ascii="Times New Roman" w:eastAsia="Calibri" w:hAnsi="Times New Roman" w:cs="Times New Roman"/>
          <w:bCs/>
        </w:rPr>
        <w:t xml:space="preserve">                                 </w:t>
      </w:r>
    </w:p>
    <w:p w14:paraId="116F3633" w14:textId="77777777" w:rsidR="009831A7" w:rsidRPr="00DF3344" w:rsidRDefault="009831A7" w:rsidP="009831A7">
      <w:pPr>
        <w:spacing w:after="0" w:line="276" w:lineRule="auto"/>
        <w:rPr>
          <w:rFonts w:ascii="Times New Roman" w:eastAsia="Calibri" w:hAnsi="Times New Roman" w:cs="Times New Roman"/>
          <w:bCs/>
          <w:sz w:val="18"/>
          <w:szCs w:val="18"/>
        </w:rPr>
      </w:pPr>
    </w:p>
    <w:p w14:paraId="727F0450" w14:textId="77777777" w:rsidR="009831A7" w:rsidRPr="00DF3344" w:rsidRDefault="009831A7" w:rsidP="009831A7">
      <w:pPr>
        <w:spacing w:after="0" w:line="276" w:lineRule="auto"/>
        <w:jc w:val="center"/>
        <w:rPr>
          <w:rFonts w:ascii="Times New Roman" w:eastAsia="Calibri" w:hAnsi="Times New Roman" w:cs="Times New Roman"/>
          <w:bCs/>
          <w:i/>
        </w:rPr>
      </w:pPr>
      <w:r w:rsidRPr="00DF3344">
        <w:rPr>
          <w:rFonts w:ascii="Times New Roman" w:eastAsia="Calibri" w:hAnsi="Times New Roman" w:cs="Times New Roman"/>
          <w:bCs/>
          <w:i/>
        </w:rPr>
        <w:t>Źródło: opracowanie własne Stowarzyszenia Krainy Drwęcy i Pasłęki</w:t>
      </w:r>
    </w:p>
    <w:p w14:paraId="0DD55D56" w14:textId="77777777" w:rsidR="009831A7" w:rsidRPr="00DF3344" w:rsidRDefault="009831A7" w:rsidP="009831A7">
      <w:pPr>
        <w:spacing w:after="0" w:line="276" w:lineRule="auto"/>
        <w:jc w:val="center"/>
        <w:rPr>
          <w:rFonts w:ascii="Times New Roman" w:eastAsia="Calibri" w:hAnsi="Times New Roman" w:cs="Times New Roman"/>
          <w:bCs/>
          <w:i/>
          <w:sz w:val="18"/>
          <w:szCs w:val="18"/>
        </w:rPr>
      </w:pPr>
    </w:p>
    <w:p w14:paraId="4D6A71DA" w14:textId="77777777" w:rsidR="009831A7" w:rsidRPr="00DF3344" w:rsidRDefault="009831A7" w:rsidP="009831A7">
      <w:pPr>
        <w:spacing w:after="0" w:line="276" w:lineRule="auto"/>
        <w:rPr>
          <w:rFonts w:ascii="Times New Roman" w:eastAsia="Calibri" w:hAnsi="Times New Roman" w:cs="Times New Roman"/>
          <w:bCs/>
        </w:rPr>
      </w:pPr>
      <w:r w:rsidRPr="00DF3344">
        <w:rPr>
          <w:rFonts w:ascii="Times New Roman" w:eastAsia="Calibri" w:hAnsi="Times New Roman" w:cs="Times New Roman"/>
          <w:bCs/>
        </w:rPr>
        <w:t>Wewnętrzna spójność obszaru LSR wynika z następujących uwarunkowań:</w:t>
      </w:r>
    </w:p>
    <w:p w14:paraId="079E8839" w14:textId="77777777" w:rsidR="009831A7" w:rsidRPr="00DF3344" w:rsidRDefault="009831A7" w:rsidP="00297017">
      <w:pPr>
        <w:spacing w:after="0" w:line="276" w:lineRule="auto"/>
        <w:ind w:firstLine="567"/>
        <w:rPr>
          <w:rFonts w:ascii="Times New Roman" w:eastAsia="Calibri" w:hAnsi="Times New Roman" w:cs="Times New Roman"/>
          <w:bCs/>
        </w:rPr>
      </w:pPr>
      <w:r w:rsidRPr="00DF3344">
        <w:rPr>
          <w:rFonts w:ascii="Times New Roman" w:eastAsia="Calibri" w:hAnsi="Times New Roman" w:cs="Times New Roman"/>
          <w:b/>
        </w:rPr>
        <w:t>1. walory krajobrazowo – przyrodnicze:</w:t>
      </w:r>
      <w:r w:rsidRPr="00DF3344">
        <w:rPr>
          <w:rFonts w:ascii="Times New Roman" w:eastAsia="Calibri" w:hAnsi="Times New Roman" w:cs="Times New Roman"/>
          <w:bCs/>
        </w:rPr>
        <w:t xml:space="preserve"> cały obszar LSR charakteryzują: wyjątkowy krajobraz i przyroda. Obszar powiatu ostródzkiego, w którym położone są gminy: Łukta, Morąg, Miła</w:t>
      </w:r>
      <w:r w:rsidR="00297017" w:rsidRPr="00DF3344">
        <w:rPr>
          <w:rFonts w:ascii="Times New Roman" w:eastAsia="Calibri" w:hAnsi="Times New Roman" w:cs="Times New Roman"/>
          <w:bCs/>
        </w:rPr>
        <w:t>kowo, Grunwald, Dąbrówno i </w:t>
      </w:r>
      <w:r w:rsidRPr="00DF3344">
        <w:rPr>
          <w:rFonts w:ascii="Times New Roman" w:eastAsia="Calibri" w:hAnsi="Times New Roman" w:cs="Times New Roman"/>
          <w:bCs/>
        </w:rPr>
        <w:t>wiejska Ostróda, charakteryzuje się zróżnicowanym krajobrazem, z przewagą obszarów rolniczych.</w:t>
      </w:r>
      <w:r w:rsidR="00297017" w:rsidRPr="00DF3344">
        <w:rPr>
          <w:rFonts w:ascii="Times New Roman" w:eastAsia="Calibri" w:hAnsi="Times New Roman" w:cs="Times New Roman"/>
        </w:rPr>
        <w:t xml:space="preserve"> Jednym z </w:t>
      </w:r>
      <w:r w:rsidRPr="00DF3344">
        <w:rPr>
          <w:rFonts w:ascii="Times New Roman" w:eastAsia="Calibri" w:hAnsi="Times New Roman" w:cs="Times New Roman"/>
        </w:rPr>
        <w:t>głównych atutów gminy Łukta są jej wybitne walory przyrodnicze. Obszar ten jest pokry</w:t>
      </w:r>
      <w:r w:rsidR="00D169E9" w:rsidRPr="00DF3344">
        <w:rPr>
          <w:rFonts w:ascii="Times New Roman" w:eastAsia="Calibri" w:hAnsi="Times New Roman" w:cs="Times New Roman"/>
        </w:rPr>
        <w:t>ty lasami, jeziorami, rzekami i </w:t>
      </w:r>
      <w:r w:rsidRPr="00DF3344">
        <w:rPr>
          <w:rFonts w:ascii="Times New Roman" w:eastAsia="Calibri" w:hAnsi="Times New Roman" w:cs="Times New Roman"/>
        </w:rPr>
        <w:t>rzeczkami, co czyni go atrakcyjnym dla miłośników przyrody i turystów. W obr</w:t>
      </w:r>
      <w:r w:rsidR="00D169E9" w:rsidRPr="00DF3344">
        <w:rPr>
          <w:rFonts w:ascii="Times New Roman" w:eastAsia="Calibri" w:hAnsi="Times New Roman" w:cs="Times New Roman"/>
        </w:rPr>
        <w:t>ębie gminy znajdu</w:t>
      </w:r>
      <w:r w:rsidR="00297017" w:rsidRPr="00DF3344">
        <w:rPr>
          <w:rFonts w:ascii="Times New Roman" w:eastAsia="Calibri" w:hAnsi="Times New Roman" w:cs="Times New Roman"/>
        </w:rPr>
        <w:t>ją się </w:t>
      </w:r>
      <w:r w:rsidR="00D169E9" w:rsidRPr="00DF3344">
        <w:rPr>
          <w:rFonts w:ascii="Times New Roman" w:eastAsia="Calibri" w:hAnsi="Times New Roman" w:cs="Times New Roman"/>
        </w:rPr>
        <w:t>również </w:t>
      </w:r>
      <w:r w:rsidRPr="00DF3344">
        <w:rPr>
          <w:rFonts w:ascii="Times New Roman" w:eastAsia="Calibri" w:hAnsi="Times New Roman" w:cs="Times New Roman"/>
        </w:rPr>
        <w:t xml:space="preserve">rezerwaty przyrody, takie jak „Ostoja Bobra na rzece Pasłęce”, „Wyspa Lipowa”, „Rezerwat Sosny Taborskiej” i „Jezioro Długie”, które chronią unikalne ekosystemy i gatunki. Następnym ważnym ośrodkiem jest gmina Morąg. Jednym z atutów tej gminy jest jezioro </w:t>
      </w:r>
      <w:proofErr w:type="spellStart"/>
      <w:r w:rsidRPr="00DF3344">
        <w:rPr>
          <w:rFonts w:ascii="Times New Roman" w:eastAsia="Calibri" w:hAnsi="Times New Roman" w:cs="Times New Roman"/>
        </w:rPr>
        <w:t>Narie</w:t>
      </w:r>
      <w:proofErr w:type="spellEnd"/>
      <w:r w:rsidRPr="00DF3344">
        <w:rPr>
          <w:rFonts w:ascii="Times New Roman" w:eastAsia="Calibri" w:hAnsi="Times New Roman" w:cs="Times New Roman"/>
        </w:rPr>
        <w:t xml:space="preserve">, które jest największym i uważanym za najpiękniejsze jeziorem w powiecie ostródzkim. Cechą charakterystyczną gminy Miłakowo jest jej naturalna granica, którą stanowi rzeka Pasłęka, będąca zarazem historyczną granicą między regionami Warmii i Mazur. Ta unikalna cecha przyczynia się do atrakcyjności gminy, dodając uroku jej krajobrazowi. Atrakcyjność </w:t>
      </w:r>
      <w:r w:rsidR="00D169E9" w:rsidRPr="00DF3344">
        <w:rPr>
          <w:rFonts w:ascii="Times New Roman" w:eastAsia="Calibri" w:hAnsi="Times New Roman" w:cs="Times New Roman"/>
        </w:rPr>
        <w:t>gminy podnoszą urocze jeziora i </w:t>
      </w:r>
      <w:r w:rsidRPr="00DF3344">
        <w:rPr>
          <w:rFonts w:ascii="Times New Roman" w:eastAsia="Calibri" w:hAnsi="Times New Roman" w:cs="Times New Roman"/>
        </w:rPr>
        <w:t xml:space="preserve">malowniczy krajobraz. W przypadku gminy Grunwald położonej na południowy wschód od Ostródy, wschodnią jej granicę w większości stanowi rzeka Drwęca, która bierze swój początek w okolicy miejscowości </w:t>
      </w:r>
      <w:proofErr w:type="spellStart"/>
      <w:r w:rsidRPr="00DF3344">
        <w:rPr>
          <w:rFonts w:ascii="Times New Roman" w:eastAsia="Calibri" w:hAnsi="Times New Roman" w:cs="Times New Roman"/>
        </w:rPr>
        <w:t>Omin</w:t>
      </w:r>
      <w:proofErr w:type="spellEnd"/>
      <w:r w:rsidRPr="00DF3344">
        <w:rPr>
          <w:rFonts w:ascii="Times New Roman" w:eastAsia="Calibri" w:hAnsi="Times New Roman" w:cs="Times New Roman"/>
        </w:rPr>
        <w:t>. Najciekawszą częścią gminy są pola Bitwy Grunwaldzkiej z pomnikami i muzeum</w:t>
      </w:r>
      <w:r w:rsidR="00297017" w:rsidRPr="00DF3344">
        <w:rPr>
          <w:rFonts w:ascii="Times New Roman" w:eastAsia="Calibri" w:hAnsi="Times New Roman" w:cs="Times New Roman"/>
        </w:rPr>
        <w:t>. Obszar ten charakteryzuje się </w:t>
      </w:r>
      <w:r w:rsidRPr="00DF3344">
        <w:rPr>
          <w:rFonts w:ascii="Times New Roman" w:eastAsia="Calibri" w:hAnsi="Times New Roman" w:cs="Times New Roman"/>
        </w:rPr>
        <w:t>dużymi kompleksami leśnymi oraz licznymi jeziorami. Naturalne warunki położenia gminy Dąbrówno są jej głównym atutem, dzięki którym ma ona charakter rolniczo-turystyczny. Miejscowość Dąbrówno jest położona nad malowniczym</w:t>
      </w:r>
      <w:r w:rsidR="009F74C7" w:rsidRPr="00DF3344">
        <w:rPr>
          <w:rFonts w:ascii="Times New Roman" w:eastAsia="Calibri" w:hAnsi="Times New Roman" w:cs="Times New Roman"/>
        </w:rPr>
        <w:t>i</w:t>
      </w:r>
      <w:r w:rsidRPr="00DF3344">
        <w:rPr>
          <w:rFonts w:ascii="Times New Roman" w:eastAsia="Calibri" w:hAnsi="Times New Roman" w:cs="Times New Roman"/>
        </w:rPr>
        <w:t xml:space="preserve"> jezior</w:t>
      </w:r>
      <w:r w:rsidR="009F74C7" w:rsidRPr="00DF3344">
        <w:rPr>
          <w:rFonts w:ascii="Times New Roman" w:eastAsia="Calibri" w:hAnsi="Times New Roman" w:cs="Times New Roman"/>
        </w:rPr>
        <w:t>a</w:t>
      </w:r>
      <w:r w:rsidRPr="00DF3344">
        <w:rPr>
          <w:rFonts w:ascii="Times New Roman" w:eastAsia="Calibri" w:hAnsi="Times New Roman" w:cs="Times New Roman"/>
        </w:rPr>
        <w:t>m</w:t>
      </w:r>
      <w:r w:rsidR="009F74C7" w:rsidRPr="00DF3344">
        <w:rPr>
          <w:rFonts w:ascii="Times New Roman" w:eastAsia="Calibri" w:hAnsi="Times New Roman" w:cs="Times New Roman"/>
        </w:rPr>
        <w:t>i</w:t>
      </w:r>
      <w:r w:rsidRPr="00DF3344">
        <w:rPr>
          <w:rFonts w:ascii="Times New Roman" w:eastAsia="Calibri" w:hAnsi="Times New Roman" w:cs="Times New Roman"/>
        </w:rPr>
        <w:t xml:space="preserve"> Dąbrowa Wielka</w:t>
      </w:r>
      <w:r w:rsidR="009F74C7" w:rsidRPr="00DF3344">
        <w:rPr>
          <w:rFonts w:ascii="Times New Roman" w:eastAsia="Calibri" w:hAnsi="Times New Roman" w:cs="Times New Roman"/>
        </w:rPr>
        <w:t xml:space="preserve"> i Dąbrowa Mała</w:t>
      </w:r>
      <w:r w:rsidRPr="00DF3344">
        <w:rPr>
          <w:rFonts w:ascii="Times New Roman" w:eastAsia="Calibri" w:hAnsi="Times New Roman" w:cs="Times New Roman"/>
        </w:rPr>
        <w:t xml:space="preserve">. </w:t>
      </w:r>
      <w:r w:rsidRPr="00DF3344">
        <w:rPr>
          <w:rFonts w:ascii="Times New Roman" w:eastAsia="Calibri" w:hAnsi="Times New Roman" w:cs="Times New Roman"/>
          <w:bCs/>
        </w:rPr>
        <w:t>Przez gminę Ostróda wiedzie szlak Kanału Elbląskiego, który jest unikalny w skali światowej pod względem rozwiązań hydrotechnicznych. Przez gminę Os</w:t>
      </w:r>
      <w:r w:rsidR="00D169E9" w:rsidRPr="00DF3344">
        <w:rPr>
          <w:rFonts w:ascii="Times New Roman" w:eastAsia="Calibri" w:hAnsi="Times New Roman" w:cs="Times New Roman"/>
          <w:bCs/>
        </w:rPr>
        <w:t>tróda przepływa również jedna z </w:t>
      </w:r>
      <w:r w:rsidRPr="00DF3344">
        <w:rPr>
          <w:rFonts w:ascii="Times New Roman" w:eastAsia="Calibri" w:hAnsi="Times New Roman" w:cs="Times New Roman"/>
          <w:bCs/>
        </w:rPr>
        <w:t xml:space="preserve">najczystszych polskich rzek – dopływ Wisły – Drwęca. Gmina charakteryzuje się dużym zróżnicowaniem krajobrazowym oraz licznymi jeziorami. Na terenie gminy znajdują się atrakcyjne turystycznie miejscowości, takie jak: Stare Jabłonki, Lubajny, Zwierzewo, Durąg. </w:t>
      </w:r>
    </w:p>
    <w:p w14:paraId="67DCA5E2" w14:textId="77777777" w:rsidR="009831A7" w:rsidRPr="00DF3344" w:rsidRDefault="009831A7" w:rsidP="009831A7">
      <w:pPr>
        <w:spacing w:after="0" w:line="276" w:lineRule="auto"/>
        <w:ind w:firstLine="567"/>
        <w:rPr>
          <w:rFonts w:ascii="Times New Roman" w:eastAsia="Calibri" w:hAnsi="Times New Roman" w:cs="Times New Roman"/>
          <w:bCs/>
        </w:rPr>
      </w:pPr>
      <w:r w:rsidRPr="00DF3344">
        <w:rPr>
          <w:rFonts w:ascii="Times New Roman" w:eastAsia="Calibri" w:hAnsi="Times New Roman" w:cs="Times New Roman"/>
          <w:bCs/>
        </w:rPr>
        <w:lastRenderedPageBreak/>
        <w:t>Obszar powiatu olsztyńskiego, w którym położone są gminy Jonkow</w:t>
      </w:r>
      <w:r w:rsidR="00297017" w:rsidRPr="00DF3344">
        <w:rPr>
          <w:rFonts w:ascii="Times New Roman" w:eastAsia="Calibri" w:hAnsi="Times New Roman" w:cs="Times New Roman"/>
          <w:bCs/>
        </w:rPr>
        <w:t>o i Świątki, charakteryzuje się </w:t>
      </w:r>
      <w:r w:rsidRPr="00DF3344">
        <w:rPr>
          <w:rFonts w:ascii="Times New Roman" w:eastAsia="Calibri" w:hAnsi="Times New Roman" w:cs="Times New Roman"/>
          <w:bCs/>
        </w:rPr>
        <w:t>pagórkowatym krajobrazem Pojezierza Olsztyńskiego. Jeśli chodzi</w:t>
      </w:r>
      <w:r w:rsidR="00297017" w:rsidRPr="00DF3344">
        <w:rPr>
          <w:rFonts w:ascii="Times New Roman" w:eastAsia="Calibri" w:hAnsi="Times New Roman" w:cs="Times New Roman"/>
          <w:bCs/>
        </w:rPr>
        <w:t xml:space="preserve"> o gminę Jonkowo to cechuje się </w:t>
      </w:r>
      <w:r w:rsidRPr="00DF3344">
        <w:rPr>
          <w:rFonts w:ascii="Times New Roman" w:eastAsia="Calibri" w:hAnsi="Times New Roman" w:cs="Times New Roman"/>
          <w:bCs/>
        </w:rPr>
        <w:t>urozmaiconym terenem z niewielkimi jeziorami. Cechą wyróżniającą gminę Świątki spośród pozostałych gmin jest jej funkcja gospodarczo-rolnicza. Gmina oraz jej okolice charakteryzują s</w:t>
      </w:r>
      <w:r w:rsidR="00297017" w:rsidRPr="00DF3344">
        <w:rPr>
          <w:rFonts w:ascii="Times New Roman" w:eastAsia="Calibri" w:hAnsi="Times New Roman" w:cs="Times New Roman"/>
          <w:bCs/>
        </w:rPr>
        <w:t>ię różnorodnością form terenu i </w:t>
      </w:r>
      <w:r w:rsidRPr="00DF3344">
        <w:rPr>
          <w:rFonts w:ascii="Times New Roman" w:eastAsia="Calibri" w:hAnsi="Times New Roman" w:cs="Times New Roman"/>
          <w:bCs/>
        </w:rPr>
        <w:t>roślinności.</w:t>
      </w:r>
    </w:p>
    <w:p w14:paraId="16D4AB44" w14:textId="77777777" w:rsidR="009831A7" w:rsidRPr="00DF3344" w:rsidRDefault="009831A7" w:rsidP="009831A7">
      <w:pPr>
        <w:spacing w:after="0" w:line="276" w:lineRule="auto"/>
        <w:ind w:firstLine="567"/>
        <w:rPr>
          <w:rFonts w:ascii="Times New Roman" w:eastAsia="Calibri" w:hAnsi="Times New Roman" w:cs="Times New Roman"/>
          <w:bCs/>
        </w:rPr>
      </w:pPr>
      <w:r w:rsidRPr="00DF3344">
        <w:rPr>
          <w:rFonts w:ascii="Times New Roman" w:eastAsia="Calibri" w:hAnsi="Times New Roman" w:cs="Times New Roman"/>
          <w:bCs/>
        </w:rPr>
        <w:t xml:space="preserve"> Obszar LSR składa się głównie z terenów rolniczych, leśnych i jezior, bę</w:t>
      </w:r>
      <w:r w:rsidR="00D169E9" w:rsidRPr="00DF3344">
        <w:rPr>
          <w:rFonts w:ascii="Times New Roman" w:eastAsia="Calibri" w:hAnsi="Times New Roman" w:cs="Times New Roman"/>
          <w:bCs/>
        </w:rPr>
        <w:t>dąc obszarem typowo rolniczym o </w:t>
      </w:r>
      <w:r w:rsidRPr="00DF3344">
        <w:rPr>
          <w:rFonts w:ascii="Times New Roman" w:eastAsia="Calibri" w:hAnsi="Times New Roman" w:cs="Times New Roman"/>
          <w:bCs/>
        </w:rPr>
        <w:t>dużej lesistości i bogactwie przyrody. Duży udział jezior i lasów sprawia, że obszar ten posiada czyste środowisko oraz jest domem dla wielu różnorodnych gatunków zwierząt i roślin. Występują tu liczne rezerwaty przyrody, które stanowią ostoje lęgowe i przelotne dla ptactwa oraz chronią inne zagrożone</w:t>
      </w:r>
      <w:r w:rsidR="00D169E9" w:rsidRPr="00DF3344">
        <w:rPr>
          <w:rFonts w:ascii="Times New Roman" w:eastAsia="Calibri" w:hAnsi="Times New Roman" w:cs="Times New Roman"/>
          <w:bCs/>
        </w:rPr>
        <w:t xml:space="preserve"> gatunki zwierząt. Ważną rolę w </w:t>
      </w:r>
      <w:r w:rsidRPr="00DF3344">
        <w:rPr>
          <w:rFonts w:ascii="Times New Roman" w:eastAsia="Calibri" w:hAnsi="Times New Roman" w:cs="Times New Roman"/>
          <w:bCs/>
        </w:rPr>
        <w:t>krajobrazie LSR odgrywają także rzeki Drwęca i Pasłęka, które przepływają</w:t>
      </w:r>
      <w:r w:rsidR="00D169E9" w:rsidRPr="00DF3344">
        <w:rPr>
          <w:rFonts w:ascii="Times New Roman" w:eastAsia="Calibri" w:hAnsi="Times New Roman" w:cs="Times New Roman"/>
          <w:bCs/>
        </w:rPr>
        <w:t xml:space="preserve"> przez ten obszar. Te tereny są </w:t>
      </w:r>
      <w:r w:rsidRPr="00DF3344">
        <w:rPr>
          <w:rFonts w:ascii="Times New Roman" w:eastAsia="Calibri" w:hAnsi="Times New Roman" w:cs="Times New Roman"/>
          <w:bCs/>
        </w:rPr>
        <w:t>uważane za Zielone Płuca Polski ze względu na czystość środowiska i obfitość przyrody.</w:t>
      </w:r>
    </w:p>
    <w:p w14:paraId="77BB1336" w14:textId="77777777" w:rsidR="009831A7" w:rsidRPr="00DF3344" w:rsidRDefault="009831A7" w:rsidP="009831A7">
      <w:pPr>
        <w:spacing w:after="0" w:line="276" w:lineRule="auto"/>
        <w:ind w:firstLine="567"/>
        <w:rPr>
          <w:rFonts w:ascii="Times New Roman" w:eastAsia="Calibri" w:hAnsi="Times New Roman" w:cs="Times New Roman"/>
        </w:rPr>
      </w:pPr>
      <w:r w:rsidRPr="00DF3344">
        <w:rPr>
          <w:rFonts w:ascii="Times New Roman" w:eastAsia="Calibri" w:hAnsi="Times New Roman" w:cs="Times New Roman"/>
          <w:bCs/>
        </w:rPr>
        <w:t xml:space="preserve">W obszarze tym występują liczne lasy liściaste i iglaste, a także łąki i pola uprawne. W lasach można spotkać wiele gatunków zwierząt, takich jak sarny, dziki, jelenie, lisy, kuny, a także ptaki, takie jak puszczyki, orliki czy czaple. Jeziora na tym obszarze są bogate w różnorodne gatunki ryb, takie jak sandacze, szczupaki, </w:t>
      </w:r>
      <w:proofErr w:type="spellStart"/>
      <w:r w:rsidRPr="00DF3344">
        <w:rPr>
          <w:rFonts w:ascii="Times New Roman" w:eastAsia="Calibri" w:hAnsi="Times New Roman" w:cs="Times New Roman"/>
          <w:bCs/>
        </w:rPr>
        <w:t>okonie</w:t>
      </w:r>
      <w:proofErr w:type="spellEnd"/>
      <w:r w:rsidRPr="00DF3344">
        <w:rPr>
          <w:rFonts w:ascii="Times New Roman" w:eastAsia="Calibri" w:hAnsi="Times New Roman" w:cs="Times New Roman"/>
          <w:bCs/>
        </w:rPr>
        <w:t xml:space="preserve">, leszcze i płocie. </w:t>
      </w:r>
    </w:p>
    <w:p w14:paraId="5EDCF1B5" w14:textId="77777777" w:rsidR="009831A7" w:rsidRPr="00DF3344" w:rsidRDefault="009831A7" w:rsidP="009831A7">
      <w:pPr>
        <w:spacing w:after="0" w:line="276" w:lineRule="auto"/>
        <w:ind w:firstLine="567"/>
        <w:rPr>
          <w:rFonts w:ascii="Times New Roman" w:eastAsia="Calibri" w:hAnsi="Times New Roman" w:cs="Times New Roman"/>
        </w:rPr>
      </w:pPr>
      <w:r w:rsidRPr="00DF3344">
        <w:rPr>
          <w:rFonts w:ascii="Times New Roman" w:eastAsia="Calibri" w:hAnsi="Times New Roman" w:cs="Times New Roman"/>
        </w:rPr>
        <w:t>Na terenie obszaru LSR znajduje się jeden park krajobrazowy, dziesięć obszarów chronionego krajobrazu oraz 17 obszarów Natura 2000. Obszar chronionego krajobrazu na tym terenie wynosi 73 273,78 ha. Spośród tego obszaru, parki krajobrazowe zajmują łącznie 6 035,93 ha, a rezerwaty przyrody i pozo</w:t>
      </w:r>
      <w:r w:rsidR="00297017" w:rsidRPr="00DF3344">
        <w:rPr>
          <w:rFonts w:ascii="Times New Roman" w:eastAsia="Calibri" w:hAnsi="Times New Roman" w:cs="Times New Roman"/>
        </w:rPr>
        <w:t>stałe formy ochrony przyrody na </w:t>
      </w:r>
      <w:r w:rsidRPr="00DF3344">
        <w:rPr>
          <w:rFonts w:ascii="Times New Roman" w:eastAsia="Calibri" w:hAnsi="Times New Roman" w:cs="Times New Roman"/>
        </w:rPr>
        <w:t xml:space="preserve">obszarach chronionego krajobrazu zajmują 1 989,90 ha. </w:t>
      </w:r>
      <w:r w:rsidRPr="00DF3344">
        <w:rPr>
          <w:rFonts w:ascii="Times New Roman" w:eastAsia="Calibri" w:hAnsi="Times New Roman" w:cs="Times New Roman"/>
          <w:bCs/>
        </w:rPr>
        <w:t>Ważnym elementem przyrodniczym obszaru są również liczne zabytkowe parki i ogrody, które pełnią funkcję krajobrazową i kulturową.</w:t>
      </w:r>
    </w:p>
    <w:p w14:paraId="5D318697" w14:textId="77777777" w:rsidR="009831A7" w:rsidRPr="00DF3344" w:rsidRDefault="009831A7" w:rsidP="009831A7">
      <w:pPr>
        <w:spacing w:after="0" w:line="276" w:lineRule="auto"/>
        <w:ind w:firstLine="567"/>
        <w:rPr>
          <w:rFonts w:ascii="Times New Roman" w:eastAsia="Calibri" w:hAnsi="Times New Roman" w:cs="Times New Roman"/>
          <w:b/>
          <w:bCs/>
        </w:rPr>
      </w:pPr>
      <w:r w:rsidRPr="00DF3344">
        <w:rPr>
          <w:rFonts w:ascii="Times New Roman" w:eastAsia="Calibri" w:hAnsi="Times New Roman" w:cs="Times New Roman"/>
          <w:bCs/>
        </w:rPr>
        <w:t xml:space="preserve">Mocną stroną analizowanego obszaru jest </w:t>
      </w:r>
      <w:r w:rsidRPr="00DF3344">
        <w:rPr>
          <w:rFonts w:ascii="Times New Roman" w:eastAsia="Calibri" w:hAnsi="Times New Roman" w:cs="Times New Roman"/>
          <w:b/>
          <w:bCs/>
        </w:rPr>
        <w:t>środowisko przyrodnicze</w:t>
      </w:r>
      <w:r w:rsidRPr="00DF3344">
        <w:rPr>
          <w:rFonts w:ascii="Times New Roman" w:eastAsia="Calibri" w:hAnsi="Times New Roman" w:cs="Times New Roman"/>
          <w:bCs/>
        </w:rPr>
        <w:t>. Chara</w:t>
      </w:r>
      <w:r w:rsidR="00D169E9" w:rsidRPr="00DF3344">
        <w:rPr>
          <w:rFonts w:ascii="Times New Roman" w:eastAsia="Calibri" w:hAnsi="Times New Roman" w:cs="Times New Roman"/>
          <w:bCs/>
        </w:rPr>
        <w:t>kterystyczne dla obszaru LGD są </w:t>
      </w:r>
      <w:r w:rsidRPr="00DF3344">
        <w:rPr>
          <w:rFonts w:ascii="Times New Roman" w:eastAsia="Calibri" w:hAnsi="Times New Roman" w:cs="Times New Roman"/>
          <w:bCs/>
        </w:rPr>
        <w:t>interesujące walory przyrodnicze, które kształtują krajobraz morenowy z morenowy</w:t>
      </w:r>
      <w:r w:rsidR="00D169E9" w:rsidRPr="00DF3344">
        <w:rPr>
          <w:rFonts w:ascii="Times New Roman" w:eastAsia="Calibri" w:hAnsi="Times New Roman" w:cs="Times New Roman"/>
          <w:bCs/>
        </w:rPr>
        <w:t>mi wzgórzami, dolinami z </w:t>
      </w:r>
      <w:r w:rsidRPr="00DF3344">
        <w:rPr>
          <w:rFonts w:ascii="Times New Roman" w:eastAsia="Calibri" w:hAnsi="Times New Roman" w:cs="Times New Roman"/>
          <w:bCs/>
        </w:rPr>
        <w:t xml:space="preserve">jeziorami oraz mniejszymi oczkami wodnymi. Ponadto, na terenie LGD znajduje się wiele lasów, których powierzchnia przewyższa średnią krajową. W opinii mieszkańców LGD </w:t>
      </w:r>
      <w:r w:rsidRPr="00DF3344">
        <w:rPr>
          <w:rFonts w:ascii="Times New Roman" w:eastAsia="Calibri" w:hAnsi="Times New Roman" w:cs="Times New Roman"/>
          <w:b/>
          <w:bCs/>
        </w:rPr>
        <w:t>walory przyrodnicze są największym atutem obszaru LSR.</w:t>
      </w:r>
    </w:p>
    <w:p w14:paraId="500546E4" w14:textId="77777777" w:rsidR="009831A7" w:rsidRPr="00DF3344" w:rsidRDefault="009831A7" w:rsidP="009831A7">
      <w:pPr>
        <w:spacing w:after="0" w:line="276" w:lineRule="auto"/>
        <w:ind w:firstLine="567"/>
        <w:rPr>
          <w:rFonts w:ascii="Times New Roman" w:eastAsia="Calibri" w:hAnsi="Times New Roman" w:cs="Times New Roman"/>
          <w:bCs/>
        </w:rPr>
      </w:pPr>
      <w:r w:rsidRPr="00DF3344">
        <w:rPr>
          <w:rFonts w:ascii="Times New Roman" w:eastAsia="Calibri" w:hAnsi="Times New Roman" w:cs="Times New Roman"/>
          <w:bCs/>
        </w:rPr>
        <w:t>Ważnym elementem spójności środowiskowej obszaru LSR jest rozwój zrównoważonych form transportu, takich jak rowerowe trasy turystyczne, które promują ekologiczne sposoby przemieszczania się oraz umożliwiają poznanie piękna regionu.</w:t>
      </w:r>
      <w:r w:rsidRPr="00DF3344">
        <w:rPr>
          <w:rFonts w:ascii="Times New Roman" w:eastAsia="Calibri" w:hAnsi="Times New Roman" w:cs="Times New Roman"/>
        </w:rPr>
        <w:t xml:space="preserve"> </w:t>
      </w:r>
      <w:r w:rsidR="002F6B5E" w:rsidRPr="00DF3344">
        <w:rPr>
          <w:rFonts w:ascii="Times New Roman" w:eastAsia="Calibri" w:hAnsi="Times New Roman" w:cs="Times New Roman"/>
          <w:bCs/>
        </w:rPr>
        <w:t xml:space="preserve">Wdrażana jest opracowana przez LGD koncepcja sieci szlaków rowerowych na obszarze LSR w 8 gminach o łącznej długości około 695,60 km. </w:t>
      </w:r>
      <w:r w:rsidRPr="00DF3344">
        <w:rPr>
          <w:rFonts w:ascii="Times New Roman" w:eastAsia="Calibri" w:hAnsi="Times New Roman" w:cs="Times New Roman"/>
          <w:bCs/>
        </w:rPr>
        <w:t>Wykonanie tego zadania pozostawiło trwały ślad działalności LGD i znacząco wpłynęło na rozwój regionu zwłaszcza w obszarze turystyki. Szlaki tworzą sieć, dzięki której można robić dłuższ</w:t>
      </w:r>
      <w:r w:rsidR="00297017" w:rsidRPr="00DF3344">
        <w:rPr>
          <w:rFonts w:ascii="Times New Roman" w:eastAsia="Calibri" w:hAnsi="Times New Roman" w:cs="Times New Roman"/>
          <w:bCs/>
        </w:rPr>
        <w:t>e wycieczki przemieszczając się</w:t>
      </w:r>
      <w:r w:rsidR="00746FB2" w:rsidRPr="00DF3344">
        <w:rPr>
          <w:rFonts w:ascii="Times New Roman" w:eastAsia="Calibri" w:hAnsi="Times New Roman" w:cs="Times New Roman"/>
          <w:bCs/>
        </w:rPr>
        <w:t xml:space="preserve"> </w:t>
      </w:r>
      <w:r w:rsidRPr="00DF3344">
        <w:rPr>
          <w:rFonts w:ascii="Times New Roman" w:eastAsia="Calibri" w:hAnsi="Times New Roman" w:cs="Times New Roman"/>
          <w:bCs/>
        </w:rPr>
        <w:t>pomiędzy obszarami gmin</w:t>
      </w:r>
      <w:r w:rsidRPr="00DF3344">
        <w:rPr>
          <w:rFonts w:ascii="Times New Roman" w:eastAsia="Calibri" w:hAnsi="Times New Roman" w:cs="Times New Roman"/>
        </w:rPr>
        <w:t xml:space="preserve"> </w:t>
      </w:r>
      <w:r w:rsidRPr="00DF3344">
        <w:rPr>
          <w:rFonts w:ascii="Times New Roman" w:eastAsia="Calibri" w:hAnsi="Times New Roman" w:cs="Times New Roman"/>
          <w:b/>
          <w:bCs/>
        </w:rPr>
        <w:t>(sieciowa infrastruktura turystyczna).</w:t>
      </w:r>
    </w:p>
    <w:p w14:paraId="757D7237" w14:textId="77777777" w:rsidR="009831A7" w:rsidRPr="00DF3344" w:rsidRDefault="009831A7" w:rsidP="00582AE4">
      <w:pPr>
        <w:spacing w:after="0" w:line="276" w:lineRule="auto"/>
        <w:ind w:firstLine="567"/>
        <w:rPr>
          <w:rFonts w:ascii="Times New Roman" w:eastAsia="Calibri" w:hAnsi="Times New Roman" w:cs="Times New Roman"/>
          <w:bCs/>
        </w:rPr>
      </w:pPr>
      <w:r w:rsidRPr="00DF3344">
        <w:rPr>
          <w:rFonts w:ascii="Times New Roman" w:eastAsia="Calibri" w:hAnsi="Times New Roman" w:cs="Times New Roman"/>
          <w:b/>
        </w:rPr>
        <w:t xml:space="preserve">2. walory historyczno-kulturowe: </w:t>
      </w:r>
      <w:r w:rsidRPr="00DF3344">
        <w:rPr>
          <w:rFonts w:ascii="Times New Roman" w:eastAsia="Calibri" w:hAnsi="Times New Roman" w:cs="Times New Roman"/>
          <w:bCs/>
        </w:rPr>
        <w:t xml:space="preserve">we wszystkich gminach obszaru LSR występują cenne zabytki objęte ochroną konserwatorską. Wśród nich można wymienić wiele historycznych układów urbanistycznych, cenną architekturę sakralną, zabytkowe parki i aleje. To są atuty, które podnoszą atrakcyjność obszaru i wyróżniają go. Region LSR ma bogatą i złożoną historię, która sięga okresu prehistorycznego. Od starożytności do średniowiecza tereny te były zamieszkane przez plemiona pruskie, a następnie podbite przez zakon krzyżacki. </w:t>
      </w:r>
    </w:p>
    <w:p w14:paraId="68939C91" w14:textId="77777777" w:rsidR="009831A7" w:rsidRPr="00DF3344" w:rsidRDefault="009831A7" w:rsidP="009831A7">
      <w:pPr>
        <w:spacing w:after="0" w:line="276" w:lineRule="auto"/>
        <w:ind w:firstLine="567"/>
        <w:rPr>
          <w:rFonts w:ascii="Times New Roman" w:eastAsia="Calibri" w:hAnsi="Times New Roman" w:cs="Times New Roman"/>
          <w:bCs/>
        </w:rPr>
      </w:pPr>
      <w:r w:rsidRPr="00DF3344">
        <w:rPr>
          <w:rFonts w:ascii="Times New Roman" w:eastAsia="Calibri" w:hAnsi="Times New Roman" w:cs="Times New Roman"/>
          <w:bCs/>
        </w:rPr>
        <w:t xml:space="preserve">W czasie wojen Polski z Krzyżakami wiele bitew toczyło się właśnie </w:t>
      </w:r>
      <w:r w:rsidR="00D169E9" w:rsidRPr="00DF3344">
        <w:rPr>
          <w:rFonts w:ascii="Times New Roman" w:eastAsia="Calibri" w:hAnsi="Times New Roman" w:cs="Times New Roman"/>
          <w:bCs/>
        </w:rPr>
        <w:t>na tym obszarze, co wpłynęło na </w:t>
      </w:r>
      <w:r w:rsidRPr="00DF3344">
        <w:rPr>
          <w:rFonts w:ascii="Times New Roman" w:eastAsia="Calibri" w:hAnsi="Times New Roman" w:cs="Times New Roman"/>
          <w:bCs/>
        </w:rPr>
        <w:t xml:space="preserve">kształtowanie się jego historii. Po wyzwoleniu spod władzy Krzyżaków tereny te </w:t>
      </w:r>
      <w:r w:rsidR="00D169E9" w:rsidRPr="00DF3344">
        <w:rPr>
          <w:rFonts w:ascii="Times New Roman" w:eastAsia="Calibri" w:hAnsi="Times New Roman" w:cs="Times New Roman"/>
          <w:bCs/>
        </w:rPr>
        <w:t>były zasiedlane przez osadników</w:t>
      </w:r>
      <w:r w:rsidR="00746FB2" w:rsidRPr="00DF3344">
        <w:rPr>
          <w:rFonts w:ascii="Times New Roman" w:eastAsia="Calibri" w:hAnsi="Times New Roman" w:cs="Times New Roman"/>
          <w:bCs/>
        </w:rPr>
        <w:t xml:space="preserve"> </w:t>
      </w:r>
      <w:r w:rsidRPr="00DF3344">
        <w:rPr>
          <w:rFonts w:ascii="Times New Roman" w:eastAsia="Calibri" w:hAnsi="Times New Roman" w:cs="Times New Roman"/>
          <w:bCs/>
        </w:rPr>
        <w:t>z Polski, co przyczyniło się do rozwoju kultury i gospodarki regionu. W okresie rozbiorów obszar ten znajdował się pod zaborami, co spowodowało zubożenie i stagnację rozwoju. W okresie międzywojennym powstały pierwsze instytucje państwowe, a gospodarka regionu rozwijała się dzięki rozwojowi rolnictwa i przemysłu. W czasie II wojny światowej obszar ten był miejscem walk i okupacji, co spowodowało wiele zniszczeń i cierpień dla mieszkańców. Po wojnie tereny te znalazły się w granicach Polski, a gospodarka regionu zaczęła się rozwijać, szczególnie w sektorze przemysłowym i turystycznym. W ostatnich latach na terenie 8 gmin rozwija się turystyka, co wiąże się z unikalnymi walorami krajobrazowymi, zabytkami i tradycjami kulturowymi regionu.</w:t>
      </w:r>
    </w:p>
    <w:p w14:paraId="01EA58CC" w14:textId="77777777" w:rsidR="009831A7" w:rsidRPr="00DF3344" w:rsidRDefault="009831A7" w:rsidP="009831A7">
      <w:pPr>
        <w:spacing w:after="0" w:line="276" w:lineRule="auto"/>
        <w:ind w:firstLine="567"/>
        <w:rPr>
          <w:rFonts w:ascii="Times New Roman" w:eastAsia="Calibri" w:hAnsi="Times New Roman" w:cs="Times New Roman"/>
          <w:bCs/>
        </w:rPr>
      </w:pPr>
      <w:r w:rsidRPr="00DF3344">
        <w:rPr>
          <w:rFonts w:ascii="Times New Roman" w:eastAsia="Calibri" w:hAnsi="Times New Roman" w:cs="Times New Roman"/>
          <w:bCs/>
        </w:rPr>
        <w:t>Warto również zwrócić uwagę na wspólną kulturę i tradycje ludowe, które nadal są żywe na tym obszarze. Wśród nich można wymienić tradycje bożonarodzeniowe, pieczenie chleba w piecach chlebowych, obchody świąt wielkanocnych czy kultywowanie regionalnej sztuki ludowej. Dzięki takiej wspólnej historii i kulturze, obszar LSR ma wiele do zaoferowania turystom i mieszkańcom, którzy chcą poznać tradycje i zwyczaje regionu. Wiele zabytków architektury, takich jak zamki, pałace czy kościoły, przyciąga turystów z całej Pols</w:t>
      </w:r>
      <w:r w:rsidR="00D169E9" w:rsidRPr="00DF3344">
        <w:rPr>
          <w:rFonts w:ascii="Times New Roman" w:eastAsia="Calibri" w:hAnsi="Times New Roman" w:cs="Times New Roman"/>
          <w:bCs/>
        </w:rPr>
        <w:t xml:space="preserve">ki i Europy. Wspólna historia </w:t>
      </w:r>
      <w:r w:rsidR="00D169E9" w:rsidRPr="00DF3344">
        <w:rPr>
          <w:rFonts w:ascii="Times New Roman" w:eastAsia="Calibri" w:hAnsi="Times New Roman" w:cs="Times New Roman"/>
          <w:bCs/>
        </w:rPr>
        <w:lastRenderedPageBreak/>
        <w:t>i </w:t>
      </w:r>
      <w:r w:rsidRPr="00DF3344">
        <w:rPr>
          <w:rFonts w:ascii="Times New Roman" w:eastAsia="Calibri" w:hAnsi="Times New Roman" w:cs="Times New Roman"/>
          <w:bCs/>
        </w:rPr>
        <w:t>tradycje stanowią również fundament dla rozwoju lokalnych przedsiębiorstw, takich jak rzemieślnicy, producenci żywności czy rolnicy. Dzięki współpracy i partnerstwu, przedsiębiorcy mogą wykorzystać lokalne zasoby i wiedzę, aby rozwijać swoje firmy i przyczyniać się do rozwoju całego obszaru. Warto po</w:t>
      </w:r>
      <w:r w:rsidR="00D169E9" w:rsidRPr="00DF3344">
        <w:rPr>
          <w:rFonts w:ascii="Times New Roman" w:eastAsia="Calibri" w:hAnsi="Times New Roman" w:cs="Times New Roman"/>
          <w:bCs/>
        </w:rPr>
        <w:t>dkreślić, że wspólna historia i </w:t>
      </w:r>
      <w:r w:rsidRPr="00DF3344">
        <w:rPr>
          <w:rFonts w:ascii="Times New Roman" w:eastAsia="Calibri" w:hAnsi="Times New Roman" w:cs="Times New Roman"/>
          <w:bCs/>
        </w:rPr>
        <w:t>tradycje tworzą silne więzi społeczne między mieszkańcami obszaru 8 gmin. Dzięki temu, lokalna społeczność jest bardziej zintegrowana i gotowa do współpracy w celu osiągnięcia wspólnych celów.</w:t>
      </w:r>
    </w:p>
    <w:p w14:paraId="165D2FBA" w14:textId="77777777" w:rsidR="009831A7" w:rsidRPr="00DF3344" w:rsidRDefault="009831A7" w:rsidP="00582AE4">
      <w:pPr>
        <w:spacing w:after="0" w:line="276" w:lineRule="auto"/>
        <w:ind w:firstLine="567"/>
        <w:rPr>
          <w:rFonts w:ascii="Times New Roman" w:eastAsia="Calibri" w:hAnsi="Times New Roman" w:cs="Times New Roman"/>
          <w:bCs/>
        </w:rPr>
      </w:pPr>
      <w:r w:rsidRPr="00DF3344">
        <w:rPr>
          <w:rFonts w:ascii="Times New Roman" w:eastAsia="Calibri" w:hAnsi="Times New Roman" w:cs="Times New Roman"/>
          <w:b/>
        </w:rPr>
        <w:t xml:space="preserve">3. spójność gospodarcza: </w:t>
      </w:r>
      <w:r w:rsidRPr="00DF3344">
        <w:rPr>
          <w:rFonts w:ascii="Times New Roman" w:eastAsia="Calibri" w:hAnsi="Times New Roman" w:cs="Times New Roman"/>
          <w:bCs/>
        </w:rPr>
        <w:t xml:space="preserve">obszar </w:t>
      </w:r>
      <w:r w:rsidR="00A428D8" w:rsidRPr="00DF3344">
        <w:rPr>
          <w:rFonts w:ascii="Times New Roman" w:eastAsia="Calibri" w:hAnsi="Times New Roman" w:cs="Times New Roman"/>
          <w:bCs/>
        </w:rPr>
        <w:t xml:space="preserve">LGD </w:t>
      </w:r>
      <w:r w:rsidRPr="00DF3344">
        <w:rPr>
          <w:rFonts w:ascii="Times New Roman" w:eastAsia="Calibri" w:hAnsi="Times New Roman" w:cs="Times New Roman"/>
          <w:bCs/>
        </w:rPr>
        <w:t>charakteryzuje się zróżnicowaną gospodarką, która opiera się głównie na rolnictwie, leśnictwie, przemyśle drzewnym oraz turystyce. W obszarze tym znajdują się liczne gospodarstwa rolne, które uprawiają głównie zboża, warzywa, owoce oraz hodują zwierzęta, takie jak krowy, świnie, drób czy owce. Wiele gospodarstw działa również w oparciu o ekologiczne metody uprawy, co przyczynia się do zwiększenia zrównoważonej produkcji żywności. Obszar LSR cechuje się również</w:t>
      </w:r>
      <w:r w:rsidR="00D169E9" w:rsidRPr="00DF3344">
        <w:rPr>
          <w:rFonts w:ascii="Times New Roman" w:eastAsia="Calibri" w:hAnsi="Times New Roman" w:cs="Times New Roman"/>
          <w:bCs/>
        </w:rPr>
        <w:t xml:space="preserve"> znaczną powierzchnią lasów, co </w:t>
      </w:r>
      <w:r w:rsidRPr="00DF3344">
        <w:rPr>
          <w:rFonts w:ascii="Times New Roman" w:eastAsia="Calibri" w:hAnsi="Times New Roman" w:cs="Times New Roman"/>
          <w:bCs/>
        </w:rPr>
        <w:t xml:space="preserve">pozwala na rozwój przemysłu drzewnego. W wielu miejscowościach znajdują się </w:t>
      </w:r>
      <w:r w:rsidR="00D169E9" w:rsidRPr="00DF3344">
        <w:rPr>
          <w:rFonts w:ascii="Times New Roman" w:eastAsia="Calibri" w:hAnsi="Times New Roman" w:cs="Times New Roman"/>
          <w:bCs/>
        </w:rPr>
        <w:t>tartaki, zakłady przetwórcze  i </w:t>
      </w:r>
      <w:r w:rsidRPr="00DF3344">
        <w:rPr>
          <w:rFonts w:ascii="Times New Roman" w:eastAsia="Calibri" w:hAnsi="Times New Roman" w:cs="Times New Roman"/>
          <w:bCs/>
        </w:rPr>
        <w:t>meblarskie, które przyczyniają się do zatrudnienia mieszkańców i rozwoju gospodarczego regionu. Turystyka jest kolejną ważną gałęzią gospodarki obszaru LSR. W regionie znajdują się liczne atrakcje turystyczne, takie jak piękne jeziora, rezerwaty przyrody, zabytkowe kościoły i zamki oraz malownicze tereny leśne. Obszar ten przyciąga również turystów zainteresowanych kulturą i historią regionu, a także agroturystyką i ekoturystyką. Na terenie Stowarzyszenia działa również wiele przedsiębiorstw związanych z handlem i usługami, które obsługują lokalną społeczność oraz turystów odwiedzających region.</w:t>
      </w:r>
    </w:p>
    <w:p w14:paraId="0FFCAD18" w14:textId="77777777" w:rsidR="009831A7" w:rsidRPr="00DF3344" w:rsidRDefault="009831A7" w:rsidP="00582AE4">
      <w:pPr>
        <w:spacing w:after="0" w:line="276" w:lineRule="auto"/>
        <w:ind w:firstLine="567"/>
        <w:rPr>
          <w:rFonts w:ascii="Times New Roman" w:eastAsia="Calibri" w:hAnsi="Times New Roman" w:cs="Times New Roman"/>
          <w:bCs/>
        </w:rPr>
      </w:pPr>
      <w:r w:rsidRPr="00DF3344">
        <w:rPr>
          <w:rFonts w:ascii="Times New Roman" w:eastAsia="Calibri" w:hAnsi="Times New Roman" w:cs="Times New Roman"/>
          <w:b/>
        </w:rPr>
        <w:t>4. doświadczenie we wdrażaniu LSR</w:t>
      </w:r>
      <w:r w:rsidRPr="00DF3344">
        <w:rPr>
          <w:rFonts w:ascii="Times New Roman" w:eastAsia="Calibri" w:hAnsi="Times New Roman" w:cs="Times New Roman"/>
          <w:bCs/>
        </w:rPr>
        <w:t xml:space="preserve"> </w:t>
      </w:r>
      <w:r w:rsidRPr="00DF3344">
        <w:rPr>
          <w:rFonts w:ascii="Times New Roman" w:eastAsia="Calibri" w:hAnsi="Times New Roman" w:cs="Times New Roman"/>
          <w:b/>
        </w:rPr>
        <w:t>w latach 2014-2020:</w:t>
      </w:r>
      <w:r w:rsidRPr="00DF3344">
        <w:rPr>
          <w:rFonts w:ascii="Times New Roman" w:eastAsia="Calibri" w:hAnsi="Times New Roman" w:cs="Times New Roman"/>
          <w:bCs/>
        </w:rPr>
        <w:t xml:space="preserve"> wdrażanie LSR w latach 2014-2020 stworzyło warunki do współpracy i integracji mieszkańców </w:t>
      </w:r>
      <w:r w:rsidR="00A428D8" w:rsidRPr="00DF3344">
        <w:rPr>
          <w:rFonts w:ascii="Times New Roman" w:eastAsia="Calibri" w:hAnsi="Times New Roman" w:cs="Times New Roman"/>
          <w:bCs/>
        </w:rPr>
        <w:t xml:space="preserve">oraz </w:t>
      </w:r>
      <w:r w:rsidRPr="00DF3344">
        <w:rPr>
          <w:rFonts w:ascii="Times New Roman" w:eastAsia="Calibri" w:hAnsi="Times New Roman" w:cs="Times New Roman"/>
          <w:bCs/>
        </w:rPr>
        <w:t>podmiotów prawnych z całego obszaru LSR.</w:t>
      </w:r>
    </w:p>
    <w:p w14:paraId="6B8936E0" w14:textId="77777777" w:rsidR="009831A7" w:rsidRPr="00DF3344" w:rsidRDefault="009831A7" w:rsidP="009831A7">
      <w:pPr>
        <w:spacing w:after="0" w:line="276" w:lineRule="auto"/>
        <w:ind w:firstLine="567"/>
        <w:rPr>
          <w:rFonts w:ascii="Times New Roman" w:eastAsia="Calibri" w:hAnsi="Times New Roman" w:cs="Times New Roman"/>
          <w:bCs/>
        </w:rPr>
      </w:pPr>
      <w:r w:rsidRPr="00DF3344">
        <w:rPr>
          <w:rFonts w:ascii="Times New Roman" w:eastAsia="Calibri" w:hAnsi="Times New Roman" w:cs="Times New Roman"/>
          <w:bCs/>
        </w:rPr>
        <w:t>Przesłanki uzasadniające wybór 8 gmin jako partnerstwa lokalnego LGD wynikają z ich wspólnych cech, takich jak geograficzne położenie w regionie, podobne wyzwania rozwojowe</w:t>
      </w:r>
      <w:r w:rsidR="00D169E9" w:rsidRPr="00DF3344">
        <w:rPr>
          <w:rFonts w:ascii="Times New Roman" w:eastAsia="Calibri" w:hAnsi="Times New Roman" w:cs="Times New Roman"/>
          <w:bCs/>
        </w:rPr>
        <w:t xml:space="preserve"> oraz potencjał do współpracy i </w:t>
      </w:r>
      <w:r w:rsidRPr="00DF3344">
        <w:rPr>
          <w:rFonts w:ascii="Times New Roman" w:eastAsia="Calibri" w:hAnsi="Times New Roman" w:cs="Times New Roman"/>
          <w:bCs/>
        </w:rPr>
        <w:t>wymiany doświadczeń. Gminy te łączą również powiązania kulturowe, gospodarcze i społeczne, co umożliwia realizację wspólnych projektów i inicjatyw.</w:t>
      </w:r>
    </w:p>
    <w:p w14:paraId="0A0B2252" w14:textId="77777777" w:rsidR="006373BD" w:rsidRPr="00DF3344" w:rsidRDefault="009831A7" w:rsidP="001B2462">
      <w:pPr>
        <w:spacing w:after="0" w:line="276" w:lineRule="auto"/>
        <w:ind w:firstLine="567"/>
        <w:rPr>
          <w:rFonts w:ascii="Times New Roman" w:eastAsia="Calibri" w:hAnsi="Times New Roman" w:cs="Times New Roman"/>
          <w:b/>
        </w:rPr>
      </w:pPr>
      <w:r w:rsidRPr="00DF3344">
        <w:rPr>
          <w:rFonts w:ascii="Times New Roman" w:eastAsia="Calibri" w:hAnsi="Times New Roman" w:cs="Times New Roman"/>
          <w:b/>
        </w:rPr>
        <w:t>Obszar objęty Lokalną Strategią Rozwoju Stowarzyszenia Krainy Drwęcy i Pas</w:t>
      </w:r>
      <w:r w:rsidR="00D169E9" w:rsidRPr="00DF3344">
        <w:rPr>
          <w:rFonts w:ascii="Times New Roman" w:eastAsia="Calibri" w:hAnsi="Times New Roman" w:cs="Times New Roman"/>
          <w:b/>
        </w:rPr>
        <w:t>łęki jest jednolity i </w:t>
      </w:r>
      <w:r w:rsidRPr="00DF3344">
        <w:rPr>
          <w:rFonts w:ascii="Times New Roman" w:eastAsia="Calibri" w:hAnsi="Times New Roman" w:cs="Times New Roman"/>
          <w:b/>
        </w:rPr>
        <w:t>spójny pod względem geograficznym, przyrodniczym, kulturo</w:t>
      </w:r>
      <w:r w:rsidR="00D169E9" w:rsidRPr="00DF3344">
        <w:rPr>
          <w:rFonts w:ascii="Times New Roman" w:eastAsia="Calibri" w:hAnsi="Times New Roman" w:cs="Times New Roman"/>
          <w:b/>
        </w:rPr>
        <w:t>wym, historycznym, społecznym i </w:t>
      </w:r>
      <w:r w:rsidRPr="00DF3344">
        <w:rPr>
          <w:rFonts w:ascii="Times New Roman" w:eastAsia="Calibri" w:hAnsi="Times New Roman" w:cs="Times New Roman"/>
          <w:b/>
        </w:rPr>
        <w:t>gospodarczym. Ta jednolitość i spójność są kluczowe dla skutecznego planowania i realizacji lokalnej strategii rozwoju, ponieważ umożliwiają skoncentrowanie się na wspólnych wyz</w:t>
      </w:r>
      <w:r w:rsidR="001B2462" w:rsidRPr="00DF3344">
        <w:rPr>
          <w:rFonts w:ascii="Times New Roman" w:eastAsia="Calibri" w:hAnsi="Times New Roman" w:cs="Times New Roman"/>
          <w:b/>
        </w:rPr>
        <w:t>waniach i potencjałach obszaru.</w:t>
      </w:r>
    </w:p>
    <w:p w14:paraId="6830497A" w14:textId="77777777" w:rsidR="00E208A7" w:rsidRPr="00DF3344" w:rsidRDefault="001F38EC" w:rsidP="006373BD">
      <w:pPr>
        <w:pStyle w:val="Nagwek1"/>
        <w:rPr>
          <w:sz w:val="22"/>
          <w:szCs w:val="22"/>
        </w:rPr>
      </w:pPr>
      <w:bookmarkStart w:id="10" w:name="_Toc136946156"/>
      <w:r w:rsidRPr="00DF3344">
        <w:rPr>
          <w:sz w:val="22"/>
          <w:szCs w:val="22"/>
        </w:rPr>
        <w:t>Rozdział III Partycypacyjny charakter LSR</w:t>
      </w:r>
      <w:bookmarkEnd w:id="10"/>
    </w:p>
    <w:p w14:paraId="1F7FB52C" w14:textId="77777777" w:rsidR="004B45D7" w:rsidRPr="00DF3344" w:rsidRDefault="004B45D7" w:rsidP="004B45D7">
      <w:pPr>
        <w:rPr>
          <w:rFonts w:ascii="Times New Roman" w:hAnsi="Times New Roman" w:cs="Times New Roman"/>
          <w:sz w:val="18"/>
          <w:szCs w:val="18"/>
        </w:rPr>
      </w:pPr>
    </w:p>
    <w:p w14:paraId="01562963" w14:textId="77777777" w:rsidR="00580380" w:rsidRPr="00DF3344" w:rsidRDefault="00E208A7" w:rsidP="001F2792">
      <w:pPr>
        <w:pStyle w:val="Nagwek2"/>
        <w:rPr>
          <w:rFonts w:ascii="Times New Roman" w:hAnsi="Times New Roman" w:cs="Times New Roman"/>
          <w:sz w:val="22"/>
          <w:szCs w:val="22"/>
        </w:rPr>
      </w:pPr>
      <w:bookmarkStart w:id="11" w:name="_Toc136946157"/>
      <w:r w:rsidRPr="00DF3344">
        <w:rPr>
          <w:rFonts w:ascii="Times New Roman" w:hAnsi="Times New Roman" w:cs="Times New Roman"/>
          <w:sz w:val="22"/>
          <w:szCs w:val="22"/>
        </w:rPr>
        <w:t>III.1 Metody</w:t>
      </w:r>
      <w:r w:rsidR="00580380" w:rsidRPr="00DF3344">
        <w:rPr>
          <w:rFonts w:ascii="Times New Roman" w:hAnsi="Times New Roman" w:cs="Times New Roman"/>
          <w:sz w:val="22"/>
          <w:szCs w:val="22"/>
        </w:rPr>
        <w:t xml:space="preserve"> partycypacyjne</w:t>
      </w:r>
      <w:r w:rsidRPr="00DF3344">
        <w:rPr>
          <w:rFonts w:ascii="Times New Roman" w:hAnsi="Times New Roman" w:cs="Times New Roman"/>
          <w:sz w:val="22"/>
          <w:szCs w:val="22"/>
        </w:rPr>
        <w:t xml:space="preserve"> </w:t>
      </w:r>
      <w:r w:rsidR="00A10DC8" w:rsidRPr="00DF3344">
        <w:rPr>
          <w:rFonts w:ascii="Times New Roman" w:hAnsi="Times New Roman" w:cs="Times New Roman"/>
          <w:sz w:val="22"/>
          <w:szCs w:val="22"/>
        </w:rPr>
        <w:t>zapewniające oddolność charakteru LSR</w:t>
      </w:r>
      <w:bookmarkEnd w:id="11"/>
    </w:p>
    <w:p w14:paraId="617E6A9E" w14:textId="77777777" w:rsidR="001F2792" w:rsidRPr="00DF3344" w:rsidRDefault="001F2792" w:rsidP="001F2792">
      <w:pPr>
        <w:rPr>
          <w:rFonts w:ascii="Times New Roman" w:hAnsi="Times New Roman" w:cs="Times New Roman"/>
          <w:sz w:val="18"/>
          <w:szCs w:val="18"/>
        </w:rPr>
      </w:pPr>
    </w:p>
    <w:p w14:paraId="49CD1D52" w14:textId="77777777" w:rsidR="002177CF" w:rsidRPr="00DF3344" w:rsidRDefault="00133488" w:rsidP="005F6D67">
      <w:pPr>
        <w:spacing w:after="0" w:line="276" w:lineRule="auto"/>
        <w:ind w:firstLine="708"/>
        <w:rPr>
          <w:rFonts w:ascii="Times New Roman" w:hAnsi="Times New Roman" w:cs="Times New Roman"/>
        </w:rPr>
      </w:pPr>
      <w:r w:rsidRPr="00DF3344">
        <w:rPr>
          <w:rFonts w:ascii="Times New Roman" w:hAnsi="Times New Roman" w:cs="Times New Roman"/>
        </w:rPr>
        <w:t xml:space="preserve">Partycypacja to sposób na aktywne branie udziału w wydarzeniach, które dotyczą mieszkańców, a także możliwość zabierania głosu, uczestniczenia ludzi w działaniach i decyzjach. </w:t>
      </w:r>
      <w:r w:rsidR="00E20EB7" w:rsidRPr="00DF3344">
        <w:rPr>
          <w:rFonts w:ascii="Times New Roman" w:hAnsi="Times New Roman" w:cs="Times New Roman"/>
        </w:rPr>
        <w:t xml:space="preserve">Celem partycypacji jest zapewnienie oddolnego charakteru LSR przy udziale lokalnej społeczności. </w:t>
      </w:r>
    </w:p>
    <w:p w14:paraId="5CEAA3A3" w14:textId="77777777" w:rsidR="002177CF" w:rsidRPr="00DF3344" w:rsidRDefault="00804485" w:rsidP="005F6D67">
      <w:pPr>
        <w:spacing w:after="0" w:line="276" w:lineRule="auto"/>
        <w:ind w:firstLine="708"/>
        <w:rPr>
          <w:rFonts w:ascii="Times New Roman" w:hAnsi="Times New Roman" w:cs="Times New Roman"/>
        </w:rPr>
      </w:pPr>
      <w:r w:rsidRPr="00DF3344">
        <w:rPr>
          <w:rFonts w:ascii="Times New Roman" w:hAnsi="Times New Roman" w:cs="Times New Roman"/>
        </w:rPr>
        <w:t>Przygotowanie LSR nie było zlecane podmiotowi zewnętrznemu. J</w:t>
      </w:r>
      <w:r w:rsidR="002177CF" w:rsidRPr="00DF3344">
        <w:rPr>
          <w:rFonts w:ascii="Times New Roman" w:hAnsi="Times New Roman" w:cs="Times New Roman"/>
        </w:rPr>
        <w:t xml:space="preserve">est </w:t>
      </w:r>
      <w:r w:rsidRPr="00DF3344">
        <w:rPr>
          <w:rFonts w:ascii="Times New Roman" w:hAnsi="Times New Roman" w:cs="Times New Roman"/>
        </w:rPr>
        <w:t xml:space="preserve">ona </w:t>
      </w:r>
      <w:r w:rsidR="002177CF" w:rsidRPr="00DF3344">
        <w:rPr>
          <w:rFonts w:ascii="Times New Roman" w:hAnsi="Times New Roman" w:cs="Times New Roman"/>
        </w:rPr>
        <w:t xml:space="preserve">efektem pracy organizacji, zaangażowania Zarządu, Biura LGD i przede wszystkim lokalnej społeczności (w tym grup docelowych: gmin, organizacji pozarządowych, przedsiębiorców, </w:t>
      </w:r>
      <w:r w:rsidR="005C4D40" w:rsidRPr="00DF3344">
        <w:rPr>
          <w:rFonts w:ascii="Times New Roman" w:hAnsi="Times New Roman" w:cs="Times New Roman"/>
        </w:rPr>
        <w:t>osób w niekorzystnej sytuacji</w:t>
      </w:r>
      <w:r w:rsidR="00C601AF" w:rsidRPr="00DF3344">
        <w:rPr>
          <w:rFonts w:ascii="Times New Roman" w:hAnsi="Times New Roman" w:cs="Times New Roman"/>
        </w:rPr>
        <w:t>), które aktywnie uczestniczyły</w:t>
      </w:r>
      <w:r w:rsidR="00A1576F" w:rsidRPr="00DF3344">
        <w:rPr>
          <w:rFonts w:ascii="Times New Roman" w:hAnsi="Times New Roman" w:cs="Times New Roman"/>
        </w:rPr>
        <w:t xml:space="preserve"> w </w:t>
      </w:r>
      <w:r w:rsidR="002177CF" w:rsidRPr="00DF3344">
        <w:rPr>
          <w:rFonts w:ascii="Times New Roman" w:hAnsi="Times New Roman" w:cs="Times New Roman"/>
        </w:rPr>
        <w:t xml:space="preserve">konsultacjach i badaniach. </w:t>
      </w:r>
    </w:p>
    <w:p w14:paraId="30947DAE" w14:textId="201B4DF7" w:rsidR="000B1574" w:rsidRPr="00DF3344" w:rsidRDefault="00085CFB" w:rsidP="005F6D67">
      <w:pPr>
        <w:spacing w:after="0" w:line="276" w:lineRule="auto"/>
        <w:ind w:firstLine="708"/>
        <w:rPr>
          <w:rFonts w:ascii="Times New Roman" w:hAnsi="Times New Roman" w:cs="Times New Roman"/>
        </w:rPr>
      </w:pPr>
      <w:r w:rsidRPr="00DF3344">
        <w:rPr>
          <w:rFonts w:ascii="Times New Roman" w:hAnsi="Times New Roman" w:cs="Times New Roman"/>
        </w:rPr>
        <w:t>Niniejsz</w:t>
      </w:r>
      <w:r w:rsidR="00746FB2" w:rsidRPr="00DF3344">
        <w:rPr>
          <w:rFonts w:ascii="Times New Roman" w:hAnsi="Times New Roman" w:cs="Times New Roman"/>
        </w:rPr>
        <w:t>a</w:t>
      </w:r>
      <w:r w:rsidRPr="00DF3344">
        <w:rPr>
          <w:rFonts w:ascii="Times New Roman" w:hAnsi="Times New Roman" w:cs="Times New Roman"/>
        </w:rPr>
        <w:t xml:space="preserve"> L</w:t>
      </w:r>
      <w:r w:rsidR="00386A30" w:rsidRPr="00DF3344">
        <w:rPr>
          <w:rFonts w:ascii="Times New Roman" w:hAnsi="Times New Roman" w:cs="Times New Roman"/>
        </w:rPr>
        <w:t xml:space="preserve">SR </w:t>
      </w:r>
      <w:r w:rsidRPr="00DF3344">
        <w:rPr>
          <w:rFonts w:ascii="Times New Roman" w:hAnsi="Times New Roman" w:cs="Times New Roman"/>
        </w:rPr>
        <w:t>je</w:t>
      </w:r>
      <w:r w:rsidR="00290112" w:rsidRPr="00DF3344">
        <w:rPr>
          <w:rFonts w:ascii="Times New Roman" w:hAnsi="Times New Roman" w:cs="Times New Roman"/>
        </w:rPr>
        <w:t>st dokumentem strategicznym obszaru L</w:t>
      </w:r>
      <w:r w:rsidR="00345D21" w:rsidRPr="00DF3344">
        <w:rPr>
          <w:rFonts w:ascii="Times New Roman" w:hAnsi="Times New Roman" w:cs="Times New Roman"/>
        </w:rPr>
        <w:t>GD</w:t>
      </w:r>
      <w:r w:rsidR="00290112" w:rsidRPr="00DF3344">
        <w:rPr>
          <w:rFonts w:ascii="Times New Roman" w:hAnsi="Times New Roman" w:cs="Times New Roman"/>
        </w:rPr>
        <w:t xml:space="preserve"> służącym lokalnej społeczności</w:t>
      </w:r>
      <w:r w:rsidR="000B1574" w:rsidRPr="00DF3344">
        <w:rPr>
          <w:rFonts w:ascii="Times New Roman" w:hAnsi="Times New Roman" w:cs="Times New Roman"/>
        </w:rPr>
        <w:t>.</w:t>
      </w:r>
      <w:r w:rsidR="00A2623B" w:rsidRPr="00DF3344">
        <w:rPr>
          <w:rFonts w:ascii="Times New Roman" w:hAnsi="Times New Roman" w:cs="Times New Roman"/>
        </w:rPr>
        <w:t xml:space="preserve"> </w:t>
      </w:r>
      <w:r w:rsidR="00290112" w:rsidRPr="00DF3344">
        <w:rPr>
          <w:rFonts w:ascii="Times New Roman" w:hAnsi="Times New Roman" w:cs="Times New Roman"/>
        </w:rPr>
        <w:t>W celu zapewnienia oddolnego charakteru LSR w procesie</w:t>
      </w:r>
      <w:r w:rsidR="00C601AF" w:rsidRPr="00DF3344">
        <w:rPr>
          <w:rFonts w:ascii="Times New Roman" w:hAnsi="Times New Roman" w:cs="Times New Roman"/>
        </w:rPr>
        <w:t xml:space="preserve"> jej</w:t>
      </w:r>
      <w:r w:rsidR="00290112" w:rsidRPr="00DF3344">
        <w:rPr>
          <w:rFonts w:ascii="Times New Roman" w:hAnsi="Times New Roman" w:cs="Times New Roman"/>
        </w:rPr>
        <w:t xml:space="preserve"> tworzenia </w:t>
      </w:r>
      <w:r w:rsidR="00C601AF" w:rsidRPr="00DF3344">
        <w:rPr>
          <w:rFonts w:ascii="Times New Roman" w:hAnsi="Times New Roman" w:cs="Times New Roman"/>
        </w:rPr>
        <w:t xml:space="preserve">uczestniczyli </w:t>
      </w:r>
      <w:r w:rsidR="00290112" w:rsidRPr="00DF3344">
        <w:rPr>
          <w:rFonts w:ascii="Times New Roman" w:hAnsi="Times New Roman" w:cs="Times New Roman"/>
        </w:rPr>
        <w:t xml:space="preserve">mieszkańcy reprezentujący przedsiębiorców, </w:t>
      </w:r>
      <w:r w:rsidR="00D31D63" w:rsidRPr="00DF3344">
        <w:rPr>
          <w:rFonts w:ascii="Times New Roman" w:hAnsi="Times New Roman" w:cs="Times New Roman"/>
        </w:rPr>
        <w:t xml:space="preserve">rolników, </w:t>
      </w:r>
      <w:r w:rsidR="00290112" w:rsidRPr="00DF3344">
        <w:rPr>
          <w:rFonts w:ascii="Times New Roman" w:hAnsi="Times New Roman" w:cs="Times New Roman"/>
        </w:rPr>
        <w:t>władze lokalne</w:t>
      </w:r>
      <w:r w:rsidR="000B1574" w:rsidRPr="00DF3344">
        <w:rPr>
          <w:rFonts w:ascii="Times New Roman" w:hAnsi="Times New Roman" w:cs="Times New Roman"/>
        </w:rPr>
        <w:t xml:space="preserve"> (przedstawiciele gmin, sołtysi)</w:t>
      </w:r>
      <w:r w:rsidR="00290112" w:rsidRPr="00DF3344">
        <w:rPr>
          <w:rFonts w:ascii="Times New Roman" w:hAnsi="Times New Roman" w:cs="Times New Roman"/>
        </w:rPr>
        <w:t>, organizacje pozarzą</w:t>
      </w:r>
      <w:r w:rsidR="00D31D63" w:rsidRPr="00DF3344">
        <w:rPr>
          <w:rFonts w:ascii="Times New Roman" w:hAnsi="Times New Roman" w:cs="Times New Roman"/>
        </w:rPr>
        <w:t>dowe</w:t>
      </w:r>
      <w:r w:rsidR="000B1574" w:rsidRPr="00DF3344">
        <w:rPr>
          <w:rFonts w:ascii="Times New Roman" w:hAnsi="Times New Roman" w:cs="Times New Roman"/>
        </w:rPr>
        <w:t>, w tym Ochotnicze Straże Pożarne, Koła Gospodyń Wiejskich</w:t>
      </w:r>
      <w:r w:rsidR="00D31D63" w:rsidRPr="00DF3344">
        <w:rPr>
          <w:rFonts w:ascii="Times New Roman" w:hAnsi="Times New Roman" w:cs="Times New Roman"/>
        </w:rPr>
        <w:t>,</w:t>
      </w:r>
      <w:r w:rsidR="00290112" w:rsidRPr="00DF3344">
        <w:rPr>
          <w:rFonts w:ascii="Times New Roman" w:hAnsi="Times New Roman" w:cs="Times New Roman"/>
        </w:rPr>
        <w:t xml:space="preserve"> parafie. Był</w:t>
      </w:r>
      <w:r w:rsidR="00E208A7" w:rsidRPr="00DF3344">
        <w:rPr>
          <w:rFonts w:ascii="Times New Roman" w:hAnsi="Times New Roman" w:cs="Times New Roman"/>
        </w:rPr>
        <w:t xml:space="preserve">y to </w:t>
      </w:r>
      <w:r w:rsidR="00582AE4" w:rsidRPr="00DF3344">
        <w:rPr>
          <w:rFonts w:ascii="Times New Roman" w:hAnsi="Times New Roman" w:cs="Times New Roman"/>
        </w:rPr>
        <w:t xml:space="preserve">kobiety, rolnicy, </w:t>
      </w:r>
      <w:r w:rsidR="00E208A7" w:rsidRPr="00DF3344">
        <w:rPr>
          <w:rFonts w:ascii="Times New Roman" w:hAnsi="Times New Roman" w:cs="Times New Roman"/>
        </w:rPr>
        <w:t>osoby pełnoletnie</w:t>
      </w:r>
      <w:r w:rsidR="000B1574" w:rsidRPr="00DF3344">
        <w:rPr>
          <w:rFonts w:ascii="Times New Roman" w:hAnsi="Times New Roman" w:cs="Times New Roman"/>
        </w:rPr>
        <w:t>,</w:t>
      </w:r>
      <w:r w:rsidR="00E208A7" w:rsidRPr="00DF3344">
        <w:rPr>
          <w:rFonts w:ascii="Times New Roman" w:hAnsi="Times New Roman" w:cs="Times New Roman"/>
        </w:rPr>
        <w:t xml:space="preserve"> w tym osoby młode </w:t>
      </w:r>
      <w:r w:rsidR="00D81596" w:rsidRPr="00DF3344">
        <w:rPr>
          <w:rFonts w:ascii="Times New Roman" w:hAnsi="Times New Roman" w:cs="Times New Roman"/>
        </w:rPr>
        <w:t xml:space="preserve">do </w:t>
      </w:r>
      <w:r w:rsidR="00A10DC8" w:rsidRPr="00DF3344">
        <w:rPr>
          <w:rFonts w:ascii="Times New Roman" w:hAnsi="Times New Roman" w:cs="Times New Roman"/>
        </w:rPr>
        <w:t>25 roku</w:t>
      </w:r>
      <w:r w:rsidR="00ED0DA3" w:rsidRPr="00DF3344">
        <w:rPr>
          <w:rFonts w:ascii="Times New Roman" w:hAnsi="Times New Roman" w:cs="Times New Roman"/>
        </w:rPr>
        <w:t xml:space="preserve"> życia i</w:t>
      </w:r>
      <w:r w:rsidR="00746FB2" w:rsidRPr="00DF3344">
        <w:rPr>
          <w:rFonts w:ascii="Times New Roman" w:hAnsi="Times New Roman" w:cs="Times New Roman"/>
        </w:rPr>
        <w:t xml:space="preserve"> </w:t>
      </w:r>
      <w:r w:rsidR="00E208A7" w:rsidRPr="00DF3344">
        <w:rPr>
          <w:rFonts w:ascii="Times New Roman" w:hAnsi="Times New Roman" w:cs="Times New Roman"/>
        </w:rPr>
        <w:t xml:space="preserve">seniorzy. Do prac nad tworzeniem strategii włączono także osoby z niepełnosprawnością i ich opiekunów. </w:t>
      </w:r>
      <w:r w:rsidR="00ED0DA3" w:rsidRPr="00DF3344">
        <w:rPr>
          <w:rFonts w:ascii="Times New Roman" w:hAnsi="Times New Roman" w:cs="Times New Roman"/>
        </w:rPr>
        <w:t>Tak </w:t>
      </w:r>
      <w:r w:rsidR="000C67BE" w:rsidRPr="00DF3344">
        <w:rPr>
          <w:rFonts w:ascii="Times New Roman" w:hAnsi="Times New Roman" w:cs="Times New Roman"/>
        </w:rPr>
        <w:t>szeroko reprezentowana lokalna społeczno</w:t>
      </w:r>
      <w:r w:rsidR="00C601AF" w:rsidRPr="00DF3344">
        <w:rPr>
          <w:rFonts w:ascii="Times New Roman" w:hAnsi="Times New Roman" w:cs="Times New Roman"/>
        </w:rPr>
        <w:t>ść ma realny wpływ na planowane a</w:t>
      </w:r>
      <w:r w:rsidR="000C67BE" w:rsidRPr="00DF3344">
        <w:rPr>
          <w:rFonts w:ascii="Times New Roman" w:hAnsi="Times New Roman" w:cs="Times New Roman"/>
        </w:rPr>
        <w:t xml:space="preserve"> </w:t>
      </w:r>
      <w:r w:rsidR="00ED0DA3" w:rsidRPr="00DF3344">
        <w:rPr>
          <w:rFonts w:ascii="Times New Roman" w:hAnsi="Times New Roman" w:cs="Times New Roman"/>
        </w:rPr>
        <w:t>dotyczące ich (bezpośrednio lub </w:t>
      </w:r>
      <w:r w:rsidR="000C67BE" w:rsidRPr="00DF3344">
        <w:rPr>
          <w:rFonts w:ascii="Times New Roman" w:hAnsi="Times New Roman" w:cs="Times New Roman"/>
        </w:rPr>
        <w:t>pośrednio) działania.</w:t>
      </w:r>
      <w:r w:rsidR="00C435F3" w:rsidRPr="00DF3344">
        <w:rPr>
          <w:rFonts w:ascii="Times New Roman" w:hAnsi="Times New Roman" w:cs="Times New Roman"/>
        </w:rPr>
        <w:t xml:space="preserve"> </w:t>
      </w:r>
      <w:r w:rsidR="003B168D" w:rsidRPr="00DF3344">
        <w:rPr>
          <w:rFonts w:ascii="Times New Roman" w:hAnsi="Times New Roman" w:cs="Times New Roman"/>
        </w:rPr>
        <w:t xml:space="preserve">Na etapie tworzenia </w:t>
      </w:r>
      <w:r w:rsidR="00C435F3" w:rsidRPr="00DF3344">
        <w:rPr>
          <w:rFonts w:ascii="Times New Roman" w:hAnsi="Times New Roman" w:cs="Times New Roman"/>
        </w:rPr>
        <w:t xml:space="preserve">LSR </w:t>
      </w:r>
      <w:r w:rsidR="00B67367" w:rsidRPr="00DF3344">
        <w:rPr>
          <w:rFonts w:ascii="Times New Roman" w:hAnsi="Times New Roman" w:cs="Times New Roman"/>
        </w:rPr>
        <w:t>podczas spotkań z mieszkańcami podjęto odpowiednie kroki</w:t>
      </w:r>
      <w:r w:rsidR="00BC02C7" w:rsidRPr="00DF3344">
        <w:rPr>
          <w:rFonts w:ascii="Times New Roman" w:hAnsi="Times New Roman" w:cs="Times New Roman"/>
        </w:rPr>
        <w:t xml:space="preserve"> w celu zapobiegania wszelkiej </w:t>
      </w:r>
      <w:r w:rsidR="00B67367" w:rsidRPr="00DF3344">
        <w:rPr>
          <w:rFonts w:ascii="Times New Roman" w:hAnsi="Times New Roman" w:cs="Times New Roman"/>
        </w:rPr>
        <w:t>dyskryminacji m.in.: ze względu na płeć, rasę lub pochodzenie etniczne, religię lub światopogląd, niepełnosprawność, wiek lub orientację seksualną zgodnie z zasadami horyzontalnymi określonymi</w:t>
      </w:r>
      <w:r w:rsidR="00C435F3" w:rsidRPr="00DF3344">
        <w:rPr>
          <w:rFonts w:ascii="Times New Roman" w:hAnsi="Times New Roman" w:cs="Times New Roman"/>
        </w:rPr>
        <w:t xml:space="preserve"> w art.</w:t>
      </w:r>
      <w:r w:rsidR="00B67367" w:rsidRPr="00DF3344">
        <w:rPr>
          <w:rFonts w:ascii="Times New Roman" w:hAnsi="Times New Roman" w:cs="Times New Roman"/>
        </w:rPr>
        <w:t xml:space="preserve"> </w:t>
      </w:r>
      <w:r w:rsidR="00C435F3" w:rsidRPr="00DF3344">
        <w:rPr>
          <w:rFonts w:ascii="Times New Roman" w:hAnsi="Times New Roman" w:cs="Times New Roman"/>
        </w:rPr>
        <w:t>9 rozporządzenia 2021/1060.</w:t>
      </w:r>
      <w:r w:rsidR="003B168D" w:rsidRPr="00DF3344">
        <w:rPr>
          <w:rFonts w:ascii="Times New Roman" w:hAnsi="Times New Roman" w:cs="Times New Roman"/>
        </w:rPr>
        <w:t xml:space="preserve"> </w:t>
      </w:r>
    </w:p>
    <w:p w14:paraId="4BA65167" w14:textId="77777777" w:rsidR="000B1574" w:rsidRPr="00DF3344" w:rsidRDefault="000B1574" w:rsidP="005F6D67">
      <w:pPr>
        <w:spacing w:after="0" w:line="276" w:lineRule="auto"/>
        <w:ind w:firstLine="708"/>
        <w:rPr>
          <w:rFonts w:ascii="Times New Roman" w:hAnsi="Times New Roman" w:cs="Times New Roman"/>
        </w:rPr>
      </w:pPr>
      <w:r w:rsidRPr="00DF3344">
        <w:rPr>
          <w:rFonts w:ascii="Times New Roman" w:hAnsi="Times New Roman" w:cs="Times New Roman"/>
        </w:rPr>
        <w:lastRenderedPageBreak/>
        <w:t>Poniżej, zostały opisane metody, które użyto dla zapewnienia oddolnego charakteru opracowanej LSR, gwarantującego aktywny udział społeczności lokalnej</w:t>
      </w:r>
      <w:r w:rsidR="00E65BB0" w:rsidRPr="00DF3344">
        <w:rPr>
          <w:rFonts w:ascii="Times New Roman" w:hAnsi="Times New Roman" w:cs="Times New Roman"/>
        </w:rPr>
        <w:t xml:space="preserve"> w określeniu potrzeb, </w:t>
      </w:r>
      <w:r w:rsidR="00A10AD2" w:rsidRPr="00DF3344">
        <w:rPr>
          <w:rFonts w:ascii="Times New Roman" w:hAnsi="Times New Roman" w:cs="Times New Roman"/>
        </w:rPr>
        <w:t>poprzez identyfikację szans, po </w:t>
      </w:r>
      <w:r w:rsidR="00E65BB0" w:rsidRPr="00DF3344">
        <w:rPr>
          <w:rFonts w:ascii="Times New Roman" w:hAnsi="Times New Roman" w:cs="Times New Roman"/>
        </w:rPr>
        <w:t>wyznaczenie celów strategii</w:t>
      </w:r>
      <w:r w:rsidRPr="00DF3344">
        <w:rPr>
          <w:rFonts w:ascii="Times New Roman" w:hAnsi="Times New Roman" w:cs="Times New Roman"/>
        </w:rPr>
        <w:t>. Do metod tych zaliczono:</w:t>
      </w:r>
    </w:p>
    <w:p w14:paraId="468DCA6A" w14:textId="77777777" w:rsidR="00717659" w:rsidRPr="00DF3344" w:rsidRDefault="00717659" w:rsidP="005F6D67">
      <w:pPr>
        <w:pStyle w:val="Akapitzlist"/>
        <w:numPr>
          <w:ilvl w:val="3"/>
          <w:numId w:val="1"/>
        </w:numPr>
        <w:tabs>
          <w:tab w:val="left" w:pos="284"/>
        </w:tabs>
        <w:spacing w:after="0" w:line="276" w:lineRule="auto"/>
        <w:ind w:left="284" w:hanging="284"/>
        <w:rPr>
          <w:rFonts w:ascii="Times New Roman" w:hAnsi="Times New Roman" w:cs="Times New Roman"/>
        </w:rPr>
      </w:pPr>
      <w:r w:rsidRPr="00DF3344">
        <w:rPr>
          <w:rFonts w:ascii="Times New Roman" w:hAnsi="Times New Roman" w:cs="Times New Roman"/>
          <w:b/>
        </w:rPr>
        <w:t>badanie ewaluacyjne</w:t>
      </w:r>
      <w:r w:rsidRPr="00DF3344">
        <w:rPr>
          <w:rFonts w:ascii="Times New Roman" w:hAnsi="Times New Roman" w:cs="Times New Roman"/>
        </w:rPr>
        <w:t xml:space="preserve"> zostało przeprowadzone </w:t>
      </w:r>
      <w:r w:rsidR="00AF4C74" w:rsidRPr="00DF3344">
        <w:rPr>
          <w:rFonts w:ascii="Times New Roman" w:hAnsi="Times New Roman" w:cs="Times New Roman"/>
        </w:rPr>
        <w:t xml:space="preserve">w terminie 28.03.2022 r.- 31.12.2022 r. </w:t>
      </w:r>
      <w:r w:rsidRPr="00DF3344">
        <w:rPr>
          <w:rFonts w:ascii="Times New Roman" w:hAnsi="Times New Roman" w:cs="Times New Roman"/>
        </w:rPr>
        <w:t>przez podmiot zewnętrzny, który zaangażował mieszkańców</w:t>
      </w:r>
      <w:r w:rsidR="003B4484" w:rsidRPr="00DF3344">
        <w:rPr>
          <w:rFonts w:ascii="Times New Roman" w:hAnsi="Times New Roman" w:cs="Times New Roman"/>
        </w:rPr>
        <w:t xml:space="preserve"> </w:t>
      </w:r>
      <w:r w:rsidR="00D44C0E" w:rsidRPr="00DF3344">
        <w:rPr>
          <w:rFonts w:ascii="Times New Roman" w:hAnsi="Times New Roman" w:cs="Times New Roman"/>
        </w:rPr>
        <w:t xml:space="preserve">obszaru działania LGD </w:t>
      </w:r>
      <w:r w:rsidRPr="00DF3344">
        <w:rPr>
          <w:rFonts w:ascii="Times New Roman" w:hAnsi="Times New Roman" w:cs="Times New Roman"/>
        </w:rPr>
        <w:t xml:space="preserve">w celu oceny efektywności wdrażanej </w:t>
      </w:r>
      <w:r w:rsidR="00E40250" w:rsidRPr="00DF3344">
        <w:rPr>
          <w:rFonts w:ascii="Times New Roman" w:hAnsi="Times New Roman" w:cs="Times New Roman"/>
        </w:rPr>
        <w:t xml:space="preserve">Lokalnej Strategii Rozwoju Krainy Drwęcy i Pasłęki </w:t>
      </w:r>
      <w:r w:rsidRPr="00DF3344">
        <w:rPr>
          <w:rFonts w:ascii="Times New Roman" w:hAnsi="Times New Roman" w:cs="Times New Roman"/>
        </w:rPr>
        <w:t>na lata 2014-2020. Respondentami badania byli wnioskodawcy, beneficjenci, mieszkańcy obszaru LSR, członkowie LGD</w:t>
      </w:r>
      <w:r w:rsidR="003B4484" w:rsidRPr="00DF3344">
        <w:rPr>
          <w:rFonts w:ascii="Times New Roman" w:hAnsi="Times New Roman" w:cs="Times New Roman"/>
        </w:rPr>
        <w:t>, przedstawiciele jednostek samorządu terytorialnego</w:t>
      </w:r>
      <w:r w:rsidRPr="00DF3344">
        <w:rPr>
          <w:rFonts w:ascii="Times New Roman" w:hAnsi="Times New Roman" w:cs="Times New Roman"/>
        </w:rPr>
        <w:t xml:space="preserve"> i pr</w:t>
      </w:r>
      <w:r w:rsidR="003B4484" w:rsidRPr="00DF3344">
        <w:rPr>
          <w:rFonts w:ascii="Times New Roman" w:hAnsi="Times New Roman" w:cs="Times New Roman"/>
        </w:rPr>
        <w:t>zedstawiciele</w:t>
      </w:r>
      <w:r w:rsidRPr="00DF3344">
        <w:rPr>
          <w:rFonts w:ascii="Times New Roman" w:hAnsi="Times New Roman" w:cs="Times New Roman"/>
        </w:rPr>
        <w:t xml:space="preserve"> Urzędu Marszałkowskiego Woj</w:t>
      </w:r>
      <w:r w:rsidR="00A2623B" w:rsidRPr="00DF3344">
        <w:rPr>
          <w:rFonts w:ascii="Times New Roman" w:hAnsi="Times New Roman" w:cs="Times New Roman"/>
        </w:rPr>
        <w:t xml:space="preserve">ewództwa Warmińsko-Mazurskiego. </w:t>
      </w:r>
      <w:r w:rsidR="003B4484" w:rsidRPr="00DF3344">
        <w:rPr>
          <w:rFonts w:ascii="Times New Roman" w:hAnsi="Times New Roman" w:cs="Times New Roman"/>
        </w:rPr>
        <w:t>W badaniu</w:t>
      </w:r>
      <w:r w:rsidR="00E40250" w:rsidRPr="00DF3344">
        <w:rPr>
          <w:rFonts w:ascii="Times New Roman" w:hAnsi="Times New Roman" w:cs="Times New Roman"/>
        </w:rPr>
        <w:t xml:space="preserve"> ewaluacyjnym</w:t>
      </w:r>
      <w:r w:rsidR="003B4484" w:rsidRPr="00DF3344">
        <w:rPr>
          <w:rFonts w:ascii="Times New Roman" w:hAnsi="Times New Roman" w:cs="Times New Roman"/>
        </w:rPr>
        <w:t xml:space="preserve"> zostały </w:t>
      </w:r>
      <w:r w:rsidR="006E0750" w:rsidRPr="00DF3344">
        <w:rPr>
          <w:rFonts w:ascii="Times New Roman" w:hAnsi="Times New Roman" w:cs="Times New Roman"/>
        </w:rPr>
        <w:t xml:space="preserve">zastosowane </w:t>
      </w:r>
      <w:r w:rsidR="003B4484" w:rsidRPr="00DF3344">
        <w:rPr>
          <w:rFonts w:ascii="Times New Roman" w:hAnsi="Times New Roman" w:cs="Times New Roman"/>
        </w:rPr>
        <w:t>techniki badawcze</w:t>
      </w:r>
      <w:r w:rsidR="00604BAC" w:rsidRPr="00DF3344">
        <w:rPr>
          <w:rFonts w:ascii="Times New Roman" w:hAnsi="Times New Roman" w:cs="Times New Roman"/>
        </w:rPr>
        <w:t xml:space="preserve"> </w:t>
      </w:r>
      <w:r w:rsidR="00E40250" w:rsidRPr="00DF3344">
        <w:rPr>
          <w:rFonts w:ascii="Times New Roman" w:hAnsi="Times New Roman" w:cs="Times New Roman"/>
        </w:rPr>
        <w:t>m.in.</w:t>
      </w:r>
      <w:r w:rsidR="003B4484" w:rsidRPr="00DF3344">
        <w:rPr>
          <w:rFonts w:ascii="Times New Roman" w:hAnsi="Times New Roman" w:cs="Times New Roman"/>
        </w:rPr>
        <w:t xml:space="preserve">: </w:t>
      </w:r>
      <w:r w:rsidR="00E40250" w:rsidRPr="00DF3344">
        <w:rPr>
          <w:rFonts w:ascii="Times New Roman" w:hAnsi="Times New Roman" w:cs="Times New Roman"/>
        </w:rPr>
        <w:t xml:space="preserve">badanie ankietowe, </w:t>
      </w:r>
      <w:r w:rsidR="00A10AD2" w:rsidRPr="00DF3344">
        <w:rPr>
          <w:rFonts w:ascii="Times New Roman" w:hAnsi="Times New Roman" w:cs="Times New Roman"/>
        </w:rPr>
        <w:t>wywiad częściowy i </w:t>
      </w:r>
      <w:r w:rsidR="00E40250" w:rsidRPr="00DF3344">
        <w:rPr>
          <w:rFonts w:ascii="Times New Roman" w:hAnsi="Times New Roman" w:cs="Times New Roman"/>
        </w:rPr>
        <w:t>pogłębiony.</w:t>
      </w:r>
      <w:r w:rsidR="003B4484" w:rsidRPr="00DF3344">
        <w:rPr>
          <w:rFonts w:ascii="Times New Roman" w:hAnsi="Times New Roman" w:cs="Times New Roman"/>
        </w:rPr>
        <w:t xml:space="preserve"> </w:t>
      </w:r>
      <w:r w:rsidR="002C3216" w:rsidRPr="00DF3344">
        <w:rPr>
          <w:rFonts w:ascii="Times New Roman" w:hAnsi="Times New Roman" w:cs="Times New Roman"/>
        </w:rPr>
        <w:t>Ostatnia część badania poświęcona została problemom i deficytom</w:t>
      </w:r>
      <w:r w:rsidR="00345D21" w:rsidRPr="00DF3344">
        <w:rPr>
          <w:rFonts w:ascii="Times New Roman" w:hAnsi="Times New Roman" w:cs="Times New Roman"/>
        </w:rPr>
        <w:t xml:space="preserve"> </w:t>
      </w:r>
      <w:r w:rsidR="002C3216" w:rsidRPr="00DF3344">
        <w:rPr>
          <w:rFonts w:ascii="Times New Roman" w:hAnsi="Times New Roman" w:cs="Times New Roman"/>
        </w:rPr>
        <w:t xml:space="preserve">w największym stopniu </w:t>
      </w:r>
      <w:r w:rsidR="00345D21" w:rsidRPr="00DF3344">
        <w:rPr>
          <w:rFonts w:ascii="Times New Roman" w:hAnsi="Times New Roman" w:cs="Times New Roman"/>
        </w:rPr>
        <w:t xml:space="preserve">wpływającym </w:t>
      </w:r>
      <w:r w:rsidR="002C3216" w:rsidRPr="00DF3344">
        <w:rPr>
          <w:rFonts w:ascii="Times New Roman" w:hAnsi="Times New Roman" w:cs="Times New Roman"/>
        </w:rPr>
        <w:t>negatywnie na rozwój obszaru objętego LSR. Respondenci proszen</w:t>
      </w:r>
      <w:r w:rsidR="00A10AD2" w:rsidRPr="00DF3344">
        <w:rPr>
          <w:rFonts w:ascii="Times New Roman" w:hAnsi="Times New Roman" w:cs="Times New Roman"/>
        </w:rPr>
        <w:t>i byli o analizę tych kwestii w </w:t>
      </w:r>
      <w:r w:rsidR="002C3216" w:rsidRPr="00DF3344">
        <w:rPr>
          <w:rFonts w:ascii="Times New Roman" w:hAnsi="Times New Roman" w:cs="Times New Roman"/>
        </w:rPr>
        <w:t xml:space="preserve">trzech obszarach: społecznym, gospodarczym i infrastrukturalnym. </w:t>
      </w:r>
      <w:r w:rsidR="00DE6802" w:rsidRPr="00DF3344">
        <w:rPr>
          <w:rFonts w:ascii="Times New Roman" w:hAnsi="Times New Roman" w:cs="Times New Roman"/>
        </w:rPr>
        <w:t>W badaniu wzięło udział 50 respondentów</w:t>
      </w:r>
      <w:r w:rsidR="00386A30" w:rsidRPr="00DF3344">
        <w:rPr>
          <w:rFonts w:ascii="Times New Roman" w:hAnsi="Times New Roman" w:cs="Times New Roman"/>
        </w:rPr>
        <w:t>.</w:t>
      </w:r>
      <w:r w:rsidR="00DE6802" w:rsidRPr="00DF3344">
        <w:rPr>
          <w:rFonts w:ascii="Times New Roman" w:hAnsi="Times New Roman" w:cs="Times New Roman"/>
        </w:rPr>
        <w:t xml:space="preserve"> </w:t>
      </w:r>
      <w:r w:rsidR="00386A30" w:rsidRPr="00DF3344">
        <w:rPr>
          <w:rFonts w:ascii="Times New Roman" w:hAnsi="Times New Roman" w:cs="Times New Roman"/>
        </w:rPr>
        <w:t>W</w:t>
      </w:r>
      <w:r w:rsidR="00DE6802" w:rsidRPr="00DF3344">
        <w:rPr>
          <w:rFonts w:ascii="Times New Roman" w:hAnsi="Times New Roman" w:cs="Times New Roman"/>
        </w:rPr>
        <w:t xml:space="preserve"> wyniku badania powstał końcowy raport pn. ”Ewaluacja Lokalnej Strategii Rozwoju Krainy Drwęcy i Pasłęki na lata 2014-2020”, który został przesłany do Ministerstwa Rolnictwa i Rozwoju Wsi</w:t>
      </w:r>
      <w:r w:rsidR="00582AE4" w:rsidRPr="00DF3344">
        <w:rPr>
          <w:rFonts w:ascii="Times New Roman" w:hAnsi="Times New Roman" w:cs="Times New Roman"/>
        </w:rPr>
        <w:t xml:space="preserve"> oraz do Samorządu Województwa Warmińsko-Mazurskiego</w:t>
      </w:r>
      <w:r w:rsidR="00D81596" w:rsidRPr="00DF3344">
        <w:rPr>
          <w:rFonts w:ascii="Times New Roman" w:hAnsi="Times New Roman" w:cs="Times New Roman"/>
        </w:rPr>
        <w:t xml:space="preserve"> i upubliczniony na stronie internetowej LGD</w:t>
      </w:r>
      <w:r w:rsidR="00DE6802" w:rsidRPr="00DF3344">
        <w:rPr>
          <w:rFonts w:ascii="Times New Roman" w:hAnsi="Times New Roman" w:cs="Times New Roman"/>
        </w:rPr>
        <w:t>.</w:t>
      </w:r>
      <w:r w:rsidR="00E65BB0" w:rsidRPr="00DF3344">
        <w:rPr>
          <w:rFonts w:ascii="Times New Roman" w:hAnsi="Times New Roman" w:cs="Times New Roman"/>
        </w:rPr>
        <w:t xml:space="preserve"> </w:t>
      </w:r>
      <w:r w:rsidR="002C3216" w:rsidRPr="00DF3344">
        <w:rPr>
          <w:rFonts w:ascii="Times New Roman" w:hAnsi="Times New Roman" w:cs="Times New Roman"/>
        </w:rPr>
        <w:t>Zebrane uwagi i wyniki badania zostały wykorzystane do opracow</w:t>
      </w:r>
      <w:r w:rsidR="00395BBF" w:rsidRPr="00DF3344">
        <w:rPr>
          <w:rFonts w:ascii="Times New Roman" w:hAnsi="Times New Roman" w:cs="Times New Roman"/>
        </w:rPr>
        <w:t xml:space="preserve">ania </w:t>
      </w:r>
      <w:r w:rsidR="00386A30" w:rsidRPr="00DF3344">
        <w:rPr>
          <w:rFonts w:ascii="Times New Roman" w:hAnsi="Times New Roman" w:cs="Times New Roman"/>
        </w:rPr>
        <w:t>LSR</w:t>
      </w:r>
      <w:r w:rsidR="00395BBF" w:rsidRPr="00DF3344">
        <w:rPr>
          <w:rFonts w:ascii="Times New Roman" w:hAnsi="Times New Roman" w:cs="Times New Roman"/>
        </w:rPr>
        <w:t xml:space="preserve"> na lata 2023-2029</w:t>
      </w:r>
      <w:r w:rsidR="002C3216" w:rsidRPr="00DF3344">
        <w:rPr>
          <w:rFonts w:ascii="Times New Roman" w:hAnsi="Times New Roman" w:cs="Times New Roman"/>
        </w:rPr>
        <w:t>.</w:t>
      </w:r>
      <w:r w:rsidR="00E65BB0" w:rsidRPr="00DF3344">
        <w:rPr>
          <w:rStyle w:val="Nagwek1Znak"/>
          <w:sz w:val="22"/>
          <w:szCs w:val="22"/>
        </w:rPr>
        <w:t xml:space="preserve"> </w:t>
      </w:r>
      <w:r w:rsidR="00E65BB0" w:rsidRPr="00DF3344">
        <w:rPr>
          <w:rStyle w:val="markedcontent"/>
          <w:rFonts w:ascii="Times New Roman" w:hAnsi="Times New Roman" w:cs="Times New Roman"/>
        </w:rPr>
        <w:t>Efektem działania była diagnoza obszaru LGD, określono także słabe i mocne strony obszaru</w:t>
      </w:r>
      <w:r w:rsidR="00F21EAF" w:rsidRPr="00DF3344">
        <w:rPr>
          <w:rFonts w:ascii="Times New Roman" w:hAnsi="Times New Roman" w:cs="Times New Roman"/>
        </w:rPr>
        <w:t xml:space="preserve"> </w:t>
      </w:r>
      <w:r w:rsidR="00E65BB0" w:rsidRPr="00DF3344">
        <w:rPr>
          <w:rStyle w:val="markedcontent"/>
          <w:rFonts w:ascii="Times New Roman" w:hAnsi="Times New Roman" w:cs="Times New Roman"/>
        </w:rPr>
        <w:t>(</w:t>
      </w:r>
      <w:r w:rsidR="00DE6802" w:rsidRPr="00DF3344">
        <w:rPr>
          <w:rStyle w:val="markedcontent"/>
          <w:rFonts w:ascii="Times New Roman" w:hAnsi="Times New Roman" w:cs="Times New Roman"/>
        </w:rPr>
        <w:t xml:space="preserve">analiza </w:t>
      </w:r>
      <w:r w:rsidR="00E65BB0" w:rsidRPr="00DF3344">
        <w:rPr>
          <w:rStyle w:val="markedcontent"/>
          <w:rFonts w:ascii="Times New Roman" w:hAnsi="Times New Roman" w:cs="Times New Roman"/>
        </w:rPr>
        <w:t>SWOT)</w:t>
      </w:r>
      <w:r w:rsidR="00F21EAF" w:rsidRPr="00DF3344">
        <w:rPr>
          <w:rStyle w:val="markedcontent"/>
          <w:rFonts w:ascii="Times New Roman" w:hAnsi="Times New Roman" w:cs="Times New Roman"/>
        </w:rPr>
        <w:t>.</w:t>
      </w:r>
    </w:p>
    <w:p w14:paraId="489B10DC" w14:textId="77777777" w:rsidR="003816E3" w:rsidRPr="00DF3344" w:rsidRDefault="003816E3" w:rsidP="005F6D67">
      <w:pPr>
        <w:pStyle w:val="Akapitzlist"/>
        <w:tabs>
          <w:tab w:val="left" w:pos="284"/>
        </w:tabs>
        <w:spacing w:after="0" w:line="276" w:lineRule="auto"/>
        <w:ind w:left="284"/>
        <w:rPr>
          <w:rFonts w:ascii="Times New Roman" w:hAnsi="Times New Roman" w:cs="Times New Roman"/>
          <w:sz w:val="18"/>
          <w:szCs w:val="18"/>
        </w:rPr>
      </w:pPr>
    </w:p>
    <w:p w14:paraId="7FE2A547" w14:textId="394268F7" w:rsidR="00F21EAF" w:rsidRPr="00DF3344" w:rsidRDefault="00262A48" w:rsidP="005F6D67">
      <w:pPr>
        <w:pStyle w:val="Akapitzlist"/>
        <w:numPr>
          <w:ilvl w:val="0"/>
          <w:numId w:val="1"/>
        </w:numPr>
        <w:spacing w:after="0" w:line="276" w:lineRule="auto"/>
        <w:ind w:left="284" w:hanging="284"/>
        <w:rPr>
          <w:rFonts w:ascii="Times New Roman" w:hAnsi="Times New Roman" w:cs="Times New Roman"/>
        </w:rPr>
      </w:pPr>
      <w:r w:rsidRPr="00DF3344">
        <w:rPr>
          <w:rFonts w:ascii="Times New Roman" w:hAnsi="Times New Roman" w:cs="Times New Roman"/>
          <w:b/>
        </w:rPr>
        <w:t>konsultacje społ</w:t>
      </w:r>
      <w:r w:rsidR="00066EB5" w:rsidRPr="00DF3344">
        <w:rPr>
          <w:rFonts w:ascii="Times New Roman" w:hAnsi="Times New Roman" w:cs="Times New Roman"/>
          <w:b/>
        </w:rPr>
        <w:t>eczne</w:t>
      </w:r>
      <w:r w:rsidR="00F057D5" w:rsidRPr="00DF3344">
        <w:rPr>
          <w:rFonts w:ascii="Times New Roman" w:hAnsi="Times New Roman" w:cs="Times New Roman"/>
          <w:b/>
        </w:rPr>
        <w:t xml:space="preserve"> </w:t>
      </w:r>
      <w:r w:rsidR="00F057D5" w:rsidRPr="00DF3344">
        <w:rPr>
          <w:rFonts w:ascii="Times New Roman" w:hAnsi="Times New Roman" w:cs="Times New Roman"/>
        </w:rPr>
        <w:t>w termin</w:t>
      </w:r>
      <w:r w:rsidR="006E0750" w:rsidRPr="00DF3344">
        <w:rPr>
          <w:rFonts w:ascii="Times New Roman" w:hAnsi="Times New Roman" w:cs="Times New Roman"/>
        </w:rPr>
        <w:t>ie 05.07.2022 r.- 28.07.2022 r. odbyło się 8 spotkań konsultacyjnych z mieszkańcami</w:t>
      </w:r>
      <w:r w:rsidR="00C601AF" w:rsidRPr="00DF3344">
        <w:rPr>
          <w:rFonts w:ascii="Times New Roman" w:hAnsi="Times New Roman" w:cs="Times New Roman"/>
        </w:rPr>
        <w:t>,</w:t>
      </w:r>
      <w:r w:rsidR="006E0750" w:rsidRPr="00DF3344">
        <w:rPr>
          <w:rFonts w:ascii="Times New Roman" w:hAnsi="Times New Roman" w:cs="Times New Roman"/>
        </w:rPr>
        <w:t xml:space="preserve"> po jednym </w:t>
      </w:r>
      <w:r w:rsidR="00150860" w:rsidRPr="00DF3344">
        <w:rPr>
          <w:rFonts w:ascii="Times New Roman" w:hAnsi="Times New Roman" w:cs="Times New Roman"/>
        </w:rPr>
        <w:t xml:space="preserve">w </w:t>
      </w:r>
      <w:r w:rsidR="00B456C5" w:rsidRPr="00DF3344">
        <w:rPr>
          <w:rFonts w:ascii="Times New Roman" w:hAnsi="Times New Roman" w:cs="Times New Roman"/>
        </w:rPr>
        <w:t xml:space="preserve">każdej gminie </w:t>
      </w:r>
      <w:r w:rsidR="003C01BF" w:rsidRPr="00DF3344">
        <w:rPr>
          <w:rFonts w:ascii="Times New Roman" w:hAnsi="Times New Roman" w:cs="Times New Roman"/>
        </w:rPr>
        <w:t>wchodzącej w skład LGD</w:t>
      </w:r>
      <w:r w:rsidR="00B456C5" w:rsidRPr="00DF3344">
        <w:rPr>
          <w:rFonts w:ascii="Times New Roman" w:hAnsi="Times New Roman" w:cs="Times New Roman"/>
        </w:rPr>
        <w:t xml:space="preserve">. </w:t>
      </w:r>
      <w:r w:rsidR="00804485" w:rsidRPr="00DF3344">
        <w:rPr>
          <w:rFonts w:ascii="Times New Roman" w:hAnsi="Times New Roman" w:cs="Times New Roman"/>
        </w:rPr>
        <w:t>Na stronie internetowej LGD zamieszczono harmonogram konsultacji w poszczególnych gminach, op</w:t>
      </w:r>
      <w:r w:rsidR="00A10AD2" w:rsidRPr="00DF3344">
        <w:rPr>
          <w:rFonts w:ascii="Times New Roman" w:hAnsi="Times New Roman" w:cs="Times New Roman"/>
        </w:rPr>
        <w:t>racowano i rozpropagowano w </w:t>
      </w:r>
      <w:r w:rsidR="00804485" w:rsidRPr="00DF3344">
        <w:rPr>
          <w:rFonts w:ascii="Times New Roman" w:hAnsi="Times New Roman" w:cs="Times New Roman"/>
        </w:rPr>
        <w:t xml:space="preserve">poszczególnych gminach plakaty informujące o konsultacjach. </w:t>
      </w:r>
      <w:r w:rsidR="00B456C5" w:rsidRPr="00DF3344">
        <w:rPr>
          <w:rFonts w:ascii="Times New Roman" w:hAnsi="Times New Roman" w:cs="Times New Roman"/>
        </w:rPr>
        <w:t xml:space="preserve">W celu zwiększenia udziału lokalnej społeczności konsultacje zostały przeprowadzone w godzinach popołudniowych. </w:t>
      </w:r>
      <w:r w:rsidR="00F057D5" w:rsidRPr="00DF3344">
        <w:rPr>
          <w:rFonts w:ascii="Times New Roman" w:hAnsi="Times New Roman" w:cs="Times New Roman"/>
        </w:rPr>
        <w:t xml:space="preserve">W zorganizowanych spotkaniach </w:t>
      </w:r>
      <w:r w:rsidR="006C5DF1" w:rsidRPr="00DF3344">
        <w:rPr>
          <w:rFonts w:ascii="Times New Roman" w:hAnsi="Times New Roman" w:cs="Times New Roman"/>
        </w:rPr>
        <w:t>wzięło udział łącznie 81</w:t>
      </w:r>
      <w:r w:rsidR="00AE5B29" w:rsidRPr="00DF3344">
        <w:rPr>
          <w:rFonts w:ascii="Times New Roman" w:hAnsi="Times New Roman" w:cs="Times New Roman"/>
        </w:rPr>
        <w:t xml:space="preserve"> osób. Uczestnikami warsztatowych spotkań byli mieszkańcy obszaru LSR, którzy w grupach</w:t>
      </w:r>
      <w:r w:rsidR="007C6033" w:rsidRPr="00DF3344">
        <w:rPr>
          <w:rFonts w:ascii="Times New Roman" w:hAnsi="Times New Roman" w:cs="Times New Roman"/>
        </w:rPr>
        <w:t xml:space="preserve"> i </w:t>
      </w:r>
      <w:r w:rsidRPr="00DF3344">
        <w:rPr>
          <w:rFonts w:ascii="Times New Roman" w:hAnsi="Times New Roman" w:cs="Times New Roman"/>
        </w:rPr>
        <w:t>przy udziale specjalistów moderatorów</w:t>
      </w:r>
      <w:r w:rsidR="002A6080" w:rsidRPr="00DF3344">
        <w:rPr>
          <w:rFonts w:ascii="Times New Roman" w:hAnsi="Times New Roman" w:cs="Times New Roman"/>
        </w:rPr>
        <w:t xml:space="preserve"> zdefiniowali moc</w:t>
      </w:r>
      <w:r w:rsidR="00A10AD2" w:rsidRPr="00DF3344">
        <w:rPr>
          <w:rFonts w:ascii="Times New Roman" w:hAnsi="Times New Roman" w:cs="Times New Roman"/>
        </w:rPr>
        <w:t>ne i słabe strony oraz szanse i </w:t>
      </w:r>
      <w:r w:rsidR="002A6080" w:rsidRPr="00DF3344">
        <w:rPr>
          <w:rFonts w:ascii="Times New Roman" w:hAnsi="Times New Roman" w:cs="Times New Roman"/>
        </w:rPr>
        <w:t>zagrożenia obszaru LSR</w:t>
      </w:r>
      <w:r w:rsidR="00AE5B29" w:rsidRPr="00DF3344">
        <w:rPr>
          <w:rFonts w:ascii="Times New Roman" w:hAnsi="Times New Roman" w:cs="Times New Roman"/>
        </w:rPr>
        <w:t>. Wypracowali tzw. analizę SWOT obszaru Krainy Drwęcy i Pasłęki na podstawie, której powstało drzewo problemów, a w rezultacie sformułowano</w:t>
      </w:r>
      <w:r w:rsidR="002A6080" w:rsidRPr="00DF3344">
        <w:rPr>
          <w:rFonts w:ascii="Times New Roman" w:hAnsi="Times New Roman" w:cs="Times New Roman"/>
        </w:rPr>
        <w:t xml:space="preserve"> </w:t>
      </w:r>
      <w:r w:rsidR="00AE5B29" w:rsidRPr="00DF3344">
        <w:rPr>
          <w:rFonts w:ascii="Times New Roman" w:hAnsi="Times New Roman" w:cs="Times New Roman"/>
        </w:rPr>
        <w:t xml:space="preserve">najważniejsze </w:t>
      </w:r>
      <w:r w:rsidR="002A6080" w:rsidRPr="00DF3344">
        <w:rPr>
          <w:rFonts w:ascii="Times New Roman" w:hAnsi="Times New Roman" w:cs="Times New Roman"/>
        </w:rPr>
        <w:t>cele oraz przed</w:t>
      </w:r>
      <w:r w:rsidR="00AE5B29" w:rsidRPr="00DF3344">
        <w:rPr>
          <w:rFonts w:ascii="Times New Roman" w:hAnsi="Times New Roman" w:cs="Times New Roman"/>
        </w:rPr>
        <w:t>sięwzięcia</w:t>
      </w:r>
      <w:r w:rsidR="00F21EAF" w:rsidRPr="00DF3344">
        <w:rPr>
          <w:rFonts w:ascii="Times New Roman" w:hAnsi="Times New Roman" w:cs="Times New Roman"/>
        </w:rPr>
        <w:t xml:space="preserve">, a także ustalono grupy docelowe do których powinno być kierowane wsparcie. </w:t>
      </w:r>
      <w:r w:rsidR="00F21EAF" w:rsidRPr="00DF3344">
        <w:rPr>
          <w:rStyle w:val="markedcontent"/>
          <w:rFonts w:ascii="Times New Roman" w:hAnsi="Times New Roman" w:cs="Times New Roman"/>
        </w:rPr>
        <w:t xml:space="preserve">Spotkania te, były możliwością również zgłaszania uwag i propozycji przedsięwzięć </w:t>
      </w:r>
      <w:r w:rsidR="00C428F3" w:rsidRPr="00DF3344">
        <w:rPr>
          <w:rStyle w:val="markedcontent"/>
          <w:rFonts w:ascii="Times New Roman" w:hAnsi="Times New Roman" w:cs="Times New Roman"/>
        </w:rPr>
        <w:t xml:space="preserve">oraz </w:t>
      </w:r>
      <w:r w:rsidR="00F21EAF" w:rsidRPr="00DF3344">
        <w:rPr>
          <w:rStyle w:val="markedcontent"/>
          <w:rFonts w:ascii="Times New Roman" w:hAnsi="Times New Roman" w:cs="Times New Roman"/>
        </w:rPr>
        <w:t>projektów, możliwych</w:t>
      </w:r>
      <w:r w:rsidR="00F21EAF" w:rsidRPr="00DF3344">
        <w:rPr>
          <w:rFonts w:ascii="Times New Roman" w:hAnsi="Times New Roman" w:cs="Times New Roman"/>
        </w:rPr>
        <w:t xml:space="preserve"> </w:t>
      </w:r>
      <w:r w:rsidR="00F21EAF" w:rsidRPr="00DF3344">
        <w:rPr>
          <w:rStyle w:val="markedcontent"/>
          <w:rFonts w:ascii="Times New Roman" w:hAnsi="Times New Roman" w:cs="Times New Roman"/>
        </w:rPr>
        <w:t xml:space="preserve">do realizacji w ramach poszczególnych celów strategii. </w:t>
      </w:r>
      <w:r w:rsidR="0033059E" w:rsidRPr="00DF3344">
        <w:rPr>
          <w:rFonts w:ascii="Times New Roman" w:hAnsi="Times New Roman" w:cs="Times New Roman"/>
        </w:rPr>
        <w:t>Mając na uwadze jak najszerszy udział mieszkańców w opracowaniu LSR na stronie internetowej Stowarzyszenia zamieszczono projekt strategii. Mieszkańcy mieli jeszcze moż</w:t>
      </w:r>
      <w:r w:rsidR="00A10AD2" w:rsidRPr="00DF3344">
        <w:rPr>
          <w:rFonts w:ascii="Times New Roman" w:hAnsi="Times New Roman" w:cs="Times New Roman"/>
        </w:rPr>
        <w:t>liwość zgłaszania swoich uwag w </w:t>
      </w:r>
      <w:r w:rsidR="0033059E" w:rsidRPr="00DF3344">
        <w:rPr>
          <w:rFonts w:ascii="Times New Roman" w:hAnsi="Times New Roman" w:cs="Times New Roman"/>
        </w:rPr>
        <w:t>formie telefonicznej, elektronicznej i osobistej. Po zakończeniu konsultac</w:t>
      </w:r>
      <w:r w:rsidR="00A10AD2" w:rsidRPr="00DF3344">
        <w:rPr>
          <w:rFonts w:ascii="Times New Roman" w:hAnsi="Times New Roman" w:cs="Times New Roman"/>
        </w:rPr>
        <w:t>ji społecznych przeprowadzono w </w:t>
      </w:r>
      <w:r w:rsidR="0033059E" w:rsidRPr="00DF3344">
        <w:rPr>
          <w:rFonts w:ascii="Times New Roman" w:hAnsi="Times New Roman" w:cs="Times New Roman"/>
        </w:rPr>
        <w:t>formie online robocze spotkanie podsumowujące</w:t>
      </w:r>
      <w:r w:rsidR="00DE6802" w:rsidRPr="00DF3344">
        <w:rPr>
          <w:rFonts w:ascii="Times New Roman" w:hAnsi="Times New Roman" w:cs="Times New Roman"/>
        </w:rPr>
        <w:t xml:space="preserve"> z osobami, które uczestniczyły w konsultacjach społecznych i wyrazili chęć udziału w wideokonferencji. Spotkanie odbyło się z 45 osobami w dniu 03 kwietnia 2023 r.</w:t>
      </w:r>
    </w:p>
    <w:p w14:paraId="34EBA16F" w14:textId="77777777" w:rsidR="00F21EAF" w:rsidRPr="00DF3344" w:rsidRDefault="00F21EAF" w:rsidP="005F6D67">
      <w:pPr>
        <w:pStyle w:val="Akapitzlist"/>
        <w:spacing w:after="0"/>
        <w:ind w:left="284"/>
        <w:rPr>
          <w:rFonts w:ascii="Times New Roman" w:hAnsi="Times New Roman" w:cs="Times New Roman"/>
          <w:sz w:val="18"/>
          <w:szCs w:val="18"/>
        </w:rPr>
      </w:pPr>
    </w:p>
    <w:p w14:paraId="4E9CF6EA" w14:textId="77777777" w:rsidR="00F21EAF" w:rsidRPr="00DF3344" w:rsidRDefault="00F21EAF" w:rsidP="005F6D67">
      <w:pPr>
        <w:pStyle w:val="Akapitzlist"/>
        <w:numPr>
          <w:ilvl w:val="0"/>
          <w:numId w:val="1"/>
        </w:numPr>
        <w:spacing w:after="0" w:line="276" w:lineRule="auto"/>
        <w:ind w:left="284" w:hanging="284"/>
        <w:rPr>
          <w:rFonts w:ascii="Times New Roman" w:hAnsi="Times New Roman" w:cs="Times New Roman"/>
        </w:rPr>
      </w:pPr>
      <w:r w:rsidRPr="00DF3344">
        <w:rPr>
          <w:rFonts w:ascii="Times New Roman" w:hAnsi="Times New Roman" w:cs="Times New Roman"/>
          <w:b/>
          <w:bCs/>
        </w:rPr>
        <w:t>ankieta elektroniczna</w:t>
      </w:r>
      <w:r w:rsidRPr="00DF3344">
        <w:rPr>
          <w:rFonts w:ascii="Times New Roman" w:hAnsi="Times New Roman" w:cs="Times New Roman"/>
        </w:rPr>
        <w:t xml:space="preserve"> </w:t>
      </w:r>
      <w:r w:rsidR="005C4D40" w:rsidRPr="00DF3344">
        <w:rPr>
          <w:rFonts w:ascii="Times New Roman" w:hAnsi="Times New Roman" w:cs="Times New Roman"/>
        </w:rPr>
        <w:t>n</w:t>
      </w:r>
      <w:r w:rsidR="00AE5B29" w:rsidRPr="00DF3344">
        <w:rPr>
          <w:rFonts w:ascii="Times New Roman" w:hAnsi="Times New Roman" w:cs="Times New Roman"/>
        </w:rPr>
        <w:t>a stronie internetowej LGD zamieszczono ankietę</w:t>
      </w:r>
      <w:r w:rsidR="00F057D5" w:rsidRPr="00DF3344">
        <w:rPr>
          <w:rFonts w:ascii="Times New Roman" w:hAnsi="Times New Roman" w:cs="Times New Roman"/>
        </w:rPr>
        <w:t xml:space="preserve"> skierowaną do osób, które nie mogły wziąć</w:t>
      </w:r>
      <w:r w:rsidR="00D44C0E" w:rsidRPr="00DF3344">
        <w:rPr>
          <w:rFonts w:ascii="Times New Roman" w:hAnsi="Times New Roman" w:cs="Times New Roman"/>
        </w:rPr>
        <w:t xml:space="preserve"> bezpośrednio</w:t>
      </w:r>
      <w:r w:rsidR="00F057D5" w:rsidRPr="00DF3344">
        <w:rPr>
          <w:rFonts w:ascii="Times New Roman" w:hAnsi="Times New Roman" w:cs="Times New Roman"/>
        </w:rPr>
        <w:t xml:space="preserve"> udziału w konsultacjach społecznych na temat oczekiw</w:t>
      </w:r>
      <w:r w:rsidR="00A10AD2" w:rsidRPr="00DF3344">
        <w:rPr>
          <w:rFonts w:ascii="Times New Roman" w:hAnsi="Times New Roman" w:cs="Times New Roman"/>
        </w:rPr>
        <w:t>ań stawianych wobec LGD i LSR w </w:t>
      </w:r>
      <w:r w:rsidR="00F057D5" w:rsidRPr="00DF3344">
        <w:rPr>
          <w:rFonts w:ascii="Times New Roman" w:hAnsi="Times New Roman" w:cs="Times New Roman"/>
        </w:rPr>
        <w:t>nowym okresie programowania.</w:t>
      </w:r>
      <w:r w:rsidR="00AF4C74" w:rsidRPr="00DF3344">
        <w:rPr>
          <w:rFonts w:ascii="Times New Roman" w:hAnsi="Times New Roman" w:cs="Times New Roman"/>
        </w:rPr>
        <w:t xml:space="preserve"> Ankietę można było wypełnić </w:t>
      </w:r>
      <w:r w:rsidR="00582AE4" w:rsidRPr="00DF3344">
        <w:rPr>
          <w:rFonts w:ascii="Times New Roman" w:hAnsi="Times New Roman" w:cs="Times New Roman"/>
        </w:rPr>
        <w:t xml:space="preserve">w okresie </w:t>
      </w:r>
      <w:r w:rsidR="00AF4C74" w:rsidRPr="00DF3344">
        <w:rPr>
          <w:rFonts w:ascii="Times New Roman" w:hAnsi="Times New Roman" w:cs="Times New Roman"/>
        </w:rPr>
        <w:t>od 30.06.2022 r. do 30.04.2023 r.</w:t>
      </w:r>
      <w:r w:rsidR="00F057D5" w:rsidRPr="00DF3344">
        <w:rPr>
          <w:rFonts w:ascii="Times New Roman" w:hAnsi="Times New Roman" w:cs="Times New Roman"/>
        </w:rPr>
        <w:t xml:space="preserve"> </w:t>
      </w:r>
      <w:r w:rsidR="009B21E7" w:rsidRPr="00DF3344">
        <w:rPr>
          <w:rFonts w:ascii="Times New Roman" w:hAnsi="Times New Roman" w:cs="Times New Roman"/>
        </w:rPr>
        <w:t xml:space="preserve">Udostępnienie ankiety pozwoliło zaangażować w proces konsultacyjny m.in. stypendystów funduszu stypendialnego "Równe szanse” prowadzonego przez Fundację Rozwoju Regionu Łukta. </w:t>
      </w:r>
      <w:r w:rsidRPr="00DF3344">
        <w:rPr>
          <w:rFonts w:ascii="Times New Roman" w:hAnsi="Times New Roman" w:cs="Times New Roman"/>
        </w:rPr>
        <w:t xml:space="preserve"> </w:t>
      </w:r>
      <w:r w:rsidR="009B21E7" w:rsidRPr="00DF3344">
        <w:rPr>
          <w:rFonts w:ascii="Times New Roman" w:hAnsi="Times New Roman" w:cs="Times New Roman"/>
        </w:rPr>
        <w:t xml:space="preserve">Ankietę </w:t>
      </w:r>
      <w:r w:rsidR="00ED0DA3" w:rsidRPr="00DF3344">
        <w:rPr>
          <w:rFonts w:ascii="Times New Roman" w:hAnsi="Times New Roman" w:cs="Times New Roman"/>
        </w:rPr>
        <w:t>można było otrzymać także w biurze LGD w </w:t>
      </w:r>
      <w:r w:rsidR="009B21E7" w:rsidRPr="00DF3344">
        <w:rPr>
          <w:rFonts w:ascii="Times New Roman" w:hAnsi="Times New Roman" w:cs="Times New Roman"/>
        </w:rPr>
        <w:t>wersji papierowej. Zostało wypełnionych 60 ankiet</w:t>
      </w:r>
      <w:r w:rsidRPr="00DF3344">
        <w:rPr>
          <w:rFonts w:ascii="Times New Roman" w:hAnsi="Times New Roman" w:cs="Times New Roman"/>
        </w:rPr>
        <w:t>,</w:t>
      </w:r>
      <w:r w:rsidR="009B21E7" w:rsidRPr="00DF3344">
        <w:rPr>
          <w:rFonts w:ascii="Times New Roman" w:hAnsi="Times New Roman" w:cs="Times New Roman"/>
        </w:rPr>
        <w:t xml:space="preserve"> w których wskazano kierunki rozwoju obszaru LGD. Wszystkie propozycje zostały wzięte pod uwa</w:t>
      </w:r>
      <w:r w:rsidR="006E0750" w:rsidRPr="00DF3344">
        <w:rPr>
          <w:rFonts w:ascii="Times New Roman" w:hAnsi="Times New Roman" w:cs="Times New Roman"/>
        </w:rPr>
        <w:t xml:space="preserve">gę. Zawarte w nich informacje </w:t>
      </w:r>
      <w:r w:rsidR="009B21E7" w:rsidRPr="00DF3344">
        <w:rPr>
          <w:rFonts w:ascii="Times New Roman" w:hAnsi="Times New Roman" w:cs="Times New Roman"/>
        </w:rPr>
        <w:t>pomogły zaplanować rozwiązania, które w największym stopniu przyczynią się do poprawy jakości życia mieszkańców, a także będą miały wpływ na zmieniające się potrzeby na obszarach wiejskich.</w:t>
      </w:r>
    </w:p>
    <w:p w14:paraId="76B955CE" w14:textId="77777777" w:rsidR="00F21EAF" w:rsidRPr="00DF3344" w:rsidRDefault="00F21EAF" w:rsidP="005F6D67">
      <w:pPr>
        <w:pStyle w:val="Akapitzlist"/>
        <w:spacing w:after="0" w:line="276" w:lineRule="auto"/>
        <w:rPr>
          <w:rFonts w:ascii="Times New Roman" w:hAnsi="Times New Roman" w:cs="Times New Roman"/>
          <w:sz w:val="18"/>
          <w:szCs w:val="18"/>
        </w:rPr>
      </w:pPr>
    </w:p>
    <w:p w14:paraId="3F1DC822" w14:textId="77777777" w:rsidR="005C4D40" w:rsidRPr="00DF3344" w:rsidRDefault="00F21EAF" w:rsidP="005F6D67">
      <w:pPr>
        <w:pStyle w:val="Akapitzlist"/>
        <w:numPr>
          <w:ilvl w:val="0"/>
          <w:numId w:val="1"/>
        </w:numPr>
        <w:spacing w:after="0" w:line="276" w:lineRule="auto"/>
        <w:ind w:left="284" w:hanging="284"/>
        <w:rPr>
          <w:rFonts w:ascii="Times New Roman" w:hAnsi="Times New Roman" w:cs="Times New Roman"/>
        </w:rPr>
      </w:pPr>
      <w:r w:rsidRPr="00DF3344">
        <w:rPr>
          <w:rStyle w:val="markedcontent"/>
          <w:rFonts w:ascii="Times New Roman" w:hAnsi="Times New Roman" w:cs="Times New Roman"/>
          <w:b/>
          <w:bCs/>
        </w:rPr>
        <w:t>Punkt konsultacyjny w Biurze LGD</w:t>
      </w:r>
      <w:r w:rsidRPr="00DF3344">
        <w:rPr>
          <w:rStyle w:val="markedcontent"/>
          <w:rFonts w:ascii="Times New Roman" w:hAnsi="Times New Roman" w:cs="Times New Roman"/>
        </w:rPr>
        <w:t xml:space="preserve"> miejsce, w którym interesariusze strategii mogli zapoznać się z</w:t>
      </w:r>
      <w:r w:rsidR="0033059E" w:rsidRPr="00DF3344">
        <w:rPr>
          <w:rFonts w:ascii="Times New Roman" w:hAnsi="Times New Roman" w:cs="Times New Roman"/>
        </w:rPr>
        <w:t xml:space="preserve"> </w:t>
      </w:r>
      <w:r w:rsidRPr="00DF3344">
        <w:rPr>
          <w:rStyle w:val="markedcontent"/>
          <w:rFonts w:ascii="Times New Roman" w:hAnsi="Times New Roman" w:cs="Times New Roman"/>
        </w:rPr>
        <w:t xml:space="preserve">materiałami informacyjnymi, złożyć swoje opinie i uwagi oraz wypełnić ankietę. </w:t>
      </w:r>
    </w:p>
    <w:p w14:paraId="74938369" w14:textId="77777777" w:rsidR="005C4D40" w:rsidRPr="00DF3344" w:rsidRDefault="005C4D40" w:rsidP="005F6D67">
      <w:pPr>
        <w:pStyle w:val="Akapitzlist"/>
        <w:spacing w:after="0" w:line="276" w:lineRule="auto"/>
        <w:ind w:left="284"/>
        <w:rPr>
          <w:rFonts w:ascii="Times New Roman" w:hAnsi="Times New Roman" w:cs="Times New Roman"/>
          <w:sz w:val="18"/>
          <w:szCs w:val="18"/>
        </w:rPr>
      </w:pPr>
    </w:p>
    <w:p w14:paraId="5A2542C9" w14:textId="77777777" w:rsidR="00BA5703" w:rsidRPr="00DF3344" w:rsidRDefault="003816E3" w:rsidP="005F6D67">
      <w:pPr>
        <w:pStyle w:val="Akapitzlist"/>
        <w:numPr>
          <w:ilvl w:val="0"/>
          <w:numId w:val="1"/>
        </w:numPr>
        <w:spacing w:after="0" w:line="276" w:lineRule="auto"/>
        <w:ind w:left="284" w:hanging="284"/>
        <w:rPr>
          <w:rFonts w:ascii="Times New Roman" w:hAnsi="Times New Roman" w:cs="Times New Roman"/>
        </w:rPr>
      </w:pPr>
      <w:r w:rsidRPr="00DF3344">
        <w:rPr>
          <w:rFonts w:ascii="Times New Roman" w:hAnsi="Times New Roman" w:cs="Times New Roman"/>
          <w:b/>
        </w:rPr>
        <w:t>w</w:t>
      </w:r>
      <w:r w:rsidR="00852301" w:rsidRPr="00DF3344">
        <w:rPr>
          <w:rFonts w:ascii="Times New Roman" w:hAnsi="Times New Roman" w:cs="Times New Roman"/>
          <w:b/>
        </w:rPr>
        <w:t xml:space="preserve">arsztat ewaluacyjno-refleksyjny </w:t>
      </w:r>
      <w:r w:rsidR="00345D21" w:rsidRPr="00DF3344">
        <w:rPr>
          <w:rFonts w:ascii="Times New Roman" w:hAnsi="Times New Roman" w:cs="Times New Roman"/>
          <w:bCs/>
        </w:rPr>
        <w:t>odbył się</w:t>
      </w:r>
      <w:r w:rsidR="00345D21" w:rsidRPr="00DF3344">
        <w:rPr>
          <w:rFonts w:ascii="Times New Roman" w:hAnsi="Times New Roman" w:cs="Times New Roman"/>
          <w:b/>
        </w:rPr>
        <w:t xml:space="preserve"> </w:t>
      </w:r>
      <w:r w:rsidR="00345D21" w:rsidRPr="00DF3344">
        <w:rPr>
          <w:rFonts w:ascii="Times New Roman" w:hAnsi="Times New Roman" w:cs="Times New Roman"/>
        </w:rPr>
        <w:t>dnia 12.12.2022 r. a organizatorem spotkania było</w:t>
      </w:r>
      <w:r w:rsidR="00852301" w:rsidRPr="00DF3344">
        <w:rPr>
          <w:rFonts w:ascii="Times New Roman" w:hAnsi="Times New Roman" w:cs="Times New Roman"/>
        </w:rPr>
        <w:t xml:space="preserve"> LGD</w:t>
      </w:r>
      <w:r w:rsidR="00A10AD2" w:rsidRPr="00DF3344">
        <w:rPr>
          <w:rFonts w:ascii="Times New Roman" w:hAnsi="Times New Roman" w:cs="Times New Roman"/>
        </w:rPr>
        <w:t>. W </w:t>
      </w:r>
      <w:r w:rsidR="00781970" w:rsidRPr="00DF3344">
        <w:rPr>
          <w:rFonts w:ascii="Times New Roman" w:hAnsi="Times New Roman" w:cs="Times New Roman"/>
        </w:rPr>
        <w:t>spotkaniu uczestniczyły 33 osoby reprezentujące mieszkańców obszaru LSR</w:t>
      </w:r>
      <w:r w:rsidR="0033059E" w:rsidRPr="00DF3344">
        <w:rPr>
          <w:rFonts w:ascii="Times New Roman" w:hAnsi="Times New Roman" w:cs="Times New Roman"/>
        </w:rPr>
        <w:t>,</w:t>
      </w:r>
      <w:r w:rsidR="00781970" w:rsidRPr="00DF3344">
        <w:rPr>
          <w:rFonts w:ascii="Times New Roman" w:hAnsi="Times New Roman" w:cs="Times New Roman"/>
        </w:rPr>
        <w:t xml:space="preserve"> w tym członkowie Stowarzyszenia, lokalne władze, pracownicy biura. Celem spotkania była bieżąca analiza procesu wdrażania LSR </w:t>
      </w:r>
      <w:r w:rsidR="00781970" w:rsidRPr="00DF3344">
        <w:rPr>
          <w:rFonts w:ascii="Times New Roman" w:hAnsi="Times New Roman" w:cs="Times New Roman"/>
        </w:rPr>
        <w:lastRenderedPageBreak/>
        <w:t xml:space="preserve">na lata 2014-2020 i jego efektów. </w:t>
      </w:r>
      <w:r w:rsidR="00A85602" w:rsidRPr="00DF3344">
        <w:rPr>
          <w:rFonts w:ascii="Times New Roman" w:hAnsi="Times New Roman" w:cs="Times New Roman"/>
        </w:rPr>
        <w:t>Podczas spotkania przedstawiono nadchodzące zmiany w obszarze LGD związane z wprowadzeniem Planu Strategicznego dla Wspólnej P</w:t>
      </w:r>
      <w:r w:rsidR="00395BBF" w:rsidRPr="00DF3344">
        <w:rPr>
          <w:rFonts w:ascii="Times New Roman" w:hAnsi="Times New Roman" w:cs="Times New Roman"/>
        </w:rPr>
        <w:t>olityki Rolnej na lata 2023-2029</w:t>
      </w:r>
      <w:r w:rsidR="00A10AD2" w:rsidRPr="00DF3344">
        <w:rPr>
          <w:rFonts w:ascii="Times New Roman" w:hAnsi="Times New Roman" w:cs="Times New Roman"/>
        </w:rPr>
        <w:t>. W związku z </w:t>
      </w:r>
      <w:r w:rsidR="00A85602" w:rsidRPr="00DF3344">
        <w:rPr>
          <w:rFonts w:ascii="Times New Roman" w:hAnsi="Times New Roman" w:cs="Times New Roman"/>
        </w:rPr>
        <w:t xml:space="preserve">tym wywiązała się dyskusja na temat potrzeb obszaru LSR. Uzyskane wskazówki </w:t>
      </w:r>
      <w:r w:rsidR="00BA5703" w:rsidRPr="00DF3344">
        <w:rPr>
          <w:rFonts w:ascii="Times New Roman" w:hAnsi="Times New Roman" w:cs="Times New Roman"/>
        </w:rPr>
        <w:t xml:space="preserve">i postulaty </w:t>
      </w:r>
      <w:r w:rsidR="00A85602" w:rsidRPr="00DF3344">
        <w:rPr>
          <w:rFonts w:ascii="Times New Roman" w:hAnsi="Times New Roman" w:cs="Times New Roman"/>
        </w:rPr>
        <w:t>od</w:t>
      </w:r>
      <w:r w:rsidR="005C4D40" w:rsidRPr="00DF3344">
        <w:rPr>
          <w:rFonts w:ascii="Times New Roman" w:hAnsi="Times New Roman" w:cs="Times New Roman"/>
        </w:rPr>
        <w:t xml:space="preserve"> </w:t>
      </w:r>
      <w:r w:rsidR="0033059E" w:rsidRPr="00DF3344">
        <w:rPr>
          <w:rFonts w:ascii="Times New Roman" w:hAnsi="Times New Roman" w:cs="Times New Roman"/>
        </w:rPr>
        <w:t xml:space="preserve">uczestników warsztatu </w:t>
      </w:r>
      <w:r w:rsidR="00A85602" w:rsidRPr="00DF3344">
        <w:rPr>
          <w:rFonts w:ascii="Times New Roman" w:hAnsi="Times New Roman" w:cs="Times New Roman"/>
        </w:rPr>
        <w:t>posłużyły również do opracowania nowej LSR. Ponadto w wyniku tego spotkania do organizacji przystąpili nowi członkowie, którzy są zainteresowani działaniami LGD w nadchodzącym nowym okresie programowania.</w:t>
      </w:r>
    </w:p>
    <w:p w14:paraId="62800BBC" w14:textId="77777777" w:rsidR="00BA5703" w:rsidRPr="00DF3344" w:rsidRDefault="00BA5703" w:rsidP="005F6D67">
      <w:pPr>
        <w:spacing w:after="0" w:line="276" w:lineRule="auto"/>
        <w:rPr>
          <w:rFonts w:ascii="Times New Roman" w:hAnsi="Times New Roman" w:cs="Times New Roman"/>
          <w:sz w:val="18"/>
          <w:szCs w:val="18"/>
        </w:rPr>
      </w:pPr>
    </w:p>
    <w:p w14:paraId="654F08A8" w14:textId="77777777" w:rsidR="00804485" w:rsidRPr="00DF3344" w:rsidRDefault="00A85602" w:rsidP="005F6D67">
      <w:pPr>
        <w:pStyle w:val="Akapitzlist"/>
        <w:numPr>
          <w:ilvl w:val="0"/>
          <w:numId w:val="1"/>
        </w:numPr>
        <w:spacing w:after="0" w:line="276" w:lineRule="auto"/>
        <w:ind w:left="284" w:hanging="284"/>
        <w:rPr>
          <w:rFonts w:ascii="Times New Roman" w:hAnsi="Times New Roman" w:cs="Times New Roman"/>
        </w:rPr>
      </w:pPr>
      <w:r w:rsidRPr="00DF3344">
        <w:rPr>
          <w:rFonts w:ascii="Times New Roman" w:hAnsi="Times New Roman" w:cs="Times New Roman"/>
          <w:b/>
          <w:bCs/>
        </w:rPr>
        <w:t>Spotkania zespołu roboczego ds. opracowania LSR-</w:t>
      </w:r>
      <w:r w:rsidRPr="00DF3344">
        <w:rPr>
          <w:rFonts w:ascii="Times New Roman" w:hAnsi="Times New Roman" w:cs="Times New Roman"/>
        </w:rPr>
        <w:t xml:space="preserve"> </w:t>
      </w:r>
      <w:r w:rsidR="00804485" w:rsidRPr="00DF3344">
        <w:rPr>
          <w:rFonts w:ascii="Times New Roman" w:hAnsi="Times New Roman" w:cs="Times New Roman"/>
        </w:rPr>
        <w:t xml:space="preserve"> zespół </w:t>
      </w:r>
      <w:r w:rsidRPr="00DF3344">
        <w:rPr>
          <w:rFonts w:ascii="Times New Roman" w:hAnsi="Times New Roman" w:cs="Times New Roman"/>
        </w:rPr>
        <w:t xml:space="preserve">składał się z </w:t>
      </w:r>
      <w:r w:rsidR="00804485" w:rsidRPr="00DF3344">
        <w:rPr>
          <w:rFonts w:ascii="Times New Roman" w:hAnsi="Times New Roman" w:cs="Times New Roman"/>
        </w:rPr>
        <w:t xml:space="preserve">4 </w:t>
      </w:r>
      <w:r w:rsidRPr="00DF3344">
        <w:rPr>
          <w:rFonts w:ascii="Times New Roman" w:hAnsi="Times New Roman" w:cs="Times New Roman"/>
        </w:rPr>
        <w:t>osób tj. 3 pracowników biura LGD i Przewodn</w:t>
      </w:r>
      <w:r w:rsidR="005C4B78" w:rsidRPr="00DF3344">
        <w:rPr>
          <w:rFonts w:ascii="Times New Roman" w:hAnsi="Times New Roman" w:cs="Times New Roman"/>
        </w:rPr>
        <w:t>iczącej</w:t>
      </w:r>
      <w:r w:rsidRPr="00DF3344">
        <w:rPr>
          <w:rFonts w:ascii="Times New Roman" w:hAnsi="Times New Roman" w:cs="Times New Roman"/>
        </w:rPr>
        <w:t xml:space="preserve"> Rady Stowarzyszenia Krainy Drwęcy i Pasłęki.</w:t>
      </w:r>
      <w:r w:rsidR="005C4D40" w:rsidRPr="00DF3344">
        <w:rPr>
          <w:rFonts w:ascii="Times New Roman" w:hAnsi="Times New Roman" w:cs="Times New Roman"/>
        </w:rPr>
        <w:t xml:space="preserve"> </w:t>
      </w:r>
      <w:r w:rsidR="00EF7168" w:rsidRPr="00DF3344">
        <w:rPr>
          <w:rFonts w:ascii="Times New Roman" w:hAnsi="Times New Roman" w:cs="Times New Roman"/>
        </w:rPr>
        <w:t xml:space="preserve">Wybrane osoby to praktycy posiadający bogatą wiedzę i długoletnie doświadczenie w zakresie wdrażania podejścia LEADER. </w:t>
      </w:r>
      <w:r w:rsidRPr="00DF3344">
        <w:rPr>
          <w:rFonts w:ascii="Times New Roman" w:hAnsi="Times New Roman" w:cs="Times New Roman"/>
        </w:rPr>
        <w:t>Cały zespół uczestniczył</w:t>
      </w:r>
      <w:r w:rsidR="006E0750" w:rsidRPr="00DF3344">
        <w:rPr>
          <w:rFonts w:ascii="Times New Roman" w:hAnsi="Times New Roman" w:cs="Times New Roman"/>
        </w:rPr>
        <w:t xml:space="preserve"> w</w:t>
      </w:r>
      <w:r w:rsidRPr="00DF3344">
        <w:rPr>
          <w:rFonts w:ascii="Times New Roman" w:hAnsi="Times New Roman" w:cs="Times New Roman"/>
        </w:rPr>
        <w:t xml:space="preserve"> w/w spotkaniach i badaniach. Podczas wspólnych spotkań zostały omówione wszystkie zebrane materiały</w:t>
      </w:r>
      <w:r w:rsidR="00E20EB7" w:rsidRPr="00DF3344">
        <w:rPr>
          <w:rFonts w:ascii="Times New Roman" w:hAnsi="Times New Roman" w:cs="Times New Roman"/>
        </w:rPr>
        <w:t xml:space="preserve">, dokonano analizy wniosków z przeprowadzonych w/w metod partycypacji. </w:t>
      </w:r>
    </w:p>
    <w:p w14:paraId="240BFB4F" w14:textId="77777777" w:rsidR="00804485" w:rsidRPr="00DF3344" w:rsidRDefault="00804485" w:rsidP="005F6D67">
      <w:pPr>
        <w:pStyle w:val="Akapitzlist"/>
        <w:spacing w:after="0" w:line="276" w:lineRule="auto"/>
        <w:rPr>
          <w:rFonts w:ascii="Times New Roman" w:hAnsi="Times New Roman" w:cs="Times New Roman"/>
          <w:sz w:val="18"/>
          <w:szCs w:val="18"/>
        </w:rPr>
      </w:pPr>
    </w:p>
    <w:p w14:paraId="079766D1" w14:textId="0BA5E6A5" w:rsidR="00C30841" w:rsidRPr="00DF3344" w:rsidRDefault="00804485" w:rsidP="005F6D67">
      <w:pPr>
        <w:pStyle w:val="Akapitzlist"/>
        <w:spacing w:after="0" w:line="276" w:lineRule="auto"/>
        <w:ind w:left="284"/>
        <w:rPr>
          <w:rFonts w:ascii="Times New Roman" w:hAnsi="Times New Roman" w:cs="Times New Roman"/>
        </w:rPr>
      </w:pPr>
      <w:r w:rsidRPr="00DF3344">
        <w:rPr>
          <w:rFonts w:ascii="Times New Roman" w:hAnsi="Times New Roman" w:cs="Times New Roman"/>
        </w:rPr>
        <w:t>Zapisy LSR na poszczególnych etapach jej tworzenia były każdorazowo szeroko konsultowane, w szczególności  przez wykorzystanie elektronicznych form komunikacji (np. strona www, e-</w:t>
      </w:r>
      <w:r w:rsidR="00A10AD2" w:rsidRPr="00DF3344">
        <w:rPr>
          <w:rFonts w:ascii="Times New Roman" w:hAnsi="Times New Roman" w:cs="Times New Roman"/>
        </w:rPr>
        <w:t>mail) i spotkań bezpośrednich z </w:t>
      </w:r>
      <w:r w:rsidRPr="00DF3344">
        <w:rPr>
          <w:rFonts w:ascii="Times New Roman" w:hAnsi="Times New Roman" w:cs="Times New Roman"/>
        </w:rPr>
        <w:t xml:space="preserve">mieszkańcami. Wybrane metody oraz prace nad LSR zostały zaplanowane przy wykorzystaniu własnego do- świadczenia LGD i jej członków. Wykorzystano także wyniki ewaluacji i monitoringu wdrażania Lokalnej Strategii Rozwoju na lata 2014-2020. </w:t>
      </w:r>
      <w:r w:rsidR="00914A3A" w:rsidRPr="00DF3344">
        <w:rPr>
          <w:rFonts w:ascii="Times New Roman" w:hAnsi="Times New Roman" w:cs="Times New Roman"/>
        </w:rPr>
        <w:t xml:space="preserve">Wnioski, propozycje i rekomendacje z poszczególnych etapów prac nad strategią analizowane były każdorazowo przez pracowników Biura LGD i Zarząd. </w:t>
      </w:r>
      <w:r w:rsidR="00E20EB7" w:rsidRPr="00DF3344">
        <w:rPr>
          <w:rFonts w:ascii="Times New Roman" w:hAnsi="Times New Roman" w:cs="Times New Roman"/>
        </w:rPr>
        <w:t>N</w:t>
      </w:r>
      <w:r w:rsidR="00A85602" w:rsidRPr="00DF3344">
        <w:rPr>
          <w:rFonts w:ascii="Times New Roman" w:hAnsi="Times New Roman" w:cs="Times New Roman"/>
        </w:rPr>
        <w:t>a podstawie</w:t>
      </w:r>
      <w:r w:rsidR="00E20EB7" w:rsidRPr="00DF3344">
        <w:rPr>
          <w:rFonts w:ascii="Times New Roman" w:hAnsi="Times New Roman" w:cs="Times New Roman"/>
        </w:rPr>
        <w:t xml:space="preserve"> przeprowadzonych spotkań i zgromadzonych wszystkich informacji z mieszkańcami</w:t>
      </w:r>
      <w:r w:rsidR="00A85602" w:rsidRPr="00DF3344">
        <w:rPr>
          <w:rFonts w:ascii="Times New Roman" w:hAnsi="Times New Roman" w:cs="Times New Roman"/>
        </w:rPr>
        <w:t xml:space="preserve"> opracowano strategię rozwoju dostosowaną do Programu Wspólnej P</w:t>
      </w:r>
      <w:r w:rsidR="00395BBF" w:rsidRPr="00DF3344">
        <w:rPr>
          <w:rFonts w:ascii="Times New Roman" w:hAnsi="Times New Roman" w:cs="Times New Roman"/>
        </w:rPr>
        <w:t>olityki Rolnej na lata 2023-2029</w:t>
      </w:r>
      <w:r w:rsidR="00A85602" w:rsidRPr="00DF3344">
        <w:rPr>
          <w:rFonts w:ascii="Times New Roman" w:hAnsi="Times New Roman" w:cs="Times New Roman"/>
        </w:rPr>
        <w:t xml:space="preserve">. </w:t>
      </w:r>
    </w:p>
    <w:p w14:paraId="56501FB0" w14:textId="77777777" w:rsidR="00C30841" w:rsidRPr="00DF3344" w:rsidRDefault="003E50DA" w:rsidP="00127E0F">
      <w:pPr>
        <w:pStyle w:val="Akapitzlist"/>
        <w:spacing w:line="276" w:lineRule="auto"/>
        <w:ind w:left="284" w:firstLine="283"/>
        <w:rPr>
          <w:rFonts w:ascii="Times New Roman" w:hAnsi="Times New Roman" w:cs="Times New Roman"/>
        </w:rPr>
      </w:pPr>
      <w:r w:rsidRPr="00DF3344">
        <w:rPr>
          <w:rFonts w:ascii="Times New Roman" w:hAnsi="Times New Roman" w:cs="Times New Roman"/>
        </w:rPr>
        <w:t>Poprzez zastosowan</w:t>
      </w:r>
      <w:r w:rsidR="00C1261B" w:rsidRPr="00DF3344">
        <w:rPr>
          <w:rFonts w:ascii="Times New Roman" w:hAnsi="Times New Roman" w:cs="Times New Roman"/>
        </w:rPr>
        <w:t>e powyższe</w:t>
      </w:r>
      <w:r w:rsidRPr="00DF3344">
        <w:rPr>
          <w:rFonts w:ascii="Times New Roman" w:hAnsi="Times New Roman" w:cs="Times New Roman"/>
        </w:rPr>
        <w:t xml:space="preserve"> metody partycypacji uspołeczniono procesy decyzyjne zwiększając zaangażowanie i rolę </w:t>
      </w:r>
      <w:r w:rsidR="00804485" w:rsidRPr="00DF3344">
        <w:rPr>
          <w:rFonts w:ascii="Times New Roman" w:hAnsi="Times New Roman" w:cs="Times New Roman"/>
        </w:rPr>
        <w:t>mieszkańców obszaru LSR.</w:t>
      </w:r>
      <w:r w:rsidR="00C30841" w:rsidRPr="00DF3344">
        <w:rPr>
          <w:rFonts w:ascii="Times New Roman" w:hAnsi="Times New Roman" w:cs="Times New Roman"/>
        </w:rPr>
        <w:t xml:space="preserve"> </w:t>
      </w:r>
      <w:r w:rsidR="009011E2" w:rsidRPr="00DF3344">
        <w:rPr>
          <w:rFonts w:ascii="Times New Roman" w:hAnsi="Times New Roman" w:cs="Times New Roman"/>
        </w:rPr>
        <w:t>Należy zauważyć, że metody partycypacyjne wymagają bazy w postaci zaufania i akceptacji społecznej. Każda pozyskana osoba wnosi swoją wiedzę i doświadczenie w sieć społecznych relacji. Stąd też planowane działania muszą systematycznie budowa</w:t>
      </w:r>
      <w:r w:rsidR="00A10AD2" w:rsidRPr="00DF3344">
        <w:rPr>
          <w:rFonts w:ascii="Times New Roman" w:hAnsi="Times New Roman" w:cs="Times New Roman"/>
        </w:rPr>
        <w:t>ć kapitał pozytywnych relacji w </w:t>
      </w:r>
      <w:r w:rsidR="009011E2" w:rsidRPr="00DF3344">
        <w:rPr>
          <w:rFonts w:ascii="Times New Roman" w:hAnsi="Times New Roman" w:cs="Times New Roman"/>
        </w:rPr>
        <w:t xml:space="preserve">obrębie LGD, jak i na linii LGD- otoczenie społeczne. </w:t>
      </w:r>
      <w:r w:rsidR="00C1261B" w:rsidRPr="00DF3344">
        <w:rPr>
          <w:rFonts w:ascii="Times New Roman" w:hAnsi="Times New Roman" w:cs="Times New Roman"/>
        </w:rPr>
        <w:t>Wszystkie założone i zastosowane metody przyczyniły się do aktywizowania społeczności lokalnej reprezentującej różne grupy interesu, co w konsekwencji przyczyniło się do ostatecznej wersji strategii</w:t>
      </w:r>
      <w:r w:rsidR="00804485" w:rsidRPr="00DF3344">
        <w:rPr>
          <w:rFonts w:ascii="Times New Roman" w:hAnsi="Times New Roman" w:cs="Times New Roman"/>
        </w:rPr>
        <w:t xml:space="preserve"> LSR, która d</w:t>
      </w:r>
      <w:r w:rsidR="00C30841" w:rsidRPr="00DF3344">
        <w:rPr>
          <w:rFonts w:ascii="Times New Roman" w:hAnsi="Times New Roman" w:cs="Times New Roman"/>
        </w:rPr>
        <w:t>nia 06 czerwca 2023 r.</w:t>
      </w:r>
      <w:r w:rsidR="005C4D40" w:rsidRPr="00DF3344">
        <w:rPr>
          <w:rFonts w:ascii="Times New Roman" w:hAnsi="Times New Roman" w:cs="Times New Roman"/>
        </w:rPr>
        <w:t xml:space="preserve"> </w:t>
      </w:r>
      <w:r w:rsidR="00C30841" w:rsidRPr="00DF3344">
        <w:rPr>
          <w:rFonts w:ascii="Times New Roman" w:hAnsi="Times New Roman" w:cs="Times New Roman"/>
        </w:rPr>
        <w:t>została zatwierdzona przez Zarz</w:t>
      </w:r>
      <w:r w:rsidR="000701F4" w:rsidRPr="00DF3344">
        <w:rPr>
          <w:rFonts w:ascii="Times New Roman" w:hAnsi="Times New Roman" w:cs="Times New Roman"/>
        </w:rPr>
        <w:t xml:space="preserve">ąd Stowarzyszenia Krainy Drwęcy </w:t>
      </w:r>
      <w:r w:rsidR="00C30841" w:rsidRPr="00DF3344">
        <w:rPr>
          <w:rFonts w:ascii="Times New Roman" w:hAnsi="Times New Roman" w:cs="Times New Roman"/>
        </w:rPr>
        <w:t xml:space="preserve">i Pasłęki. </w:t>
      </w:r>
    </w:p>
    <w:p w14:paraId="5ADC92E1" w14:textId="77777777" w:rsidR="00C30841" w:rsidRPr="00DF3344" w:rsidRDefault="00C30841" w:rsidP="00127E0F">
      <w:pPr>
        <w:pStyle w:val="Akapitzlist"/>
        <w:spacing w:line="276" w:lineRule="auto"/>
        <w:ind w:left="284" w:firstLine="283"/>
        <w:rPr>
          <w:rFonts w:ascii="Times New Roman" w:hAnsi="Times New Roman" w:cs="Times New Roman"/>
        </w:rPr>
      </w:pPr>
      <w:r w:rsidRPr="00DF3344">
        <w:rPr>
          <w:rFonts w:ascii="Times New Roman" w:hAnsi="Times New Roman" w:cs="Times New Roman"/>
        </w:rPr>
        <w:t xml:space="preserve">W celu sprawnej realizacji LSR zatrudniony jest pracownik na stanowisku specjalista do spraw administracji, monitoringu i sprawozdawczości, który </w:t>
      </w:r>
      <w:r w:rsidR="00D44C0E" w:rsidRPr="00DF3344">
        <w:rPr>
          <w:rFonts w:ascii="Times New Roman" w:hAnsi="Times New Roman" w:cs="Times New Roman"/>
        </w:rPr>
        <w:t xml:space="preserve">jest </w:t>
      </w:r>
      <w:r w:rsidRPr="00DF3344">
        <w:rPr>
          <w:rFonts w:ascii="Times New Roman" w:hAnsi="Times New Roman" w:cs="Times New Roman"/>
        </w:rPr>
        <w:t>odpowiedzialny za prowadzenie ci</w:t>
      </w:r>
      <w:r w:rsidR="00C77AA1" w:rsidRPr="00DF3344">
        <w:rPr>
          <w:rFonts w:ascii="Times New Roman" w:hAnsi="Times New Roman" w:cs="Times New Roman"/>
        </w:rPr>
        <w:t xml:space="preserve">ągłego monitoringu i ewaluacji. Wyniki </w:t>
      </w:r>
      <w:r w:rsidR="000F672B" w:rsidRPr="00DF3344">
        <w:rPr>
          <w:rFonts w:ascii="Times New Roman" w:hAnsi="Times New Roman" w:cs="Times New Roman"/>
        </w:rPr>
        <w:t xml:space="preserve">badań </w:t>
      </w:r>
      <w:r w:rsidR="00D44C0E" w:rsidRPr="00DF3344">
        <w:rPr>
          <w:rFonts w:ascii="Times New Roman" w:hAnsi="Times New Roman" w:cs="Times New Roman"/>
        </w:rPr>
        <w:t xml:space="preserve">z monitoringu </w:t>
      </w:r>
      <w:r w:rsidR="00742C75" w:rsidRPr="00DF3344">
        <w:rPr>
          <w:rFonts w:ascii="Times New Roman" w:hAnsi="Times New Roman" w:cs="Times New Roman"/>
        </w:rPr>
        <w:t xml:space="preserve">przedstawione będą </w:t>
      </w:r>
      <w:r w:rsidR="000F672B" w:rsidRPr="00DF3344">
        <w:rPr>
          <w:rFonts w:ascii="Times New Roman" w:hAnsi="Times New Roman" w:cs="Times New Roman"/>
        </w:rPr>
        <w:t xml:space="preserve">w formie </w:t>
      </w:r>
      <w:r w:rsidR="00742C75" w:rsidRPr="00DF3344">
        <w:rPr>
          <w:rFonts w:ascii="Times New Roman" w:hAnsi="Times New Roman" w:cs="Times New Roman"/>
        </w:rPr>
        <w:t xml:space="preserve">corocznego </w:t>
      </w:r>
      <w:r w:rsidR="00D44C0E" w:rsidRPr="00DF3344">
        <w:rPr>
          <w:rFonts w:ascii="Times New Roman" w:hAnsi="Times New Roman" w:cs="Times New Roman"/>
        </w:rPr>
        <w:t>sprawozdania z realizacji LSR</w:t>
      </w:r>
      <w:r w:rsidR="00604BAC" w:rsidRPr="00DF3344">
        <w:rPr>
          <w:rFonts w:ascii="Times New Roman" w:hAnsi="Times New Roman" w:cs="Times New Roman"/>
        </w:rPr>
        <w:t xml:space="preserve"> za ubiegły rok kalendarzowy. </w:t>
      </w:r>
      <w:r w:rsidR="006E0750" w:rsidRPr="00DF3344">
        <w:rPr>
          <w:rFonts w:ascii="Times New Roman" w:hAnsi="Times New Roman" w:cs="Times New Roman"/>
        </w:rPr>
        <w:t>W</w:t>
      </w:r>
      <w:r w:rsidR="000F672B" w:rsidRPr="00DF3344">
        <w:rPr>
          <w:rFonts w:ascii="Times New Roman" w:hAnsi="Times New Roman" w:cs="Times New Roman"/>
        </w:rPr>
        <w:t>yniki z badań ewaluacji będą</w:t>
      </w:r>
      <w:r w:rsidR="00914A3A" w:rsidRPr="00DF3344">
        <w:rPr>
          <w:rFonts w:ascii="Times New Roman" w:hAnsi="Times New Roman" w:cs="Times New Roman"/>
        </w:rPr>
        <w:t xml:space="preserve"> </w:t>
      </w:r>
      <w:r w:rsidR="006E0750" w:rsidRPr="00DF3344">
        <w:rPr>
          <w:rFonts w:ascii="Times New Roman" w:hAnsi="Times New Roman" w:cs="Times New Roman"/>
        </w:rPr>
        <w:t xml:space="preserve">natomiast </w:t>
      </w:r>
      <w:r w:rsidR="00914A3A" w:rsidRPr="00DF3344">
        <w:rPr>
          <w:rFonts w:ascii="Times New Roman" w:hAnsi="Times New Roman" w:cs="Times New Roman"/>
        </w:rPr>
        <w:t>przedstawiane</w:t>
      </w:r>
      <w:r w:rsidR="000F672B" w:rsidRPr="00DF3344">
        <w:rPr>
          <w:rFonts w:ascii="Times New Roman" w:hAnsi="Times New Roman" w:cs="Times New Roman"/>
        </w:rPr>
        <w:t xml:space="preserve"> w formie corocznego raportu z badań ewaluacyjnych za </w:t>
      </w:r>
      <w:r w:rsidR="00604BAC" w:rsidRPr="00DF3344">
        <w:rPr>
          <w:rFonts w:ascii="Times New Roman" w:hAnsi="Times New Roman" w:cs="Times New Roman"/>
        </w:rPr>
        <w:t xml:space="preserve">ubiegły </w:t>
      </w:r>
      <w:r w:rsidR="000F672B" w:rsidRPr="00DF3344">
        <w:rPr>
          <w:rFonts w:ascii="Times New Roman" w:hAnsi="Times New Roman" w:cs="Times New Roman"/>
        </w:rPr>
        <w:t>rok kalendarzowy. Raport i sprawozdanie</w:t>
      </w:r>
      <w:r w:rsidR="00C77AA1" w:rsidRPr="00DF3344">
        <w:rPr>
          <w:rFonts w:ascii="Times New Roman" w:hAnsi="Times New Roman" w:cs="Times New Roman"/>
        </w:rPr>
        <w:t xml:space="preserve"> przedstawiane będą na posiedzeniu Zarządu</w:t>
      </w:r>
      <w:r w:rsidR="006E0750" w:rsidRPr="00DF3344">
        <w:rPr>
          <w:rFonts w:ascii="Times New Roman" w:hAnsi="Times New Roman" w:cs="Times New Roman"/>
        </w:rPr>
        <w:t xml:space="preserve"> do zatwierdzenia i </w:t>
      </w:r>
      <w:r w:rsidR="00C77AA1" w:rsidRPr="00DF3344">
        <w:rPr>
          <w:rFonts w:ascii="Times New Roman" w:hAnsi="Times New Roman" w:cs="Times New Roman"/>
        </w:rPr>
        <w:t>podjęcia działań korygujących lub naprawczych w obszarach, w których stwierdzon</w:t>
      </w:r>
      <w:r w:rsidR="006306BD" w:rsidRPr="00DF3344">
        <w:rPr>
          <w:rFonts w:ascii="Times New Roman" w:hAnsi="Times New Roman" w:cs="Times New Roman"/>
        </w:rPr>
        <w:t xml:space="preserve">a zostanie taka </w:t>
      </w:r>
      <w:r w:rsidR="00ED0DA3" w:rsidRPr="00DF3344">
        <w:rPr>
          <w:rFonts w:ascii="Times New Roman" w:hAnsi="Times New Roman" w:cs="Times New Roman"/>
        </w:rPr>
        <w:t>konieczność. W </w:t>
      </w:r>
      <w:r w:rsidR="00C77AA1" w:rsidRPr="00DF3344">
        <w:rPr>
          <w:rFonts w:ascii="Times New Roman" w:hAnsi="Times New Roman" w:cs="Times New Roman"/>
        </w:rPr>
        <w:t>raporcie zostaną ujęte wyniki ewaluacyjne oraz rekomendacje, które</w:t>
      </w:r>
      <w:r w:rsidR="00ED0DA3" w:rsidRPr="00DF3344">
        <w:rPr>
          <w:rFonts w:ascii="Times New Roman" w:hAnsi="Times New Roman" w:cs="Times New Roman"/>
        </w:rPr>
        <w:t xml:space="preserve"> umożliwią wprowadzenie zmian i </w:t>
      </w:r>
      <w:r w:rsidR="00C77AA1" w:rsidRPr="00DF3344">
        <w:rPr>
          <w:rFonts w:ascii="Times New Roman" w:hAnsi="Times New Roman" w:cs="Times New Roman"/>
        </w:rPr>
        <w:t xml:space="preserve">optymalizację wdrażania LSR </w:t>
      </w:r>
      <w:r w:rsidR="004756E2" w:rsidRPr="00DF3344">
        <w:rPr>
          <w:rFonts w:ascii="Times New Roman" w:hAnsi="Times New Roman" w:cs="Times New Roman"/>
        </w:rPr>
        <w:t>oraz</w:t>
      </w:r>
      <w:r w:rsidR="00C77AA1" w:rsidRPr="00DF3344">
        <w:rPr>
          <w:rFonts w:ascii="Times New Roman" w:hAnsi="Times New Roman" w:cs="Times New Roman"/>
        </w:rPr>
        <w:t xml:space="preserve"> usprawnią funkcjonowanie LGD w kolejnych latach. Raport ewaluacyjny będzie upubliczniony na stronie internetowej LGD</w:t>
      </w:r>
      <w:r w:rsidR="00A85602" w:rsidRPr="00DF3344">
        <w:rPr>
          <w:rFonts w:ascii="Times New Roman" w:hAnsi="Times New Roman" w:cs="Times New Roman"/>
        </w:rPr>
        <w:t>, a</w:t>
      </w:r>
      <w:r w:rsidR="009011E2" w:rsidRPr="00DF3344">
        <w:rPr>
          <w:rFonts w:ascii="Times New Roman" w:hAnsi="Times New Roman" w:cs="Times New Roman"/>
        </w:rPr>
        <w:t xml:space="preserve"> zatwierdzone</w:t>
      </w:r>
      <w:r w:rsidR="00A85602" w:rsidRPr="00DF3344">
        <w:rPr>
          <w:rFonts w:ascii="Times New Roman" w:hAnsi="Times New Roman" w:cs="Times New Roman"/>
        </w:rPr>
        <w:t xml:space="preserve"> sprawozdanie </w:t>
      </w:r>
      <w:r w:rsidR="009011E2" w:rsidRPr="00DF3344">
        <w:rPr>
          <w:rFonts w:ascii="Times New Roman" w:hAnsi="Times New Roman" w:cs="Times New Roman"/>
        </w:rPr>
        <w:t>przekazane do właściwej Instytucji Zarządzającej tj. Urząd Marszałkowski Województwa Warmińsko-Mazurskiego.</w:t>
      </w:r>
    </w:p>
    <w:p w14:paraId="5AFBA9D0" w14:textId="77777777" w:rsidR="00D043FA" w:rsidRPr="00DF3344" w:rsidRDefault="006C2032" w:rsidP="00127E0F">
      <w:pPr>
        <w:pStyle w:val="Akapitzlist"/>
        <w:spacing w:line="276" w:lineRule="auto"/>
        <w:ind w:left="284" w:firstLine="283"/>
        <w:rPr>
          <w:rFonts w:ascii="Times New Roman" w:hAnsi="Times New Roman" w:cs="Times New Roman"/>
        </w:rPr>
      </w:pPr>
      <w:r w:rsidRPr="00DF3344">
        <w:rPr>
          <w:rFonts w:ascii="Times New Roman" w:hAnsi="Times New Roman" w:cs="Times New Roman"/>
        </w:rPr>
        <w:t>Współuczestnictwo społeczności lokalnej w procesie aktualizacji strategii oraz w opracowaniu i zmianie lokalnych kryteriów wyboru, będzie zagwarantowane poprzez opracowanie przejrzystej procedury aktualizacji LSR.</w:t>
      </w:r>
    </w:p>
    <w:p w14:paraId="03AE75DF" w14:textId="77777777" w:rsidR="00D043FA" w:rsidRPr="00DF3344" w:rsidRDefault="00D043FA" w:rsidP="00127E0F">
      <w:pPr>
        <w:pStyle w:val="Akapitzlist"/>
        <w:spacing w:line="276" w:lineRule="auto"/>
        <w:ind w:left="284" w:firstLine="424"/>
        <w:rPr>
          <w:rFonts w:ascii="Times New Roman" w:hAnsi="Times New Roman" w:cs="Times New Roman"/>
          <w:sz w:val="18"/>
          <w:szCs w:val="18"/>
        </w:rPr>
      </w:pPr>
    </w:p>
    <w:p w14:paraId="56EC8F4D" w14:textId="77777777" w:rsidR="001E2160" w:rsidRPr="00DF3344" w:rsidRDefault="00545B42" w:rsidP="00545B42">
      <w:pPr>
        <w:pStyle w:val="Nagwek2"/>
        <w:rPr>
          <w:rFonts w:ascii="Times New Roman" w:hAnsi="Times New Roman" w:cs="Times New Roman"/>
          <w:sz w:val="22"/>
          <w:szCs w:val="22"/>
        </w:rPr>
      </w:pPr>
      <w:bookmarkStart w:id="12" w:name="_Toc136946158"/>
      <w:r w:rsidRPr="00DF3344">
        <w:rPr>
          <w:rFonts w:ascii="Times New Roman" w:hAnsi="Times New Roman" w:cs="Times New Roman"/>
          <w:sz w:val="22"/>
          <w:szCs w:val="22"/>
        </w:rPr>
        <w:t>III.2 Wyniki przeprowadzonej analizy wniosków z konsultacji społecznych</w:t>
      </w:r>
      <w:bookmarkEnd w:id="12"/>
    </w:p>
    <w:p w14:paraId="4C426C04" w14:textId="77777777" w:rsidR="00AC37D2" w:rsidRPr="00DF3344" w:rsidRDefault="00AC37D2" w:rsidP="00AC37D2">
      <w:pPr>
        <w:rPr>
          <w:rFonts w:ascii="Times New Roman" w:hAnsi="Times New Roman" w:cs="Times New Roman"/>
          <w:sz w:val="18"/>
          <w:szCs w:val="18"/>
        </w:rPr>
      </w:pPr>
      <w:r w:rsidRPr="00DF3344">
        <w:rPr>
          <w:rFonts w:ascii="Times New Roman" w:hAnsi="Times New Roman" w:cs="Times New Roman"/>
        </w:rPr>
        <w:tab/>
      </w:r>
    </w:p>
    <w:p w14:paraId="2B36B6A3" w14:textId="77777777" w:rsidR="001F4AC6" w:rsidRPr="00DF3344" w:rsidRDefault="00AC37D2" w:rsidP="005F6D67">
      <w:pPr>
        <w:tabs>
          <w:tab w:val="left" w:pos="567"/>
        </w:tabs>
        <w:spacing w:after="0" w:line="276" w:lineRule="auto"/>
        <w:rPr>
          <w:rFonts w:ascii="Times New Roman" w:hAnsi="Times New Roman" w:cs="Times New Roman"/>
        </w:rPr>
      </w:pPr>
      <w:r w:rsidRPr="00DF3344">
        <w:rPr>
          <w:rFonts w:ascii="Times New Roman" w:hAnsi="Times New Roman" w:cs="Times New Roman"/>
        </w:rPr>
        <w:tab/>
      </w:r>
      <w:r w:rsidR="00E316DC" w:rsidRPr="00DF3344">
        <w:rPr>
          <w:rFonts w:ascii="Times New Roman" w:hAnsi="Times New Roman" w:cs="Times New Roman"/>
        </w:rPr>
        <w:t>Konsultacje społeczne, poparte ogólnodostępnymi danymi stat</w:t>
      </w:r>
      <w:r w:rsidR="00A10AD2" w:rsidRPr="00DF3344">
        <w:rPr>
          <w:rFonts w:ascii="Times New Roman" w:hAnsi="Times New Roman" w:cs="Times New Roman"/>
        </w:rPr>
        <w:t>ystycznymi regionu wykazały, że </w:t>
      </w:r>
      <w:r w:rsidR="00E316DC" w:rsidRPr="00DF3344">
        <w:rPr>
          <w:rFonts w:ascii="Times New Roman" w:hAnsi="Times New Roman" w:cs="Times New Roman"/>
        </w:rPr>
        <w:t>największym potencjałem obszaru są jego walory przyrodnicze, krajoznawcze oraz historyczne. Należy więc skoncentrować działania</w:t>
      </w:r>
      <w:r w:rsidR="001F4AC6" w:rsidRPr="00DF3344">
        <w:rPr>
          <w:rFonts w:ascii="Times New Roman" w:hAnsi="Times New Roman" w:cs="Times New Roman"/>
        </w:rPr>
        <w:t xml:space="preserve"> </w:t>
      </w:r>
      <w:r w:rsidR="003014B1" w:rsidRPr="00DF3344">
        <w:rPr>
          <w:rFonts w:ascii="Times New Roman" w:hAnsi="Times New Roman" w:cs="Times New Roman"/>
        </w:rPr>
        <w:t>na wykorzystaniu tego</w:t>
      </w:r>
      <w:r w:rsidR="00E316DC" w:rsidRPr="00DF3344">
        <w:rPr>
          <w:rFonts w:ascii="Times New Roman" w:hAnsi="Times New Roman" w:cs="Times New Roman"/>
        </w:rPr>
        <w:t xml:space="preserve"> potencjał</w:t>
      </w:r>
      <w:r w:rsidR="003014B1" w:rsidRPr="00DF3344">
        <w:rPr>
          <w:rFonts w:ascii="Times New Roman" w:hAnsi="Times New Roman" w:cs="Times New Roman"/>
        </w:rPr>
        <w:t>u</w:t>
      </w:r>
      <w:r w:rsidR="00E316DC" w:rsidRPr="00DF3344">
        <w:rPr>
          <w:rFonts w:ascii="Times New Roman" w:hAnsi="Times New Roman" w:cs="Times New Roman"/>
        </w:rPr>
        <w:t xml:space="preserve">. Obszar Krainy Drwęcy i Pasłęki posiada szczególne predyspozycje do rozwoju turystyki. </w:t>
      </w:r>
    </w:p>
    <w:p w14:paraId="6D09553E" w14:textId="77777777" w:rsidR="001F4AC6" w:rsidRPr="00DF3344" w:rsidRDefault="00E316DC" w:rsidP="005F6D67">
      <w:pPr>
        <w:spacing w:after="0" w:line="276" w:lineRule="auto"/>
        <w:rPr>
          <w:rFonts w:ascii="Times New Roman" w:hAnsi="Times New Roman" w:cs="Times New Roman"/>
        </w:rPr>
      </w:pPr>
      <w:r w:rsidRPr="00DF3344">
        <w:rPr>
          <w:rFonts w:ascii="Times New Roman" w:hAnsi="Times New Roman" w:cs="Times New Roman"/>
        </w:rPr>
        <w:lastRenderedPageBreak/>
        <w:t xml:space="preserve">Ważnym </w:t>
      </w:r>
      <w:r w:rsidR="003014B1" w:rsidRPr="00DF3344">
        <w:rPr>
          <w:rFonts w:ascii="Times New Roman" w:hAnsi="Times New Roman" w:cs="Times New Roman"/>
        </w:rPr>
        <w:t xml:space="preserve">więc </w:t>
      </w:r>
      <w:r w:rsidRPr="00DF3344">
        <w:rPr>
          <w:rFonts w:ascii="Times New Roman" w:hAnsi="Times New Roman" w:cs="Times New Roman"/>
        </w:rPr>
        <w:t>aspektem jest ukierunkowanie działań w sferze gospodarczej</w:t>
      </w:r>
      <w:r w:rsidR="00516387" w:rsidRPr="00DF3344">
        <w:rPr>
          <w:rFonts w:ascii="Times New Roman" w:hAnsi="Times New Roman" w:cs="Times New Roman"/>
        </w:rPr>
        <w:t xml:space="preserve"> z poszanowaniem środowiska przyrodniczego</w:t>
      </w:r>
      <w:r w:rsidRPr="00DF3344">
        <w:rPr>
          <w:rFonts w:ascii="Times New Roman" w:hAnsi="Times New Roman" w:cs="Times New Roman"/>
        </w:rPr>
        <w:t xml:space="preserve">. </w:t>
      </w:r>
    </w:p>
    <w:p w14:paraId="1A18170C" w14:textId="77777777" w:rsidR="001F4AC6" w:rsidRPr="00DF3344" w:rsidRDefault="00516387" w:rsidP="005F6D67">
      <w:pPr>
        <w:spacing w:after="0" w:line="276" w:lineRule="auto"/>
        <w:rPr>
          <w:rFonts w:ascii="Times New Roman" w:hAnsi="Times New Roman" w:cs="Times New Roman"/>
        </w:rPr>
      </w:pPr>
      <w:r w:rsidRPr="00DF3344">
        <w:rPr>
          <w:rFonts w:ascii="Times New Roman" w:hAnsi="Times New Roman" w:cs="Times New Roman"/>
        </w:rPr>
        <w:t xml:space="preserve">Mocną stroną w analizie SWOT obszaru jest też kapitał </w:t>
      </w:r>
      <w:r w:rsidR="00047CEA" w:rsidRPr="00DF3344">
        <w:rPr>
          <w:rFonts w:ascii="Times New Roman" w:hAnsi="Times New Roman" w:cs="Times New Roman"/>
        </w:rPr>
        <w:t>społeczny</w:t>
      </w:r>
      <w:r w:rsidRPr="00DF3344">
        <w:rPr>
          <w:rFonts w:ascii="Times New Roman" w:hAnsi="Times New Roman" w:cs="Times New Roman"/>
        </w:rPr>
        <w:t>,</w:t>
      </w:r>
      <w:r w:rsidR="00047CEA" w:rsidRPr="00DF3344">
        <w:rPr>
          <w:rFonts w:ascii="Times New Roman" w:hAnsi="Times New Roman" w:cs="Times New Roman"/>
        </w:rPr>
        <w:t xml:space="preserve"> który można zauważyć dzięki licznym </w:t>
      </w:r>
      <w:r w:rsidRPr="00DF3344">
        <w:rPr>
          <w:rFonts w:ascii="Times New Roman" w:hAnsi="Times New Roman" w:cs="Times New Roman"/>
        </w:rPr>
        <w:t>aktywnie działający</w:t>
      </w:r>
      <w:r w:rsidR="00047CEA" w:rsidRPr="00DF3344">
        <w:rPr>
          <w:rFonts w:ascii="Times New Roman" w:hAnsi="Times New Roman" w:cs="Times New Roman"/>
        </w:rPr>
        <w:t>m</w:t>
      </w:r>
      <w:r w:rsidRPr="00DF3344">
        <w:rPr>
          <w:rFonts w:ascii="Times New Roman" w:hAnsi="Times New Roman" w:cs="Times New Roman"/>
        </w:rPr>
        <w:t xml:space="preserve"> organizacj</w:t>
      </w:r>
      <w:r w:rsidR="00047CEA" w:rsidRPr="00DF3344">
        <w:rPr>
          <w:rFonts w:ascii="Times New Roman" w:hAnsi="Times New Roman" w:cs="Times New Roman"/>
        </w:rPr>
        <w:t xml:space="preserve">om </w:t>
      </w:r>
      <w:r w:rsidRPr="00DF3344">
        <w:rPr>
          <w:rFonts w:ascii="Times New Roman" w:hAnsi="Times New Roman" w:cs="Times New Roman"/>
        </w:rPr>
        <w:t>pozarządowych</w:t>
      </w:r>
      <w:r w:rsidR="001F4AC6" w:rsidRPr="00DF3344">
        <w:rPr>
          <w:rFonts w:ascii="Times New Roman" w:hAnsi="Times New Roman" w:cs="Times New Roman"/>
        </w:rPr>
        <w:t xml:space="preserve">, </w:t>
      </w:r>
      <w:r w:rsidR="00047CEA" w:rsidRPr="00DF3344">
        <w:rPr>
          <w:rFonts w:ascii="Times New Roman" w:hAnsi="Times New Roman" w:cs="Times New Roman"/>
        </w:rPr>
        <w:t xml:space="preserve"> w szczególności</w:t>
      </w:r>
      <w:r w:rsidRPr="00DF3344">
        <w:rPr>
          <w:rFonts w:ascii="Times New Roman" w:hAnsi="Times New Roman" w:cs="Times New Roman"/>
        </w:rPr>
        <w:t xml:space="preserve"> </w:t>
      </w:r>
      <w:r w:rsidR="00047CEA" w:rsidRPr="00DF3344">
        <w:rPr>
          <w:rFonts w:ascii="Times New Roman" w:hAnsi="Times New Roman" w:cs="Times New Roman"/>
        </w:rPr>
        <w:t xml:space="preserve">są to </w:t>
      </w:r>
      <w:r w:rsidR="00D81596" w:rsidRPr="00DF3344">
        <w:rPr>
          <w:rFonts w:ascii="Times New Roman" w:hAnsi="Times New Roman" w:cs="Times New Roman"/>
        </w:rPr>
        <w:t>O</w:t>
      </w:r>
      <w:r w:rsidRPr="00DF3344">
        <w:rPr>
          <w:rFonts w:ascii="Times New Roman" w:hAnsi="Times New Roman" w:cs="Times New Roman"/>
        </w:rPr>
        <w:t xml:space="preserve">chotnicze </w:t>
      </w:r>
      <w:r w:rsidR="00D81596" w:rsidRPr="00DF3344">
        <w:rPr>
          <w:rFonts w:ascii="Times New Roman" w:hAnsi="Times New Roman" w:cs="Times New Roman"/>
        </w:rPr>
        <w:t>S</w:t>
      </w:r>
      <w:r w:rsidRPr="00DF3344">
        <w:rPr>
          <w:rFonts w:ascii="Times New Roman" w:hAnsi="Times New Roman" w:cs="Times New Roman"/>
        </w:rPr>
        <w:t xml:space="preserve">traże </w:t>
      </w:r>
      <w:r w:rsidR="00D81596" w:rsidRPr="00DF3344">
        <w:rPr>
          <w:rFonts w:ascii="Times New Roman" w:hAnsi="Times New Roman" w:cs="Times New Roman"/>
        </w:rPr>
        <w:t>P</w:t>
      </w:r>
      <w:r w:rsidR="003014B1" w:rsidRPr="00DF3344">
        <w:rPr>
          <w:rFonts w:ascii="Times New Roman" w:hAnsi="Times New Roman" w:cs="Times New Roman"/>
        </w:rPr>
        <w:t xml:space="preserve">ożarne i </w:t>
      </w:r>
      <w:r w:rsidR="0021513A" w:rsidRPr="00DF3344">
        <w:rPr>
          <w:rFonts w:ascii="Times New Roman" w:hAnsi="Times New Roman" w:cs="Times New Roman"/>
        </w:rPr>
        <w:t xml:space="preserve">zarejestrowane </w:t>
      </w:r>
      <w:r w:rsidR="00D81596" w:rsidRPr="00DF3344">
        <w:rPr>
          <w:rFonts w:ascii="Times New Roman" w:hAnsi="Times New Roman" w:cs="Times New Roman"/>
        </w:rPr>
        <w:t>K</w:t>
      </w:r>
      <w:r w:rsidRPr="00DF3344">
        <w:rPr>
          <w:rFonts w:ascii="Times New Roman" w:hAnsi="Times New Roman" w:cs="Times New Roman"/>
        </w:rPr>
        <w:t xml:space="preserve">oła </w:t>
      </w:r>
      <w:r w:rsidR="00D81596" w:rsidRPr="00DF3344">
        <w:rPr>
          <w:rFonts w:ascii="Times New Roman" w:hAnsi="Times New Roman" w:cs="Times New Roman"/>
        </w:rPr>
        <w:t>G</w:t>
      </w:r>
      <w:r w:rsidRPr="00DF3344">
        <w:rPr>
          <w:rFonts w:ascii="Times New Roman" w:hAnsi="Times New Roman" w:cs="Times New Roman"/>
        </w:rPr>
        <w:t xml:space="preserve">ospodyń </w:t>
      </w:r>
      <w:r w:rsidR="00D81596" w:rsidRPr="00DF3344">
        <w:rPr>
          <w:rFonts w:ascii="Times New Roman" w:hAnsi="Times New Roman" w:cs="Times New Roman"/>
        </w:rPr>
        <w:t>W</w:t>
      </w:r>
      <w:r w:rsidRPr="00DF3344">
        <w:rPr>
          <w:rFonts w:ascii="Times New Roman" w:hAnsi="Times New Roman" w:cs="Times New Roman"/>
        </w:rPr>
        <w:t xml:space="preserve">iejskich. </w:t>
      </w:r>
    </w:p>
    <w:p w14:paraId="2938F403" w14:textId="77777777" w:rsidR="001F4AC6" w:rsidRPr="00DF3344" w:rsidRDefault="00516387" w:rsidP="005F6D67">
      <w:pPr>
        <w:spacing w:after="0" w:line="276" w:lineRule="auto"/>
        <w:rPr>
          <w:rFonts w:ascii="Times New Roman" w:hAnsi="Times New Roman" w:cs="Times New Roman"/>
        </w:rPr>
      </w:pPr>
      <w:r w:rsidRPr="00DF3344">
        <w:rPr>
          <w:rFonts w:ascii="Times New Roman" w:hAnsi="Times New Roman" w:cs="Times New Roman"/>
        </w:rPr>
        <w:t>Główne potrzeby obszaru to edukacja i szkoleni</w:t>
      </w:r>
      <w:r w:rsidR="00C428F3" w:rsidRPr="00DF3344">
        <w:rPr>
          <w:rFonts w:ascii="Times New Roman" w:hAnsi="Times New Roman" w:cs="Times New Roman"/>
        </w:rPr>
        <w:t>a</w:t>
      </w:r>
      <w:r w:rsidRPr="00DF3344">
        <w:rPr>
          <w:rFonts w:ascii="Times New Roman" w:hAnsi="Times New Roman" w:cs="Times New Roman"/>
        </w:rPr>
        <w:t xml:space="preserve">, tworzenie miejsc pracy, </w:t>
      </w:r>
      <w:r w:rsidR="00047CEA" w:rsidRPr="00DF3344">
        <w:rPr>
          <w:rFonts w:ascii="Times New Roman" w:hAnsi="Times New Roman" w:cs="Times New Roman"/>
        </w:rPr>
        <w:t>rozwój turystyki, promowanie różnorodności gospodarczej, poprawa istniejącej</w:t>
      </w:r>
      <w:r w:rsidR="00DA16B6" w:rsidRPr="00DF3344">
        <w:rPr>
          <w:rFonts w:ascii="Times New Roman" w:hAnsi="Times New Roman" w:cs="Times New Roman"/>
        </w:rPr>
        <w:t xml:space="preserve"> niekomercyjnej</w:t>
      </w:r>
      <w:r w:rsidR="00047CEA" w:rsidRPr="00DF3344">
        <w:rPr>
          <w:rFonts w:ascii="Times New Roman" w:hAnsi="Times New Roman" w:cs="Times New Roman"/>
        </w:rPr>
        <w:t xml:space="preserve"> infrastruktury</w:t>
      </w:r>
      <w:r w:rsidR="00DA16B6" w:rsidRPr="00DF3344">
        <w:rPr>
          <w:rFonts w:ascii="Times New Roman" w:hAnsi="Times New Roman" w:cs="Times New Roman"/>
        </w:rPr>
        <w:t>,</w:t>
      </w:r>
      <w:r w:rsidR="00047CEA" w:rsidRPr="00DF3344">
        <w:rPr>
          <w:rFonts w:ascii="Times New Roman" w:hAnsi="Times New Roman" w:cs="Times New Roman"/>
        </w:rPr>
        <w:t xml:space="preserve"> a także budowa nowej</w:t>
      </w:r>
      <w:r w:rsidR="0021513A" w:rsidRPr="00DF3344">
        <w:rPr>
          <w:rFonts w:ascii="Times New Roman" w:hAnsi="Times New Roman" w:cs="Times New Roman"/>
        </w:rPr>
        <w:t>. P</w:t>
      </w:r>
      <w:r w:rsidR="00174923" w:rsidRPr="00DF3344">
        <w:rPr>
          <w:rFonts w:ascii="Times New Roman" w:hAnsi="Times New Roman" w:cs="Times New Roman"/>
        </w:rPr>
        <w:t xml:space="preserve">odkreślono również </w:t>
      </w:r>
      <w:r w:rsidR="0021513A" w:rsidRPr="00DF3344">
        <w:rPr>
          <w:rFonts w:ascii="Times New Roman" w:hAnsi="Times New Roman" w:cs="Times New Roman"/>
        </w:rPr>
        <w:t xml:space="preserve">potrzebę </w:t>
      </w:r>
      <w:r w:rsidR="00047CEA" w:rsidRPr="00DF3344">
        <w:rPr>
          <w:rFonts w:ascii="Times New Roman" w:hAnsi="Times New Roman" w:cs="Times New Roman"/>
        </w:rPr>
        <w:t>działania na rzecz ochrony środowiska.</w:t>
      </w:r>
      <w:r w:rsidR="007A6C40" w:rsidRPr="00DF3344">
        <w:rPr>
          <w:rFonts w:ascii="Times New Roman" w:hAnsi="Times New Roman" w:cs="Times New Roman"/>
        </w:rPr>
        <w:t xml:space="preserve"> </w:t>
      </w:r>
    </w:p>
    <w:p w14:paraId="08F5E9F7" w14:textId="77777777" w:rsidR="001F4AC6" w:rsidRPr="00DF3344" w:rsidRDefault="007A6C40" w:rsidP="005F6D67">
      <w:pPr>
        <w:spacing w:after="0" w:line="276" w:lineRule="auto"/>
        <w:rPr>
          <w:rFonts w:ascii="Times New Roman" w:hAnsi="Times New Roman" w:cs="Times New Roman"/>
        </w:rPr>
      </w:pPr>
      <w:r w:rsidRPr="00DF3344">
        <w:rPr>
          <w:rFonts w:ascii="Times New Roman" w:hAnsi="Times New Roman" w:cs="Times New Roman"/>
        </w:rPr>
        <w:t>Największą szansą obszaru LSR jest</w:t>
      </w:r>
      <w:r w:rsidR="00D07FE3" w:rsidRPr="00DF3344">
        <w:rPr>
          <w:rFonts w:ascii="Times New Roman" w:eastAsiaTheme="minorHAnsi" w:hAnsi="Times New Roman" w:cs="Times New Roman"/>
        </w:rPr>
        <w:t xml:space="preserve"> możliwość pozyskania środków krajowych i unijnych, </w:t>
      </w:r>
      <w:r w:rsidR="00D07FE3" w:rsidRPr="00DF3344">
        <w:rPr>
          <w:rFonts w:ascii="Times New Roman" w:hAnsi="Times New Roman" w:cs="Times New Roman"/>
        </w:rPr>
        <w:t xml:space="preserve">dywersyfikacja działalności rolniczej, zwiększenie promocji obszaru, rozwój turystyki, wykorzystanie potencjału ludzkiego mieszkańców, wsparcie </w:t>
      </w:r>
      <w:r w:rsidR="003014B1" w:rsidRPr="00DF3344">
        <w:rPr>
          <w:rFonts w:ascii="Times New Roman" w:hAnsi="Times New Roman" w:cs="Times New Roman"/>
        </w:rPr>
        <w:t xml:space="preserve">rozpoczęcia lub </w:t>
      </w:r>
      <w:r w:rsidR="00D07FE3" w:rsidRPr="00DF3344">
        <w:rPr>
          <w:rFonts w:ascii="Times New Roman" w:hAnsi="Times New Roman" w:cs="Times New Roman"/>
        </w:rPr>
        <w:t>istniejących</w:t>
      </w:r>
      <w:r w:rsidR="00174923" w:rsidRPr="00DF3344">
        <w:rPr>
          <w:rFonts w:ascii="Times New Roman" w:hAnsi="Times New Roman" w:cs="Times New Roman"/>
        </w:rPr>
        <w:t xml:space="preserve"> działalności</w:t>
      </w:r>
      <w:r w:rsidR="00D07FE3" w:rsidRPr="00DF3344">
        <w:rPr>
          <w:rFonts w:ascii="Times New Roman" w:hAnsi="Times New Roman" w:cs="Times New Roman"/>
        </w:rPr>
        <w:t xml:space="preserve"> gospodarcz</w:t>
      </w:r>
      <w:r w:rsidR="00174923" w:rsidRPr="00DF3344">
        <w:rPr>
          <w:rFonts w:ascii="Times New Roman" w:hAnsi="Times New Roman" w:cs="Times New Roman"/>
        </w:rPr>
        <w:t>ych</w:t>
      </w:r>
      <w:r w:rsidR="00D07FE3" w:rsidRPr="00DF3344">
        <w:rPr>
          <w:rFonts w:ascii="Times New Roman" w:hAnsi="Times New Roman" w:cs="Times New Roman"/>
        </w:rPr>
        <w:t>.</w:t>
      </w:r>
    </w:p>
    <w:p w14:paraId="5D1D5829" w14:textId="77777777" w:rsidR="001F4AC6" w:rsidRPr="00DF3344" w:rsidRDefault="00D07FE3" w:rsidP="005F6D67">
      <w:pPr>
        <w:spacing w:after="0" w:line="276" w:lineRule="auto"/>
        <w:rPr>
          <w:rFonts w:ascii="Times New Roman" w:hAnsi="Times New Roman" w:cs="Times New Roman"/>
        </w:rPr>
      </w:pPr>
      <w:r w:rsidRPr="00DF3344">
        <w:rPr>
          <w:rFonts w:ascii="Times New Roman" w:hAnsi="Times New Roman" w:cs="Times New Roman"/>
        </w:rPr>
        <w:t xml:space="preserve">Natomiast największym zagrożeniem na obszarze LSR jest: </w:t>
      </w:r>
      <w:r w:rsidR="00174923" w:rsidRPr="00DF3344">
        <w:rPr>
          <w:rFonts w:ascii="Times New Roman" w:hAnsi="Times New Roman" w:cs="Times New Roman"/>
        </w:rPr>
        <w:t xml:space="preserve">postępująca inflacja, </w:t>
      </w:r>
      <w:r w:rsidRPr="00DF3344">
        <w:rPr>
          <w:rFonts w:ascii="Times New Roman" w:hAnsi="Times New Roman" w:cs="Times New Roman"/>
        </w:rPr>
        <w:t xml:space="preserve">starzenie się społeczeństwa, </w:t>
      </w:r>
      <w:r w:rsidR="00174923" w:rsidRPr="00DF3344">
        <w:rPr>
          <w:rFonts w:ascii="Times New Roman" w:hAnsi="Times New Roman" w:cs="Times New Roman"/>
        </w:rPr>
        <w:t>zmiany klimatyczne, katastrofy ekologiczne (np.</w:t>
      </w:r>
      <w:r w:rsidR="00174923" w:rsidRPr="00DF3344">
        <w:rPr>
          <w:rFonts w:ascii="Times New Roman" w:eastAsiaTheme="minorHAnsi" w:hAnsi="Times New Roman" w:cs="Times New Roman"/>
        </w:rPr>
        <w:t xml:space="preserve"> </w:t>
      </w:r>
      <w:r w:rsidR="00174923" w:rsidRPr="00DF3344">
        <w:rPr>
          <w:rFonts w:ascii="Times New Roman" w:hAnsi="Times New Roman" w:cs="Times New Roman"/>
        </w:rPr>
        <w:t>wyciek toksycznych substancji, awarie oczyszczalni, zaśmiecanie środowiska),</w:t>
      </w:r>
      <w:r w:rsidR="0026285A" w:rsidRPr="00DF3344">
        <w:rPr>
          <w:rFonts w:ascii="Times New Roman" w:hAnsi="Times New Roman" w:cs="Times New Roman"/>
        </w:rPr>
        <w:t xml:space="preserve"> </w:t>
      </w:r>
      <w:r w:rsidR="00174923" w:rsidRPr="00DF3344">
        <w:rPr>
          <w:rFonts w:ascii="Times New Roman" w:hAnsi="Times New Roman" w:cs="Times New Roman"/>
        </w:rPr>
        <w:t>niewłaściwe gospodarowanie naturalnymi zasobami, wandalizm, obciążenia fiskalne</w:t>
      </w:r>
      <w:r w:rsidR="0026285A" w:rsidRPr="00DF3344">
        <w:rPr>
          <w:rFonts w:ascii="Times New Roman" w:hAnsi="Times New Roman" w:cs="Times New Roman"/>
        </w:rPr>
        <w:t xml:space="preserve"> </w:t>
      </w:r>
      <w:r w:rsidR="00174923" w:rsidRPr="00DF3344">
        <w:rPr>
          <w:rFonts w:ascii="Times New Roman" w:hAnsi="Times New Roman" w:cs="Times New Roman"/>
        </w:rPr>
        <w:t>przedsiębiorczości, utrata miejsc pracy spowodowana m.in. sytuacją gospodarczą.</w:t>
      </w:r>
      <w:r w:rsidR="007A6C40" w:rsidRPr="00DF3344">
        <w:rPr>
          <w:rFonts w:ascii="Times New Roman" w:hAnsi="Times New Roman" w:cs="Times New Roman"/>
        </w:rPr>
        <w:t xml:space="preserve"> </w:t>
      </w:r>
      <w:r w:rsidR="00AB3CDC" w:rsidRPr="00DF3344">
        <w:rPr>
          <w:rFonts w:ascii="Times New Roman" w:hAnsi="Times New Roman" w:cs="Times New Roman"/>
        </w:rPr>
        <w:t xml:space="preserve">Zaprezentowano jedynie najbardziej istotne kwestie uwzględnione w analizie SWOT. </w:t>
      </w:r>
    </w:p>
    <w:p w14:paraId="49CBF5E9" w14:textId="77777777" w:rsidR="00E316DC" w:rsidRPr="00DF3344" w:rsidRDefault="001F4AC6" w:rsidP="005F6D67">
      <w:pPr>
        <w:spacing w:after="0" w:line="276" w:lineRule="auto"/>
        <w:rPr>
          <w:rFonts w:ascii="Times New Roman" w:hAnsi="Times New Roman" w:cs="Times New Roman"/>
        </w:rPr>
      </w:pPr>
      <w:r w:rsidRPr="00DF3344">
        <w:rPr>
          <w:rFonts w:ascii="Times New Roman" w:hAnsi="Times New Roman" w:cs="Times New Roman"/>
        </w:rPr>
        <w:t>P</w:t>
      </w:r>
      <w:r w:rsidR="00047CEA" w:rsidRPr="00DF3344">
        <w:rPr>
          <w:rFonts w:ascii="Times New Roman" w:hAnsi="Times New Roman" w:cs="Times New Roman"/>
        </w:rPr>
        <w:t xml:space="preserve">odczas wykorzystanych metod partycypacyjnych </w:t>
      </w:r>
      <w:r w:rsidR="00047CEA" w:rsidRPr="00DF3344">
        <w:rPr>
          <w:rFonts w:ascii="Times New Roman" w:hAnsi="Times New Roman" w:cs="Times New Roman"/>
          <w:b/>
          <w:bCs/>
        </w:rPr>
        <w:t>określono grupę osób w niekorzystnej sytuacji</w:t>
      </w:r>
      <w:r w:rsidR="00DA16B6" w:rsidRPr="00DF3344">
        <w:rPr>
          <w:rFonts w:ascii="Times New Roman" w:hAnsi="Times New Roman" w:cs="Times New Roman"/>
          <w:b/>
          <w:bCs/>
        </w:rPr>
        <w:t xml:space="preserve"> na obszarze LSR</w:t>
      </w:r>
      <w:r w:rsidR="00047CEA" w:rsidRPr="00DF3344">
        <w:rPr>
          <w:rFonts w:ascii="Times New Roman" w:hAnsi="Times New Roman" w:cs="Times New Roman"/>
          <w:b/>
          <w:bCs/>
        </w:rPr>
        <w:t xml:space="preserve"> są to: </w:t>
      </w:r>
      <w:r w:rsidR="0026285A" w:rsidRPr="00DF3344">
        <w:rPr>
          <w:rFonts w:ascii="Times New Roman" w:hAnsi="Times New Roman" w:cs="Times New Roman"/>
          <w:b/>
          <w:bCs/>
        </w:rPr>
        <w:t>ludzie młodzi do</w:t>
      </w:r>
      <w:r w:rsidR="00047CEA" w:rsidRPr="00DF3344">
        <w:rPr>
          <w:rFonts w:ascii="Times New Roman" w:hAnsi="Times New Roman" w:cs="Times New Roman"/>
          <w:b/>
          <w:bCs/>
        </w:rPr>
        <w:t xml:space="preserve"> 25 roku życia, osoby </w:t>
      </w:r>
      <w:r w:rsidR="0026285A" w:rsidRPr="00DF3344">
        <w:rPr>
          <w:rFonts w:ascii="Times New Roman" w:hAnsi="Times New Roman" w:cs="Times New Roman"/>
          <w:b/>
          <w:bCs/>
        </w:rPr>
        <w:t xml:space="preserve">z </w:t>
      </w:r>
      <w:r w:rsidR="00047CEA" w:rsidRPr="00DF3344">
        <w:rPr>
          <w:rFonts w:ascii="Times New Roman" w:hAnsi="Times New Roman" w:cs="Times New Roman"/>
          <w:b/>
          <w:bCs/>
        </w:rPr>
        <w:t>niepełnosprawn</w:t>
      </w:r>
      <w:r w:rsidR="0026285A" w:rsidRPr="00DF3344">
        <w:rPr>
          <w:rFonts w:ascii="Times New Roman" w:hAnsi="Times New Roman" w:cs="Times New Roman"/>
          <w:b/>
          <w:bCs/>
        </w:rPr>
        <w:t>ości</w:t>
      </w:r>
      <w:r w:rsidR="00725282" w:rsidRPr="00DF3344">
        <w:rPr>
          <w:rFonts w:ascii="Times New Roman" w:hAnsi="Times New Roman" w:cs="Times New Roman"/>
          <w:b/>
          <w:bCs/>
        </w:rPr>
        <w:t>ą</w:t>
      </w:r>
      <w:r w:rsidR="0026285A" w:rsidRPr="00DF3344">
        <w:rPr>
          <w:rFonts w:ascii="Times New Roman" w:hAnsi="Times New Roman" w:cs="Times New Roman"/>
          <w:b/>
          <w:bCs/>
        </w:rPr>
        <w:t xml:space="preserve"> </w:t>
      </w:r>
      <w:r w:rsidR="00047CEA" w:rsidRPr="00DF3344">
        <w:rPr>
          <w:rFonts w:ascii="Times New Roman" w:hAnsi="Times New Roman" w:cs="Times New Roman"/>
          <w:b/>
          <w:bCs/>
        </w:rPr>
        <w:t>i ich opiekunowie, rolnicy</w:t>
      </w:r>
      <w:r w:rsidR="0054429C" w:rsidRPr="00DF3344">
        <w:rPr>
          <w:rFonts w:ascii="Times New Roman" w:hAnsi="Times New Roman" w:cs="Times New Roman"/>
          <w:b/>
          <w:bCs/>
        </w:rPr>
        <w:t xml:space="preserve"> z małych gospodarstw rolnych</w:t>
      </w:r>
      <w:r w:rsidR="00047CEA" w:rsidRPr="00DF3344">
        <w:rPr>
          <w:rFonts w:ascii="Times New Roman" w:hAnsi="Times New Roman" w:cs="Times New Roman"/>
          <w:b/>
          <w:bCs/>
        </w:rPr>
        <w:t xml:space="preserve">, </w:t>
      </w:r>
      <w:r w:rsidR="009D5A4A" w:rsidRPr="00DF3344">
        <w:rPr>
          <w:rFonts w:ascii="Times New Roman" w:hAnsi="Times New Roman" w:cs="Times New Roman"/>
          <w:b/>
          <w:bCs/>
        </w:rPr>
        <w:t>kobiety, seniorzy po 60 roku życia.</w:t>
      </w:r>
      <w:r w:rsidR="00DA16B6" w:rsidRPr="00DF3344">
        <w:rPr>
          <w:rFonts w:ascii="Times New Roman" w:hAnsi="Times New Roman" w:cs="Times New Roman"/>
        </w:rPr>
        <w:t xml:space="preserve"> Działania</w:t>
      </w:r>
      <w:r w:rsidR="0021513A" w:rsidRPr="00DF3344">
        <w:rPr>
          <w:rFonts w:ascii="Times New Roman" w:hAnsi="Times New Roman" w:cs="Times New Roman"/>
        </w:rPr>
        <w:t xml:space="preserve"> w szczególności skierowane do tych osób</w:t>
      </w:r>
      <w:r w:rsidR="00DA16B6" w:rsidRPr="00DF3344">
        <w:rPr>
          <w:rFonts w:ascii="Times New Roman" w:hAnsi="Times New Roman" w:cs="Times New Roman"/>
        </w:rPr>
        <w:t xml:space="preserve"> będą realizowane m.in. poprzez aktywizację społeczną, edukacyjną</w:t>
      </w:r>
      <w:r w:rsidR="005C4B78" w:rsidRPr="00DF3344">
        <w:rPr>
          <w:rFonts w:ascii="Times New Roman" w:hAnsi="Times New Roman" w:cs="Times New Roman"/>
        </w:rPr>
        <w:t>, planowane nabory w ramach LSR.</w:t>
      </w:r>
      <w:r w:rsidR="00DA16B6" w:rsidRPr="00DF3344">
        <w:rPr>
          <w:rFonts w:ascii="Times New Roman" w:hAnsi="Times New Roman" w:cs="Times New Roman"/>
        </w:rPr>
        <w:t xml:space="preserve"> Wynik</w:t>
      </w:r>
      <w:r w:rsidR="00AB3CDC" w:rsidRPr="00DF3344">
        <w:rPr>
          <w:rFonts w:ascii="Times New Roman" w:hAnsi="Times New Roman" w:cs="Times New Roman"/>
        </w:rPr>
        <w:t>i</w:t>
      </w:r>
      <w:r w:rsidR="00DA16B6" w:rsidRPr="00DF3344">
        <w:rPr>
          <w:rFonts w:ascii="Times New Roman" w:hAnsi="Times New Roman" w:cs="Times New Roman"/>
        </w:rPr>
        <w:t xml:space="preserve"> przeprowadzonej analizy zawarto </w:t>
      </w:r>
      <w:r w:rsidR="00AB3CDC" w:rsidRPr="00DF3344">
        <w:rPr>
          <w:rFonts w:ascii="Times New Roman" w:hAnsi="Times New Roman" w:cs="Times New Roman"/>
        </w:rPr>
        <w:t xml:space="preserve">również </w:t>
      </w:r>
      <w:r w:rsidR="00DA16B6" w:rsidRPr="00DF3344">
        <w:rPr>
          <w:rFonts w:ascii="Times New Roman" w:hAnsi="Times New Roman" w:cs="Times New Roman"/>
        </w:rPr>
        <w:t xml:space="preserve">w Rozdziale IV  </w:t>
      </w:r>
      <w:r w:rsidR="008373EA" w:rsidRPr="00DF3344">
        <w:rPr>
          <w:rFonts w:ascii="Times New Roman" w:hAnsi="Times New Roman" w:cs="Times New Roman"/>
        </w:rPr>
        <w:t xml:space="preserve">strategii tj. </w:t>
      </w:r>
      <w:r w:rsidR="00DA16B6" w:rsidRPr="00DF3344">
        <w:rPr>
          <w:rFonts w:ascii="Times New Roman" w:hAnsi="Times New Roman" w:cs="Times New Roman"/>
        </w:rPr>
        <w:t>Analiza potrzeb i potencjału LSR</w:t>
      </w:r>
      <w:r w:rsidR="008373EA" w:rsidRPr="00DF3344">
        <w:rPr>
          <w:rFonts w:ascii="Times New Roman" w:hAnsi="Times New Roman" w:cs="Times New Roman"/>
        </w:rPr>
        <w:t>.</w:t>
      </w:r>
      <w:r w:rsidR="00DA16B6" w:rsidRPr="00DF3344">
        <w:rPr>
          <w:rFonts w:ascii="Times New Roman" w:hAnsi="Times New Roman" w:cs="Times New Roman"/>
        </w:rPr>
        <w:t xml:space="preserve"> </w:t>
      </w:r>
    </w:p>
    <w:p w14:paraId="30A5BD64" w14:textId="77777777" w:rsidR="00AE30C4" w:rsidRPr="00DF3344" w:rsidRDefault="00AE30C4" w:rsidP="00127E0F">
      <w:pPr>
        <w:spacing w:line="276" w:lineRule="auto"/>
        <w:rPr>
          <w:rFonts w:ascii="Times New Roman" w:hAnsi="Times New Roman" w:cs="Times New Roman"/>
          <w:sz w:val="18"/>
          <w:szCs w:val="18"/>
        </w:rPr>
      </w:pPr>
    </w:p>
    <w:p w14:paraId="615F85AF" w14:textId="77777777" w:rsidR="00E33CDD" w:rsidRPr="00DF3344" w:rsidRDefault="00545B42" w:rsidP="007C6033">
      <w:pPr>
        <w:pStyle w:val="Nagwek2"/>
        <w:rPr>
          <w:rFonts w:ascii="Times New Roman" w:hAnsi="Times New Roman" w:cs="Times New Roman"/>
          <w:sz w:val="22"/>
          <w:szCs w:val="22"/>
        </w:rPr>
      </w:pPr>
      <w:bookmarkStart w:id="13" w:name="_Toc136946159"/>
      <w:r w:rsidRPr="00DF3344">
        <w:rPr>
          <w:rFonts w:ascii="Times New Roman" w:hAnsi="Times New Roman" w:cs="Times New Roman"/>
          <w:sz w:val="22"/>
          <w:szCs w:val="22"/>
        </w:rPr>
        <w:t>III.3</w:t>
      </w:r>
      <w:r w:rsidR="00E33CDD" w:rsidRPr="00DF3344">
        <w:rPr>
          <w:rFonts w:ascii="Times New Roman" w:hAnsi="Times New Roman" w:cs="Times New Roman"/>
          <w:sz w:val="22"/>
          <w:szCs w:val="22"/>
        </w:rPr>
        <w:t xml:space="preserve">. </w:t>
      </w:r>
      <w:r w:rsidR="007C6033" w:rsidRPr="00DF3344">
        <w:rPr>
          <w:rFonts w:ascii="Times New Roman" w:hAnsi="Times New Roman" w:cs="Times New Roman"/>
          <w:sz w:val="22"/>
          <w:szCs w:val="22"/>
        </w:rPr>
        <w:t>Działania informacyjne mające na celu wzmocnienie partnerstwa</w:t>
      </w:r>
      <w:bookmarkEnd w:id="13"/>
    </w:p>
    <w:p w14:paraId="28987B0B" w14:textId="77777777" w:rsidR="007C6033" w:rsidRPr="00DF3344" w:rsidRDefault="007C6033" w:rsidP="007C6033">
      <w:pPr>
        <w:rPr>
          <w:rFonts w:ascii="Times New Roman" w:hAnsi="Times New Roman" w:cs="Times New Roman"/>
          <w:sz w:val="18"/>
          <w:szCs w:val="18"/>
        </w:rPr>
      </w:pPr>
      <w:r w:rsidRPr="00DF3344">
        <w:rPr>
          <w:rFonts w:ascii="Times New Roman" w:hAnsi="Times New Roman" w:cs="Times New Roman"/>
        </w:rPr>
        <w:tab/>
      </w:r>
    </w:p>
    <w:p w14:paraId="7CB5211F" w14:textId="77777777" w:rsidR="00123AFD" w:rsidRPr="00DF3344" w:rsidRDefault="007C6033" w:rsidP="005F6D67">
      <w:pPr>
        <w:spacing w:after="0" w:line="276" w:lineRule="auto"/>
        <w:ind w:firstLine="567"/>
        <w:rPr>
          <w:rFonts w:ascii="Times New Roman" w:hAnsi="Times New Roman" w:cs="Times New Roman"/>
        </w:rPr>
      </w:pPr>
      <w:r w:rsidRPr="00DF3344">
        <w:rPr>
          <w:rFonts w:ascii="Times New Roman" w:hAnsi="Times New Roman" w:cs="Times New Roman"/>
        </w:rPr>
        <w:t xml:space="preserve">Stowarzyszenie Kraina Drwęcy i Pasłęki w celu budowania </w:t>
      </w:r>
      <w:r w:rsidR="00B859B5" w:rsidRPr="00DF3344">
        <w:rPr>
          <w:rFonts w:ascii="Times New Roman" w:hAnsi="Times New Roman" w:cs="Times New Roman"/>
        </w:rPr>
        <w:t xml:space="preserve">i wzmacniania </w:t>
      </w:r>
      <w:r w:rsidRPr="00DF3344">
        <w:rPr>
          <w:rFonts w:ascii="Times New Roman" w:hAnsi="Times New Roman" w:cs="Times New Roman"/>
        </w:rPr>
        <w:t>trójsektorowej współpracy partnerskiej</w:t>
      </w:r>
      <w:r w:rsidR="00EC4E4C" w:rsidRPr="00DF3344">
        <w:rPr>
          <w:rFonts w:ascii="Times New Roman" w:hAnsi="Times New Roman" w:cs="Times New Roman"/>
        </w:rPr>
        <w:t xml:space="preserve"> mającej wpływ na </w:t>
      </w:r>
      <w:r w:rsidRPr="00DF3344">
        <w:rPr>
          <w:rFonts w:ascii="Times New Roman" w:hAnsi="Times New Roman" w:cs="Times New Roman"/>
        </w:rPr>
        <w:t>prawidł</w:t>
      </w:r>
      <w:r w:rsidR="00EC4E4C" w:rsidRPr="00DF3344">
        <w:rPr>
          <w:rFonts w:ascii="Times New Roman" w:hAnsi="Times New Roman" w:cs="Times New Roman"/>
        </w:rPr>
        <w:t>owe</w:t>
      </w:r>
      <w:r w:rsidRPr="00DF3344">
        <w:rPr>
          <w:rFonts w:ascii="Times New Roman" w:hAnsi="Times New Roman" w:cs="Times New Roman"/>
        </w:rPr>
        <w:t xml:space="preserve"> wdraż</w:t>
      </w:r>
      <w:r w:rsidR="00EC4E4C" w:rsidRPr="00DF3344">
        <w:rPr>
          <w:rFonts w:ascii="Times New Roman" w:hAnsi="Times New Roman" w:cs="Times New Roman"/>
        </w:rPr>
        <w:t>anie</w:t>
      </w:r>
      <w:r w:rsidRPr="00DF3344">
        <w:rPr>
          <w:rFonts w:ascii="Times New Roman" w:hAnsi="Times New Roman" w:cs="Times New Roman"/>
        </w:rPr>
        <w:t xml:space="preserve"> LSR na </w:t>
      </w:r>
      <w:r w:rsidR="00395BBF" w:rsidRPr="00DF3344">
        <w:rPr>
          <w:rFonts w:ascii="Times New Roman" w:hAnsi="Times New Roman" w:cs="Times New Roman"/>
        </w:rPr>
        <w:t>lata 2023-2029</w:t>
      </w:r>
      <w:r w:rsidR="00EC4E4C" w:rsidRPr="00DF3344">
        <w:rPr>
          <w:rFonts w:ascii="Times New Roman" w:hAnsi="Times New Roman" w:cs="Times New Roman"/>
        </w:rPr>
        <w:t xml:space="preserve"> planuje</w:t>
      </w:r>
      <w:r w:rsidR="00B859B5" w:rsidRPr="00DF3344">
        <w:rPr>
          <w:rFonts w:ascii="Times New Roman" w:hAnsi="Times New Roman" w:cs="Times New Roman"/>
        </w:rPr>
        <w:t xml:space="preserve"> kontynuować </w:t>
      </w:r>
      <w:r w:rsidR="00EC4E4C" w:rsidRPr="00DF3344">
        <w:rPr>
          <w:rFonts w:ascii="Times New Roman" w:hAnsi="Times New Roman" w:cs="Times New Roman"/>
        </w:rPr>
        <w:t>i rozszerza</w:t>
      </w:r>
      <w:r w:rsidRPr="00DF3344">
        <w:rPr>
          <w:rFonts w:ascii="Times New Roman" w:hAnsi="Times New Roman" w:cs="Times New Roman"/>
        </w:rPr>
        <w:t xml:space="preserve">ć promocję działalności organizacji. </w:t>
      </w:r>
      <w:r w:rsidR="00B859B5" w:rsidRPr="00DF3344">
        <w:rPr>
          <w:rFonts w:ascii="Times New Roman" w:hAnsi="Times New Roman" w:cs="Times New Roman"/>
        </w:rPr>
        <w:t xml:space="preserve">LGD aktywnie prowadzi  stronę internetową oraz </w:t>
      </w:r>
      <w:proofErr w:type="spellStart"/>
      <w:r w:rsidR="00B859B5" w:rsidRPr="00DF3344">
        <w:rPr>
          <w:rFonts w:ascii="Times New Roman" w:hAnsi="Times New Roman" w:cs="Times New Roman"/>
        </w:rPr>
        <w:t>funpage</w:t>
      </w:r>
      <w:proofErr w:type="spellEnd"/>
      <w:r w:rsidR="00B859B5" w:rsidRPr="00DF3344">
        <w:rPr>
          <w:rFonts w:ascii="Times New Roman" w:hAnsi="Times New Roman" w:cs="Times New Roman"/>
        </w:rPr>
        <w:t xml:space="preserve"> utworzony w mediach społecznościowych. </w:t>
      </w:r>
      <w:r w:rsidR="00EC4E4C" w:rsidRPr="00DF3344">
        <w:rPr>
          <w:rFonts w:ascii="Times New Roman" w:hAnsi="Times New Roman" w:cs="Times New Roman"/>
        </w:rPr>
        <w:t xml:space="preserve">W celu dotarcia </w:t>
      </w:r>
      <w:r w:rsidR="00B859B5" w:rsidRPr="00DF3344">
        <w:rPr>
          <w:rFonts w:ascii="Times New Roman" w:hAnsi="Times New Roman" w:cs="Times New Roman"/>
        </w:rPr>
        <w:t>do jak największego grona odbiorców</w:t>
      </w:r>
      <w:r w:rsidR="001F4AC6" w:rsidRPr="00DF3344">
        <w:rPr>
          <w:rFonts w:ascii="Times New Roman" w:hAnsi="Times New Roman" w:cs="Times New Roman"/>
        </w:rPr>
        <w:t>,</w:t>
      </w:r>
      <w:r w:rsidR="00B859B5" w:rsidRPr="00DF3344">
        <w:rPr>
          <w:rFonts w:ascii="Times New Roman" w:hAnsi="Times New Roman" w:cs="Times New Roman"/>
        </w:rPr>
        <w:t xml:space="preserve"> w szczególności </w:t>
      </w:r>
      <w:r w:rsidR="00EC4E4C" w:rsidRPr="00DF3344">
        <w:rPr>
          <w:rFonts w:ascii="Times New Roman" w:hAnsi="Times New Roman" w:cs="Times New Roman"/>
        </w:rPr>
        <w:t>do osób znajdujących</w:t>
      </w:r>
      <w:r w:rsidR="008A020B" w:rsidRPr="00DF3344">
        <w:rPr>
          <w:rFonts w:ascii="Times New Roman" w:hAnsi="Times New Roman" w:cs="Times New Roman"/>
        </w:rPr>
        <w:t xml:space="preserve"> </w:t>
      </w:r>
      <w:r w:rsidR="003014B1" w:rsidRPr="00DF3344">
        <w:rPr>
          <w:rFonts w:ascii="Times New Roman" w:hAnsi="Times New Roman" w:cs="Times New Roman"/>
        </w:rPr>
        <w:t xml:space="preserve">się </w:t>
      </w:r>
      <w:r w:rsidR="00497063" w:rsidRPr="00DF3344">
        <w:rPr>
          <w:rFonts w:ascii="Times New Roman" w:hAnsi="Times New Roman" w:cs="Times New Roman"/>
        </w:rPr>
        <w:t>w niekorzystnej sytuacji</w:t>
      </w:r>
      <w:r w:rsidR="001F4AC6" w:rsidRPr="00DF3344">
        <w:rPr>
          <w:rFonts w:ascii="Times New Roman" w:hAnsi="Times New Roman" w:cs="Times New Roman"/>
        </w:rPr>
        <w:t>,</w:t>
      </w:r>
      <w:r w:rsidR="00497063" w:rsidRPr="00DF3344">
        <w:rPr>
          <w:rFonts w:ascii="Times New Roman" w:hAnsi="Times New Roman" w:cs="Times New Roman"/>
        </w:rPr>
        <w:t xml:space="preserve"> </w:t>
      </w:r>
      <w:r w:rsidR="00EC4E4C" w:rsidRPr="00DF3344">
        <w:rPr>
          <w:rFonts w:ascii="Times New Roman" w:hAnsi="Times New Roman" w:cs="Times New Roman"/>
        </w:rPr>
        <w:t xml:space="preserve">ogłaszając nabór wniosków </w:t>
      </w:r>
      <w:r w:rsidR="00B859B5" w:rsidRPr="00DF3344">
        <w:rPr>
          <w:rFonts w:ascii="Times New Roman" w:hAnsi="Times New Roman" w:cs="Times New Roman"/>
        </w:rPr>
        <w:t xml:space="preserve">w ramach LSR </w:t>
      </w:r>
      <w:r w:rsidR="00EC4E4C" w:rsidRPr="00DF3344">
        <w:rPr>
          <w:rFonts w:ascii="Times New Roman" w:hAnsi="Times New Roman" w:cs="Times New Roman"/>
        </w:rPr>
        <w:t xml:space="preserve">informacje rozsyłane </w:t>
      </w:r>
      <w:r w:rsidR="00123AFD" w:rsidRPr="00DF3344">
        <w:rPr>
          <w:rFonts w:ascii="Times New Roman" w:hAnsi="Times New Roman" w:cs="Times New Roman"/>
        </w:rPr>
        <w:t>będą</w:t>
      </w:r>
      <w:r w:rsidR="00EC4E4C" w:rsidRPr="00DF3344">
        <w:rPr>
          <w:rFonts w:ascii="Times New Roman" w:hAnsi="Times New Roman" w:cs="Times New Roman"/>
        </w:rPr>
        <w:t xml:space="preserve"> do jednostek samorządów terytorialnych, instytucji, organizacji pozarządowych</w:t>
      </w:r>
      <w:r w:rsidR="00876310" w:rsidRPr="00DF3344">
        <w:rPr>
          <w:rFonts w:ascii="Times New Roman" w:hAnsi="Times New Roman" w:cs="Times New Roman"/>
        </w:rPr>
        <w:t>, członków LGD</w:t>
      </w:r>
      <w:r w:rsidR="00EC4E4C" w:rsidRPr="00DF3344">
        <w:rPr>
          <w:rFonts w:ascii="Times New Roman" w:hAnsi="Times New Roman" w:cs="Times New Roman"/>
        </w:rPr>
        <w:t xml:space="preserve"> poprzez plakaty, ulotki, i pocztę e-mail. </w:t>
      </w:r>
      <w:r w:rsidR="00604BAC" w:rsidRPr="00DF3344">
        <w:rPr>
          <w:rFonts w:ascii="Times New Roman" w:hAnsi="Times New Roman" w:cs="Times New Roman"/>
        </w:rPr>
        <w:t>Materiały promocyjne umieszcz</w:t>
      </w:r>
      <w:r w:rsidR="00123AFD" w:rsidRPr="00DF3344">
        <w:rPr>
          <w:rFonts w:ascii="Times New Roman" w:hAnsi="Times New Roman" w:cs="Times New Roman"/>
        </w:rPr>
        <w:t>one zostaną</w:t>
      </w:r>
      <w:r w:rsidR="00604BAC" w:rsidRPr="00DF3344">
        <w:rPr>
          <w:rFonts w:ascii="Times New Roman" w:hAnsi="Times New Roman" w:cs="Times New Roman"/>
        </w:rPr>
        <w:t xml:space="preserve"> także w gablotach informacyjnych należą</w:t>
      </w:r>
      <w:r w:rsidR="00ED0DA3" w:rsidRPr="00DF3344">
        <w:rPr>
          <w:rFonts w:ascii="Times New Roman" w:hAnsi="Times New Roman" w:cs="Times New Roman"/>
        </w:rPr>
        <w:t>cych do gmin lub </w:t>
      </w:r>
      <w:r w:rsidR="00604BAC" w:rsidRPr="00DF3344">
        <w:rPr>
          <w:rFonts w:ascii="Times New Roman" w:hAnsi="Times New Roman" w:cs="Times New Roman"/>
        </w:rPr>
        <w:t xml:space="preserve">organizacji pozarządowych. </w:t>
      </w:r>
      <w:r w:rsidR="00EC4E4C" w:rsidRPr="00DF3344">
        <w:rPr>
          <w:rFonts w:ascii="Times New Roman" w:hAnsi="Times New Roman" w:cs="Times New Roman"/>
        </w:rPr>
        <w:t>Ogłoszenia o naborze</w:t>
      </w:r>
      <w:r w:rsidR="00123AFD" w:rsidRPr="00DF3344">
        <w:rPr>
          <w:rFonts w:ascii="Times New Roman" w:hAnsi="Times New Roman" w:cs="Times New Roman"/>
        </w:rPr>
        <w:t xml:space="preserve">/ planowanych </w:t>
      </w:r>
      <w:r w:rsidR="00EC4E4C" w:rsidRPr="00DF3344">
        <w:rPr>
          <w:rFonts w:ascii="Times New Roman" w:hAnsi="Times New Roman" w:cs="Times New Roman"/>
        </w:rPr>
        <w:t>prze</w:t>
      </w:r>
      <w:r w:rsidR="000C732D" w:rsidRPr="00DF3344">
        <w:rPr>
          <w:rFonts w:ascii="Times New Roman" w:hAnsi="Times New Roman" w:cs="Times New Roman"/>
        </w:rPr>
        <w:t xml:space="preserve">dsięwzięciach LGD </w:t>
      </w:r>
      <w:r w:rsidR="00123AFD" w:rsidRPr="00DF3344">
        <w:rPr>
          <w:rFonts w:ascii="Times New Roman" w:hAnsi="Times New Roman" w:cs="Times New Roman"/>
        </w:rPr>
        <w:t xml:space="preserve">pojawią się </w:t>
      </w:r>
      <w:r w:rsidR="00737915" w:rsidRPr="00DF3344">
        <w:rPr>
          <w:rFonts w:ascii="Times New Roman" w:hAnsi="Times New Roman" w:cs="Times New Roman"/>
        </w:rPr>
        <w:t xml:space="preserve">także </w:t>
      </w:r>
      <w:r w:rsidR="00ED0DA3" w:rsidRPr="00DF3344">
        <w:rPr>
          <w:rFonts w:ascii="Times New Roman" w:hAnsi="Times New Roman" w:cs="Times New Roman"/>
        </w:rPr>
        <w:t>w</w:t>
      </w:r>
      <w:r w:rsidR="00A10AD2" w:rsidRPr="00DF3344">
        <w:rPr>
          <w:rFonts w:ascii="Times New Roman" w:hAnsi="Times New Roman" w:cs="Times New Roman"/>
        </w:rPr>
        <w:t> </w:t>
      </w:r>
      <w:r w:rsidR="00737915" w:rsidRPr="00DF3344">
        <w:rPr>
          <w:rFonts w:ascii="Times New Roman" w:hAnsi="Times New Roman" w:cs="Times New Roman"/>
        </w:rPr>
        <w:t>dostępnych</w:t>
      </w:r>
      <w:r w:rsidR="00ED0DA3" w:rsidRPr="00DF3344">
        <w:rPr>
          <w:rFonts w:ascii="Times New Roman" w:hAnsi="Times New Roman" w:cs="Times New Roman"/>
        </w:rPr>
        <w:t> </w:t>
      </w:r>
      <w:r w:rsidR="00EC4E4C" w:rsidRPr="00DF3344">
        <w:rPr>
          <w:rFonts w:ascii="Times New Roman" w:hAnsi="Times New Roman" w:cs="Times New Roman"/>
        </w:rPr>
        <w:t xml:space="preserve">prasach lokalnych. Stowarzyszenie stara się zachować ciągłą współpracę z </w:t>
      </w:r>
      <w:r w:rsidR="008A020B" w:rsidRPr="00DF3344">
        <w:rPr>
          <w:rFonts w:ascii="Times New Roman" w:hAnsi="Times New Roman" w:cs="Times New Roman"/>
        </w:rPr>
        <w:t xml:space="preserve">regionalną </w:t>
      </w:r>
      <w:r w:rsidR="00EC4E4C" w:rsidRPr="00DF3344">
        <w:rPr>
          <w:rFonts w:ascii="Times New Roman" w:hAnsi="Times New Roman" w:cs="Times New Roman"/>
        </w:rPr>
        <w:t xml:space="preserve">telewizją, aby cyklicznie publikować materiały promujące bieżącą działalność organizacji. </w:t>
      </w:r>
      <w:r w:rsidR="00B859B5" w:rsidRPr="00DF3344">
        <w:rPr>
          <w:rFonts w:ascii="Times New Roman" w:hAnsi="Times New Roman" w:cs="Times New Roman"/>
        </w:rPr>
        <w:t>Pona</w:t>
      </w:r>
      <w:r w:rsidR="00A10AD2" w:rsidRPr="00DF3344">
        <w:rPr>
          <w:rFonts w:ascii="Times New Roman" w:hAnsi="Times New Roman" w:cs="Times New Roman"/>
        </w:rPr>
        <w:t>dto pracownicy biura LGD będą w </w:t>
      </w:r>
      <w:r w:rsidR="002B342E" w:rsidRPr="00DF3344">
        <w:rPr>
          <w:rFonts w:ascii="Times New Roman" w:hAnsi="Times New Roman" w:cs="Times New Roman"/>
        </w:rPr>
        <w:t>miarę możliwości uczestniczyć w </w:t>
      </w:r>
      <w:r w:rsidR="00B859B5" w:rsidRPr="00DF3344">
        <w:rPr>
          <w:rFonts w:ascii="Times New Roman" w:hAnsi="Times New Roman" w:cs="Times New Roman"/>
        </w:rPr>
        <w:t xml:space="preserve">posiedzeniach </w:t>
      </w:r>
      <w:r w:rsidR="003014B1" w:rsidRPr="00DF3344">
        <w:rPr>
          <w:rFonts w:ascii="Times New Roman" w:hAnsi="Times New Roman" w:cs="Times New Roman"/>
        </w:rPr>
        <w:t>rad gmin</w:t>
      </w:r>
      <w:r w:rsidR="00B859B5" w:rsidRPr="00DF3344">
        <w:rPr>
          <w:rFonts w:ascii="Times New Roman" w:hAnsi="Times New Roman" w:cs="Times New Roman"/>
        </w:rPr>
        <w:t xml:space="preserve"> w celu przekazania informacji </w:t>
      </w:r>
      <w:r w:rsidR="003014B1" w:rsidRPr="00DF3344">
        <w:rPr>
          <w:rFonts w:ascii="Times New Roman" w:hAnsi="Times New Roman" w:cs="Times New Roman"/>
        </w:rPr>
        <w:t xml:space="preserve">mieszkańcom </w:t>
      </w:r>
      <w:r w:rsidR="00B859B5" w:rsidRPr="00DF3344">
        <w:rPr>
          <w:rFonts w:ascii="Times New Roman" w:hAnsi="Times New Roman" w:cs="Times New Roman"/>
        </w:rPr>
        <w:t>na temat etapu wdrażania LSR</w:t>
      </w:r>
      <w:r w:rsidR="003B44EA" w:rsidRPr="00DF3344">
        <w:rPr>
          <w:rFonts w:ascii="Times New Roman" w:hAnsi="Times New Roman" w:cs="Times New Roman"/>
        </w:rPr>
        <w:t xml:space="preserve">, stanu realizacji budżetu, </w:t>
      </w:r>
      <w:r w:rsidR="00876310" w:rsidRPr="00DF3344">
        <w:rPr>
          <w:rFonts w:ascii="Times New Roman" w:hAnsi="Times New Roman" w:cs="Times New Roman"/>
        </w:rPr>
        <w:t xml:space="preserve">planowanych </w:t>
      </w:r>
      <w:r w:rsidR="00B859B5" w:rsidRPr="00DF3344">
        <w:rPr>
          <w:rFonts w:ascii="Times New Roman" w:hAnsi="Times New Roman" w:cs="Times New Roman"/>
        </w:rPr>
        <w:t>naborach</w:t>
      </w:r>
      <w:r w:rsidR="00876310" w:rsidRPr="00DF3344">
        <w:rPr>
          <w:rFonts w:ascii="Times New Roman" w:hAnsi="Times New Roman" w:cs="Times New Roman"/>
        </w:rPr>
        <w:t>/</w:t>
      </w:r>
      <w:r w:rsidR="00B859B5" w:rsidRPr="00DF3344">
        <w:rPr>
          <w:rFonts w:ascii="Times New Roman" w:hAnsi="Times New Roman" w:cs="Times New Roman"/>
        </w:rPr>
        <w:t xml:space="preserve">wydarzeniach </w:t>
      </w:r>
      <w:r w:rsidR="00876310" w:rsidRPr="00DF3344">
        <w:rPr>
          <w:rFonts w:ascii="Times New Roman" w:hAnsi="Times New Roman" w:cs="Times New Roman"/>
        </w:rPr>
        <w:t>organizowanych przez LGD</w:t>
      </w:r>
      <w:r w:rsidR="00B859B5" w:rsidRPr="00DF3344">
        <w:rPr>
          <w:rFonts w:ascii="Times New Roman" w:hAnsi="Times New Roman" w:cs="Times New Roman"/>
        </w:rPr>
        <w:t xml:space="preserve">. </w:t>
      </w:r>
    </w:p>
    <w:p w14:paraId="4BC49115" w14:textId="77777777" w:rsidR="00737915" w:rsidRPr="00DF3344" w:rsidRDefault="0001380B" w:rsidP="005F6D67">
      <w:pPr>
        <w:spacing w:after="0" w:line="276" w:lineRule="auto"/>
        <w:ind w:firstLine="567"/>
        <w:rPr>
          <w:rFonts w:ascii="Times New Roman" w:hAnsi="Times New Roman" w:cs="Times New Roman"/>
        </w:rPr>
      </w:pPr>
      <w:r w:rsidRPr="00DF3344">
        <w:rPr>
          <w:rFonts w:ascii="Times New Roman" w:hAnsi="Times New Roman" w:cs="Times New Roman"/>
        </w:rPr>
        <w:t xml:space="preserve">Osoby zainteresowane przystąpieniem do ogłoszonych konkursów przez LGD </w:t>
      </w:r>
      <w:r w:rsidR="00123AFD" w:rsidRPr="00DF3344">
        <w:rPr>
          <w:rFonts w:ascii="Times New Roman" w:hAnsi="Times New Roman" w:cs="Times New Roman"/>
        </w:rPr>
        <w:t xml:space="preserve">będą </w:t>
      </w:r>
      <w:r w:rsidRPr="00DF3344">
        <w:rPr>
          <w:rFonts w:ascii="Times New Roman" w:hAnsi="Times New Roman" w:cs="Times New Roman"/>
        </w:rPr>
        <w:t>mog</w:t>
      </w:r>
      <w:r w:rsidR="00123AFD" w:rsidRPr="00DF3344">
        <w:rPr>
          <w:rFonts w:ascii="Times New Roman" w:hAnsi="Times New Roman" w:cs="Times New Roman"/>
        </w:rPr>
        <w:t>ły</w:t>
      </w:r>
      <w:r w:rsidRPr="00DF3344">
        <w:rPr>
          <w:rFonts w:ascii="Times New Roman" w:hAnsi="Times New Roman" w:cs="Times New Roman"/>
        </w:rPr>
        <w:t xml:space="preserve"> otrzymać bezpłatne</w:t>
      </w:r>
      <w:r w:rsidR="00BD641F" w:rsidRPr="00DF3344">
        <w:rPr>
          <w:rFonts w:ascii="Times New Roman" w:hAnsi="Times New Roman" w:cs="Times New Roman"/>
        </w:rPr>
        <w:t xml:space="preserve"> </w:t>
      </w:r>
      <w:r w:rsidR="00ED0DA3" w:rsidRPr="00DF3344">
        <w:rPr>
          <w:rFonts w:ascii="Times New Roman" w:hAnsi="Times New Roman" w:cs="Times New Roman"/>
        </w:rPr>
        <w:t>i</w:t>
      </w:r>
      <w:r w:rsidR="00D043FA" w:rsidRPr="00DF3344">
        <w:rPr>
          <w:rFonts w:ascii="Times New Roman" w:hAnsi="Times New Roman" w:cs="Times New Roman"/>
        </w:rPr>
        <w:t xml:space="preserve"> </w:t>
      </w:r>
      <w:r w:rsidR="00ED0DA3" w:rsidRPr="00DF3344">
        <w:rPr>
          <w:rFonts w:ascii="Times New Roman" w:hAnsi="Times New Roman" w:cs="Times New Roman"/>
        </w:rPr>
        <w:t>indywidualne</w:t>
      </w:r>
      <w:r w:rsidRPr="00DF3344">
        <w:rPr>
          <w:rFonts w:ascii="Times New Roman" w:hAnsi="Times New Roman" w:cs="Times New Roman"/>
        </w:rPr>
        <w:t xml:space="preserve"> doradztwo </w:t>
      </w:r>
      <w:r w:rsidR="00BD641F" w:rsidRPr="00DF3344">
        <w:rPr>
          <w:rFonts w:ascii="Times New Roman" w:hAnsi="Times New Roman" w:cs="Times New Roman"/>
        </w:rPr>
        <w:t xml:space="preserve">udzielane przez pracowników biura LGD </w:t>
      </w:r>
      <w:r w:rsidR="00123AFD" w:rsidRPr="00DF3344">
        <w:rPr>
          <w:rFonts w:ascii="Times New Roman" w:hAnsi="Times New Roman" w:cs="Times New Roman"/>
        </w:rPr>
        <w:t>w formie telefonicznej, elektronicznej i osobistej</w:t>
      </w:r>
      <w:r w:rsidR="00BD641F" w:rsidRPr="00DF3344">
        <w:rPr>
          <w:rFonts w:ascii="Times New Roman" w:hAnsi="Times New Roman" w:cs="Times New Roman"/>
        </w:rPr>
        <w:t>.</w:t>
      </w:r>
      <w:r w:rsidR="00123AFD" w:rsidRPr="00DF3344">
        <w:rPr>
          <w:rFonts w:ascii="Times New Roman" w:hAnsi="Times New Roman" w:cs="Times New Roman"/>
        </w:rPr>
        <w:t xml:space="preserve"> </w:t>
      </w:r>
      <w:r w:rsidR="00BD641F" w:rsidRPr="00DF3344">
        <w:rPr>
          <w:rFonts w:ascii="Times New Roman" w:hAnsi="Times New Roman" w:cs="Times New Roman"/>
        </w:rPr>
        <w:t>Działania te w sposób szczególny będą wspierać podmioty bez doświadczenia, które po raz pierwszy starają się o dofinansowanie</w:t>
      </w:r>
      <w:r w:rsidR="00CA78C7" w:rsidRPr="00DF3344">
        <w:rPr>
          <w:rFonts w:ascii="Times New Roman" w:hAnsi="Times New Roman" w:cs="Times New Roman"/>
        </w:rPr>
        <w:t xml:space="preserve"> w ramach LSR</w:t>
      </w:r>
      <w:r w:rsidR="00BD641F" w:rsidRPr="00DF3344">
        <w:rPr>
          <w:rFonts w:ascii="Times New Roman" w:hAnsi="Times New Roman" w:cs="Times New Roman"/>
        </w:rPr>
        <w:t xml:space="preserve">. </w:t>
      </w:r>
      <w:r w:rsidR="00123AFD" w:rsidRPr="00DF3344">
        <w:rPr>
          <w:rFonts w:ascii="Times New Roman" w:hAnsi="Times New Roman" w:cs="Times New Roman"/>
        </w:rPr>
        <w:t>Kolejną metodą komunikacji będą spotkania szkoleniowe organizowane przed planowanymi naborami w celu przygotowania potencjalnych Beneficjentów do aplikowania o fundusze unijne. Podczas szkoleń osoby zainteresowane pozyskaniem środków zdobędą wiedzę ja</w:t>
      </w:r>
      <w:r w:rsidR="00A10AD2" w:rsidRPr="00DF3344">
        <w:rPr>
          <w:rFonts w:ascii="Times New Roman" w:hAnsi="Times New Roman" w:cs="Times New Roman"/>
        </w:rPr>
        <w:t>k prawidłowo wypełnić wniosek i </w:t>
      </w:r>
      <w:r w:rsidR="00123AFD" w:rsidRPr="00DF3344">
        <w:rPr>
          <w:rFonts w:ascii="Times New Roman" w:hAnsi="Times New Roman" w:cs="Times New Roman"/>
        </w:rPr>
        <w:t xml:space="preserve">załączniki oraz zapoznają się z poszczególnymi kryteriami oceny stosowanymi  przez organ decyzyjny (Radę). </w:t>
      </w:r>
      <w:r w:rsidR="00A10AD2" w:rsidRPr="00DF3344">
        <w:rPr>
          <w:rFonts w:ascii="Times New Roman" w:hAnsi="Times New Roman" w:cs="Times New Roman"/>
        </w:rPr>
        <w:t>Po </w:t>
      </w:r>
      <w:r w:rsidR="00BD641F" w:rsidRPr="00DF3344">
        <w:rPr>
          <w:rFonts w:ascii="Times New Roman" w:hAnsi="Times New Roman" w:cs="Times New Roman"/>
        </w:rPr>
        <w:t>udzielonym doradztwie/szkoleniu osoby biorące w nich udział wypełnią ankietę w celu ot</w:t>
      </w:r>
      <w:r w:rsidR="003014B1" w:rsidRPr="00DF3344">
        <w:rPr>
          <w:rFonts w:ascii="Times New Roman" w:hAnsi="Times New Roman" w:cs="Times New Roman"/>
        </w:rPr>
        <w:t xml:space="preserve">rzymania informacji zwrotnej przez </w:t>
      </w:r>
      <w:r w:rsidR="00BD641F" w:rsidRPr="00DF3344">
        <w:rPr>
          <w:rFonts w:ascii="Times New Roman" w:hAnsi="Times New Roman" w:cs="Times New Roman"/>
        </w:rPr>
        <w:t>LGD na temat świadczonych usług.</w:t>
      </w:r>
    </w:p>
    <w:p w14:paraId="4EFE9EFB" w14:textId="77777777" w:rsidR="00CA78C7" w:rsidRPr="00DF3344" w:rsidRDefault="00737915" w:rsidP="005F6D67">
      <w:pPr>
        <w:spacing w:after="0" w:line="276" w:lineRule="auto"/>
        <w:ind w:firstLine="567"/>
        <w:rPr>
          <w:rFonts w:ascii="Times New Roman" w:hAnsi="Times New Roman" w:cs="Times New Roman"/>
        </w:rPr>
      </w:pPr>
      <w:r w:rsidRPr="00DF3344">
        <w:rPr>
          <w:rFonts w:ascii="Times New Roman" w:hAnsi="Times New Roman" w:cs="Times New Roman"/>
        </w:rPr>
        <w:t>Zostanie podjęta także współpraca z Głównym Punktem Informacyjnym Funduszy Eu</w:t>
      </w:r>
      <w:r w:rsidR="00A10AD2" w:rsidRPr="00DF3344">
        <w:rPr>
          <w:rFonts w:ascii="Times New Roman" w:hAnsi="Times New Roman" w:cs="Times New Roman"/>
        </w:rPr>
        <w:t>ropejskich w </w:t>
      </w:r>
      <w:r w:rsidRPr="00DF3344">
        <w:rPr>
          <w:rFonts w:ascii="Times New Roman" w:hAnsi="Times New Roman" w:cs="Times New Roman"/>
        </w:rPr>
        <w:t>Olsztynie</w:t>
      </w:r>
      <w:r w:rsidR="0074590F" w:rsidRPr="00DF3344">
        <w:rPr>
          <w:rFonts w:ascii="Times New Roman" w:hAnsi="Times New Roman" w:cs="Times New Roman"/>
        </w:rPr>
        <w:t xml:space="preserve"> oraz z gminnymi punktami konsultacyjno-informacyjnymi</w:t>
      </w:r>
      <w:r w:rsidRPr="00DF3344">
        <w:rPr>
          <w:rFonts w:ascii="Times New Roman" w:hAnsi="Times New Roman" w:cs="Times New Roman"/>
        </w:rPr>
        <w:t xml:space="preserve">. </w:t>
      </w:r>
      <w:r w:rsidR="003014B1" w:rsidRPr="00DF3344">
        <w:rPr>
          <w:rFonts w:ascii="Times New Roman" w:hAnsi="Times New Roman" w:cs="Times New Roman"/>
        </w:rPr>
        <w:t xml:space="preserve">Na potrzeby </w:t>
      </w:r>
      <w:r w:rsidR="00395BBF" w:rsidRPr="00DF3344">
        <w:rPr>
          <w:rFonts w:ascii="Times New Roman" w:hAnsi="Times New Roman" w:cs="Times New Roman"/>
        </w:rPr>
        <w:t>wdrażania LSR na lata 2023- 2029</w:t>
      </w:r>
      <w:r w:rsidRPr="00DF3344">
        <w:rPr>
          <w:rFonts w:ascii="Times New Roman" w:hAnsi="Times New Roman" w:cs="Times New Roman"/>
        </w:rPr>
        <w:t xml:space="preserve"> został opracowany plan komunikacji z lokalną społecznością,</w:t>
      </w:r>
      <w:r w:rsidR="005B6810" w:rsidRPr="00DF3344">
        <w:rPr>
          <w:rFonts w:ascii="Times New Roman" w:hAnsi="Times New Roman" w:cs="Times New Roman"/>
        </w:rPr>
        <w:t xml:space="preserve"> </w:t>
      </w:r>
      <w:r w:rsidRPr="00DF3344">
        <w:rPr>
          <w:rFonts w:ascii="Times New Roman" w:hAnsi="Times New Roman" w:cs="Times New Roman"/>
        </w:rPr>
        <w:t xml:space="preserve">który </w:t>
      </w:r>
      <w:r w:rsidR="005B6810" w:rsidRPr="00DF3344">
        <w:rPr>
          <w:rFonts w:ascii="Times New Roman" w:hAnsi="Times New Roman" w:cs="Times New Roman"/>
        </w:rPr>
        <w:t>dnia 06.</w:t>
      </w:r>
      <w:r w:rsidR="0074590F" w:rsidRPr="00DF3344">
        <w:rPr>
          <w:rFonts w:ascii="Times New Roman" w:hAnsi="Times New Roman" w:cs="Times New Roman"/>
        </w:rPr>
        <w:t>06.2023 r. został zatwierdzony U</w:t>
      </w:r>
      <w:r w:rsidR="005B6810" w:rsidRPr="00DF3344">
        <w:rPr>
          <w:rFonts w:ascii="Times New Roman" w:hAnsi="Times New Roman" w:cs="Times New Roman"/>
        </w:rPr>
        <w:t>chwałą nr</w:t>
      </w:r>
      <w:r w:rsidR="0074590F" w:rsidRPr="00DF3344">
        <w:rPr>
          <w:rFonts w:ascii="Times New Roman" w:hAnsi="Times New Roman" w:cs="Times New Roman"/>
        </w:rPr>
        <w:t> </w:t>
      </w:r>
      <w:r w:rsidR="005B6810" w:rsidRPr="00DF3344">
        <w:rPr>
          <w:rFonts w:ascii="Times New Roman" w:hAnsi="Times New Roman" w:cs="Times New Roman"/>
        </w:rPr>
        <w:t xml:space="preserve">19/2023 Zarządu Stowarzyszenia. Dokument ten </w:t>
      </w:r>
      <w:r w:rsidRPr="00DF3344">
        <w:rPr>
          <w:rFonts w:ascii="Times New Roman" w:hAnsi="Times New Roman" w:cs="Times New Roman"/>
        </w:rPr>
        <w:t>pozwoli tworzyć pozytywny wizerunek LGD poprzez działania informacyjno-promocyjne</w:t>
      </w:r>
      <w:r w:rsidR="00CA78C7" w:rsidRPr="00DF3344">
        <w:rPr>
          <w:rFonts w:ascii="Times New Roman" w:hAnsi="Times New Roman" w:cs="Times New Roman"/>
        </w:rPr>
        <w:t>,</w:t>
      </w:r>
      <w:r w:rsidR="00D80D5F" w:rsidRPr="00DF3344">
        <w:rPr>
          <w:rFonts w:ascii="Times New Roman" w:hAnsi="Times New Roman" w:cs="Times New Roman"/>
        </w:rPr>
        <w:t xml:space="preserve"> w szczególności</w:t>
      </w:r>
      <w:r w:rsidRPr="00DF3344">
        <w:rPr>
          <w:rFonts w:ascii="Times New Roman" w:hAnsi="Times New Roman" w:cs="Times New Roman"/>
        </w:rPr>
        <w:t xml:space="preserve"> wśród mieszkańców obszaru LSR. W celu zwiększenia aktywizacji </w:t>
      </w:r>
      <w:r w:rsidRPr="00DF3344">
        <w:rPr>
          <w:rFonts w:ascii="Times New Roman" w:hAnsi="Times New Roman" w:cs="Times New Roman"/>
        </w:rPr>
        <w:lastRenderedPageBreak/>
        <w:t xml:space="preserve">społeczności lokalnej Stowarzyszenie co roku będzie aplikować o fundusze zewnętrzne z innych programów krajowych i unijnych. </w:t>
      </w:r>
    </w:p>
    <w:p w14:paraId="1925E08C" w14:textId="77777777" w:rsidR="00EE4E6A" w:rsidRPr="00DF3344" w:rsidRDefault="000C732D" w:rsidP="005F6D67">
      <w:pPr>
        <w:spacing w:after="0" w:line="276" w:lineRule="auto"/>
        <w:ind w:firstLine="567"/>
        <w:rPr>
          <w:rFonts w:ascii="Times New Roman" w:hAnsi="Times New Roman" w:cs="Times New Roman"/>
        </w:rPr>
      </w:pPr>
      <w:r w:rsidRPr="00DF3344">
        <w:rPr>
          <w:rFonts w:ascii="Times New Roman" w:hAnsi="Times New Roman" w:cs="Times New Roman"/>
        </w:rPr>
        <w:t>Powyższe działania mają na celu zapewnienie szerokiego udziału lokalnej społeczności we wdrażaniu Lokalnej Strategii Rozwoju Krainy Dr</w:t>
      </w:r>
      <w:r w:rsidR="00395BBF" w:rsidRPr="00DF3344">
        <w:rPr>
          <w:rFonts w:ascii="Times New Roman" w:hAnsi="Times New Roman" w:cs="Times New Roman"/>
        </w:rPr>
        <w:t>węcy i Pasłęki na lata 2023-2029</w:t>
      </w:r>
      <w:r w:rsidRPr="00DF3344">
        <w:rPr>
          <w:rFonts w:ascii="Times New Roman" w:hAnsi="Times New Roman" w:cs="Times New Roman"/>
        </w:rPr>
        <w:t xml:space="preserve">. </w:t>
      </w:r>
    </w:p>
    <w:p w14:paraId="5D241AC6" w14:textId="77777777" w:rsidR="001F38EC" w:rsidRPr="00DF3344" w:rsidRDefault="001F38EC" w:rsidP="006373BD">
      <w:pPr>
        <w:pStyle w:val="Nagwek1"/>
        <w:rPr>
          <w:sz w:val="22"/>
          <w:szCs w:val="22"/>
        </w:rPr>
      </w:pPr>
      <w:bookmarkStart w:id="14" w:name="_Toc136946160"/>
      <w:r w:rsidRPr="00DF3344">
        <w:rPr>
          <w:sz w:val="22"/>
          <w:szCs w:val="22"/>
        </w:rPr>
        <w:t>Rozdział IV Analiza potrzeb i potencjału LSR</w:t>
      </w:r>
      <w:bookmarkEnd w:id="14"/>
    </w:p>
    <w:p w14:paraId="4D23F572" w14:textId="77777777" w:rsidR="00064D6D" w:rsidRPr="00DF3344" w:rsidRDefault="00064D6D" w:rsidP="00DF0194">
      <w:pPr>
        <w:tabs>
          <w:tab w:val="left" w:pos="989"/>
        </w:tabs>
        <w:spacing w:after="0" w:line="276" w:lineRule="auto"/>
        <w:contextualSpacing/>
        <w:jc w:val="left"/>
        <w:rPr>
          <w:rStyle w:val="ListLabel1"/>
          <w:rFonts w:cs="Times New Roman"/>
          <w:sz w:val="18"/>
          <w:szCs w:val="18"/>
        </w:rPr>
      </w:pPr>
    </w:p>
    <w:p w14:paraId="778BF63F" w14:textId="77777777" w:rsidR="00DF0194" w:rsidRPr="00DF3344" w:rsidRDefault="00DF0194" w:rsidP="005939A8">
      <w:pPr>
        <w:pStyle w:val="Nagwek2"/>
        <w:rPr>
          <w:rFonts w:ascii="Times New Roman" w:hAnsi="Times New Roman" w:cs="Times New Roman"/>
          <w:sz w:val="22"/>
          <w:szCs w:val="22"/>
        </w:rPr>
      </w:pPr>
      <w:bookmarkStart w:id="15" w:name="_Toc136946161"/>
      <w:r w:rsidRPr="00DF3344">
        <w:rPr>
          <w:rFonts w:ascii="Times New Roman" w:hAnsi="Times New Roman" w:cs="Times New Roman"/>
          <w:sz w:val="22"/>
          <w:szCs w:val="22"/>
        </w:rPr>
        <w:t>IV.I Zagospodarowanie przestrzenne/układ osadniczy</w:t>
      </w:r>
      <w:bookmarkEnd w:id="15"/>
    </w:p>
    <w:p w14:paraId="4F72B4F0" w14:textId="77777777" w:rsidR="00DF0194" w:rsidRPr="00DF3344" w:rsidRDefault="00DF0194" w:rsidP="00DF0194">
      <w:pPr>
        <w:tabs>
          <w:tab w:val="left" w:pos="989"/>
        </w:tabs>
        <w:spacing w:after="0" w:line="276" w:lineRule="auto"/>
        <w:contextualSpacing/>
        <w:jc w:val="left"/>
        <w:rPr>
          <w:rStyle w:val="ListLabel1"/>
          <w:rFonts w:cs="Times New Roman"/>
          <w:sz w:val="18"/>
          <w:szCs w:val="18"/>
        </w:rPr>
      </w:pPr>
    </w:p>
    <w:p w14:paraId="7E94444F" w14:textId="77777777" w:rsidR="00DF0194" w:rsidRPr="00DF3344" w:rsidRDefault="00DF0194" w:rsidP="00DF0194">
      <w:pPr>
        <w:tabs>
          <w:tab w:val="left" w:pos="567"/>
        </w:tabs>
        <w:spacing w:after="0" w:line="276" w:lineRule="auto"/>
        <w:rPr>
          <w:rFonts w:ascii="Times New Roman" w:eastAsia="Calibri" w:hAnsi="Times New Roman" w:cs="Times New Roman"/>
        </w:rPr>
      </w:pPr>
      <w:r w:rsidRPr="00DF3344">
        <w:rPr>
          <w:rFonts w:ascii="Times New Roman" w:eastAsia="Calibri" w:hAnsi="Times New Roman" w:cs="Times New Roman"/>
        </w:rPr>
        <w:tab/>
        <w:t>LGD obejmuje obszar leżący w północno-wschodniej Polsce na terenie województwa warmińsko-mazurskiego. Obszar sąsiaduje od północy z powiatem elbląskim i lidzbarskim,</w:t>
      </w:r>
      <w:r w:rsidR="00A10AD2" w:rsidRPr="00DF3344">
        <w:rPr>
          <w:rFonts w:ascii="Times New Roman" w:eastAsia="Calibri" w:hAnsi="Times New Roman" w:cs="Times New Roman"/>
        </w:rPr>
        <w:t xml:space="preserve"> od wschodu – z olsztyńskim, </w:t>
      </w:r>
      <w:r w:rsidR="00A10AD2" w:rsidRPr="00DF3344">
        <w:rPr>
          <w:rFonts w:ascii="Times New Roman" w:hAnsi="Times New Roman" w:cs="Times New Roman"/>
        </w:rPr>
        <w:t>od </w:t>
      </w:r>
      <w:r w:rsidRPr="00DF3344">
        <w:rPr>
          <w:rFonts w:ascii="Times New Roman" w:hAnsi="Times New Roman" w:cs="Times New Roman"/>
        </w:rPr>
        <w:t>południa</w:t>
      </w:r>
      <w:r w:rsidRPr="00DF3344">
        <w:rPr>
          <w:rFonts w:ascii="Times New Roman" w:eastAsia="Calibri" w:hAnsi="Times New Roman" w:cs="Times New Roman"/>
        </w:rPr>
        <w:t xml:space="preserve"> – z działdowskim i iławskim, a od zachodu – z ostródzkim. W skład LGD wchodzi osiem gmin: Morąg, Miłakowo, Dąbrówno, Grunwald, Łukta, Ostróda (gmina wiejska), Jonkowo i Świątki. </w:t>
      </w:r>
    </w:p>
    <w:p w14:paraId="190D84D6" w14:textId="77777777" w:rsidR="00DF0194" w:rsidRPr="00DF3344" w:rsidRDefault="00DF0194" w:rsidP="00DF0194">
      <w:pPr>
        <w:tabs>
          <w:tab w:val="left" w:pos="567"/>
        </w:tabs>
        <w:spacing w:after="0" w:line="276" w:lineRule="auto"/>
        <w:rPr>
          <w:rFonts w:ascii="Times New Roman" w:eastAsia="Calibri" w:hAnsi="Times New Roman" w:cs="Times New Roman"/>
        </w:rPr>
      </w:pPr>
      <w:r w:rsidRPr="00DF3344">
        <w:rPr>
          <w:rFonts w:ascii="Times New Roman" w:eastAsia="Calibri" w:hAnsi="Times New Roman" w:cs="Times New Roman"/>
        </w:rPr>
        <w:tab/>
        <w:t xml:space="preserve">Centralnym punktem obszaru niewątpliwie jest gmina wiejska Ostróda, gdyż położona jest na trasie ważnych szlaków komunikacyjnych (skrzyżowanie drogi E-7, która jest częścią drogi europejskiej E-77, z drogami krajowymi 15 i 16), i posiada dogodne połączenia kolejowe. Przez Ostródę przebiega linia kolejowa z Olsztyna do Wrocławia, która w pobliskiej Iławie krzyżuje się z trasą Warszawa – Gdańsk. Również przez gminę Ostróda wiedzie szlak Kanału Elbląskiego, który jest unikalny w skali światowej pod względem rozwiązań hydrotechnicznych. Gmina wiejska Ostróda obejmuje tereny poza samym miastem Ostróda. Jest to obszar o </w:t>
      </w:r>
      <w:r w:rsidR="00A10AD2" w:rsidRPr="00DF3344">
        <w:rPr>
          <w:rFonts w:ascii="Times New Roman" w:eastAsia="Calibri" w:hAnsi="Times New Roman" w:cs="Times New Roman"/>
        </w:rPr>
        <w:t>charakterze wiejskim, złożony z </w:t>
      </w:r>
      <w:r w:rsidRPr="00DF3344">
        <w:rPr>
          <w:rFonts w:ascii="Times New Roman" w:eastAsia="Calibri" w:hAnsi="Times New Roman" w:cs="Times New Roman"/>
        </w:rPr>
        <w:t>wielu mniejszych wsi i osad rozrzuconych na przestrzeni gminy. Gmina jest</w:t>
      </w:r>
      <w:r w:rsidR="00A10AD2" w:rsidRPr="00DF3344">
        <w:rPr>
          <w:rFonts w:ascii="Times New Roman" w:eastAsia="Calibri" w:hAnsi="Times New Roman" w:cs="Times New Roman"/>
        </w:rPr>
        <w:t xml:space="preserve"> silnie związana z rolnictwem i </w:t>
      </w:r>
      <w:r w:rsidRPr="00DF3344">
        <w:rPr>
          <w:rFonts w:ascii="Times New Roman" w:eastAsia="Calibri" w:hAnsi="Times New Roman" w:cs="Times New Roman"/>
        </w:rPr>
        <w:t>turystyką wiejską.</w:t>
      </w:r>
    </w:p>
    <w:p w14:paraId="36ADBC37" w14:textId="77777777" w:rsidR="00DF0194" w:rsidRPr="00DF3344" w:rsidRDefault="00DF0194" w:rsidP="00DF0194">
      <w:pPr>
        <w:tabs>
          <w:tab w:val="left" w:pos="567"/>
        </w:tabs>
        <w:spacing w:after="0" w:line="276" w:lineRule="auto"/>
        <w:rPr>
          <w:rFonts w:ascii="Times New Roman" w:eastAsia="Calibri" w:hAnsi="Times New Roman" w:cs="Times New Roman"/>
        </w:rPr>
      </w:pPr>
      <w:r w:rsidRPr="00DF3344">
        <w:rPr>
          <w:rFonts w:ascii="Times New Roman" w:eastAsia="Calibri" w:hAnsi="Times New Roman" w:cs="Times New Roman"/>
        </w:rPr>
        <w:tab/>
        <w:t xml:space="preserve">Następnym ważnym ośrodkiem jest Miasto Morąg, który jest głównym ośrodkiem gminy. Posiada charakterystyczną starówkę, która przyciąga turystów i jest miejscem wielu imprez i wydarzeń kulturalnych. Wokół centrum miasta znajdują się osiedla mieszkaniowe oraz tereny przemysłowe. Poza </w:t>
      </w:r>
      <w:r w:rsidR="00A10AD2" w:rsidRPr="00DF3344">
        <w:rPr>
          <w:rFonts w:ascii="Times New Roman" w:eastAsia="Calibri" w:hAnsi="Times New Roman" w:cs="Times New Roman"/>
        </w:rPr>
        <w:t>miastem, gmina Morąg składa się </w:t>
      </w:r>
      <w:r w:rsidRPr="00DF3344">
        <w:rPr>
          <w:rFonts w:ascii="Times New Roman" w:eastAsia="Calibri" w:hAnsi="Times New Roman" w:cs="Times New Roman"/>
        </w:rPr>
        <w:t>głównie z obszarów wiejskich. W okolicy można znaleźć wiele niewielkich wsi i osad wiejskich, które zajmują się głównie rolnictwem.</w:t>
      </w:r>
    </w:p>
    <w:p w14:paraId="421A65D8" w14:textId="77777777" w:rsidR="00DF0194" w:rsidRPr="00DF3344" w:rsidRDefault="00DF0194" w:rsidP="00DF0194">
      <w:pPr>
        <w:tabs>
          <w:tab w:val="left" w:pos="567"/>
        </w:tabs>
        <w:spacing w:after="0" w:line="276" w:lineRule="auto"/>
        <w:rPr>
          <w:rFonts w:ascii="Times New Roman" w:eastAsia="Calibri" w:hAnsi="Times New Roman" w:cs="Times New Roman"/>
          <w:strike/>
        </w:rPr>
      </w:pPr>
      <w:r w:rsidRPr="00DF3344">
        <w:rPr>
          <w:rFonts w:ascii="Times New Roman" w:eastAsia="Calibri" w:hAnsi="Times New Roman" w:cs="Times New Roman"/>
        </w:rPr>
        <w:tab/>
        <w:t xml:space="preserve">Na szczególną uwagę zasługuje teren gminy Łukta, która położona jest wśród lasów i jezior. W centrum miejscowości znajduje się zabytkowy kościół. Okolice gminy są głównie wiejskie, z licznymi gospodarstwami rolnymi i niewielkimi osadami wiejskimi. </w:t>
      </w:r>
    </w:p>
    <w:p w14:paraId="09C1DD79" w14:textId="77777777" w:rsidR="00DF0194" w:rsidRPr="00DF3344" w:rsidRDefault="00DF0194" w:rsidP="00DF0194">
      <w:pPr>
        <w:tabs>
          <w:tab w:val="left" w:pos="567"/>
        </w:tabs>
        <w:spacing w:after="0" w:line="276" w:lineRule="auto"/>
        <w:rPr>
          <w:rFonts w:ascii="Times New Roman" w:eastAsia="Calibri" w:hAnsi="Times New Roman" w:cs="Times New Roman"/>
          <w:strike/>
        </w:rPr>
      </w:pPr>
      <w:r w:rsidRPr="00DF3344">
        <w:rPr>
          <w:rFonts w:ascii="Times New Roman" w:eastAsia="Calibri" w:hAnsi="Times New Roman" w:cs="Times New Roman"/>
        </w:rPr>
        <w:tab/>
        <w:t>Jeśli chodzi o gminę Jonkowo znajduje się w malowniczej okolicy jezior i lasów. Osadnictwo w gminie skupia się głównie wokół wsi Jonkowo, gdzie można znaleźć zarówno domy jednorodzinne, jak i gospodarstwa rolne.</w:t>
      </w:r>
    </w:p>
    <w:p w14:paraId="6D5A21CD" w14:textId="77777777" w:rsidR="00DF0194" w:rsidRPr="00DF3344" w:rsidRDefault="00DF0194" w:rsidP="00DF0194">
      <w:pPr>
        <w:tabs>
          <w:tab w:val="left" w:pos="567"/>
        </w:tabs>
        <w:spacing w:after="0" w:line="276" w:lineRule="auto"/>
        <w:rPr>
          <w:rFonts w:ascii="Times New Roman" w:eastAsia="Calibri" w:hAnsi="Times New Roman" w:cs="Times New Roman"/>
          <w:strike/>
        </w:rPr>
      </w:pPr>
      <w:r w:rsidRPr="00DF3344">
        <w:rPr>
          <w:rFonts w:ascii="Times New Roman" w:eastAsia="Calibri" w:hAnsi="Times New Roman" w:cs="Times New Roman"/>
        </w:rPr>
        <w:tab/>
        <w:t>Cechą charakterystyczną gminy Miłakowo jest niewielkie miasto zlokalizo</w:t>
      </w:r>
      <w:r w:rsidR="00A10AD2" w:rsidRPr="00DF3344">
        <w:rPr>
          <w:rFonts w:ascii="Times New Roman" w:eastAsia="Calibri" w:hAnsi="Times New Roman" w:cs="Times New Roman"/>
        </w:rPr>
        <w:t>wane w dolinie rzeki Pasłęki. W </w:t>
      </w:r>
      <w:r w:rsidRPr="00DF3344">
        <w:rPr>
          <w:rFonts w:ascii="Times New Roman" w:eastAsia="Calibri" w:hAnsi="Times New Roman" w:cs="Times New Roman"/>
        </w:rPr>
        <w:t>centrum miasta znajduje się rynek, wokół którego skupiają się główne obiekt</w:t>
      </w:r>
      <w:r w:rsidR="00A10AD2" w:rsidRPr="00DF3344">
        <w:rPr>
          <w:rFonts w:ascii="Times New Roman" w:eastAsia="Calibri" w:hAnsi="Times New Roman" w:cs="Times New Roman"/>
        </w:rPr>
        <w:t>y administracyjne i usługowe. W </w:t>
      </w:r>
      <w:r w:rsidRPr="00DF3344">
        <w:rPr>
          <w:rFonts w:ascii="Times New Roman" w:eastAsia="Calibri" w:hAnsi="Times New Roman" w:cs="Times New Roman"/>
        </w:rPr>
        <w:t>okolicy miasta można znaleźć liczne osady wiejskie, które zajmują się głównie rolnictwem.</w:t>
      </w:r>
    </w:p>
    <w:p w14:paraId="35CFB42D" w14:textId="77777777" w:rsidR="00DF0194" w:rsidRPr="00DF3344" w:rsidRDefault="00DF0194" w:rsidP="00DF0194">
      <w:pPr>
        <w:tabs>
          <w:tab w:val="left" w:pos="567"/>
        </w:tabs>
        <w:spacing w:after="0" w:line="276" w:lineRule="auto"/>
        <w:rPr>
          <w:rFonts w:ascii="Times New Roman" w:eastAsia="Calibri" w:hAnsi="Times New Roman" w:cs="Times New Roman"/>
          <w:strike/>
        </w:rPr>
      </w:pPr>
      <w:r w:rsidRPr="00DF3344">
        <w:rPr>
          <w:rFonts w:ascii="Times New Roman" w:eastAsia="Calibri" w:hAnsi="Times New Roman" w:cs="Times New Roman"/>
        </w:rPr>
        <w:tab/>
        <w:t>W przypadku gminy Grunwald to obszar o bogatej historii, związanej z bitwą pod Grunwaldem w 1410 roku. W gminie znajduje się wieś Grunwald, w której można zobaczyć pomnik upamiętniający tę słynną bitwę. Ponadto, gmina jest przede wszystkim obszarem rolniczym z kilkoma mniejszymi osadami wiejskimi.</w:t>
      </w:r>
    </w:p>
    <w:p w14:paraId="7C40022D" w14:textId="7CA55D1E" w:rsidR="00DF0194" w:rsidRPr="00DF3344" w:rsidRDefault="00DF0194" w:rsidP="00DF0194">
      <w:pPr>
        <w:tabs>
          <w:tab w:val="left" w:pos="567"/>
        </w:tabs>
        <w:spacing w:after="0" w:line="259" w:lineRule="auto"/>
        <w:rPr>
          <w:rFonts w:ascii="Times New Roman" w:eastAsia="Calibri" w:hAnsi="Times New Roman" w:cs="Times New Roman"/>
        </w:rPr>
      </w:pPr>
      <w:r w:rsidRPr="00DF3344">
        <w:rPr>
          <w:rFonts w:ascii="Times New Roman" w:eastAsia="Calibri" w:hAnsi="Times New Roman" w:cs="Times New Roman"/>
        </w:rPr>
        <w:tab/>
        <w:t>Gmina Dąbrówno znajduje się w bardzo ważnym dla tego terenu węźle komunikacyjnym łączącym powiat ostródzki z powiatami: iławskim, działdowskim, nidzickim i olsztyńskim. Dąbrówno jest niewielk</w:t>
      </w:r>
      <w:r w:rsidR="00D81448" w:rsidRPr="00DF3344">
        <w:rPr>
          <w:rFonts w:ascii="Times New Roman" w:eastAsia="Calibri" w:hAnsi="Times New Roman" w:cs="Times New Roman"/>
        </w:rPr>
        <w:t>ą</w:t>
      </w:r>
      <w:r w:rsidRPr="00DF3344">
        <w:rPr>
          <w:rFonts w:ascii="Times New Roman" w:eastAsia="Calibri" w:hAnsi="Times New Roman" w:cs="Times New Roman"/>
        </w:rPr>
        <w:t xml:space="preserve"> miejscowością położoną nad jezior</w:t>
      </w:r>
      <w:r w:rsidR="00C428F3" w:rsidRPr="00DF3344">
        <w:rPr>
          <w:rFonts w:ascii="Times New Roman" w:eastAsia="Calibri" w:hAnsi="Times New Roman" w:cs="Times New Roman"/>
        </w:rPr>
        <w:t>ami</w:t>
      </w:r>
      <w:r w:rsidRPr="00DF3344">
        <w:rPr>
          <w:rFonts w:ascii="Times New Roman" w:eastAsia="Calibri" w:hAnsi="Times New Roman" w:cs="Times New Roman"/>
        </w:rPr>
        <w:t xml:space="preserve"> Dąbrowa Wielka</w:t>
      </w:r>
      <w:r w:rsidR="00C428F3" w:rsidRPr="00DF3344">
        <w:rPr>
          <w:rFonts w:ascii="Times New Roman" w:eastAsia="Calibri" w:hAnsi="Times New Roman" w:cs="Times New Roman"/>
        </w:rPr>
        <w:t xml:space="preserve"> i Dąbrowa Mała</w:t>
      </w:r>
      <w:r w:rsidRPr="00DF3344">
        <w:rPr>
          <w:rFonts w:ascii="Times New Roman" w:eastAsia="Calibri" w:hAnsi="Times New Roman" w:cs="Times New Roman"/>
        </w:rPr>
        <w:t>. W centrum miasta znajduje się rynek z zabytkowymi budynkami. Gmina składa się głównie z obszarów wiejskich, gdzie dominuje rolnictwo i małe osady wiejskie.</w:t>
      </w:r>
    </w:p>
    <w:p w14:paraId="3EA084C4" w14:textId="77777777" w:rsidR="00DF0194" w:rsidRPr="00DF3344" w:rsidRDefault="00DF0194" w:rsidP="00DF0194">
      <w:pPr>
        <w:tabs>
          <w:tab w:val="left" w:pos="567"/>
        </w:tabs>
        <w:spacing w:after="0" w:line="276" w:lineRule="auto"/>
        <w:rPr>
          <w:rFonts w:ascii="Times New Roman" w:eastAsia="Calibri" w:hAnsi="Times New Roman" w:cs="Times New Roman"/>
        </w:rPr>
      </w:pPr>
      <w:r w:rsidRPr="00DF3344">
        <w:rPr>
          <w:rFonts w:ascii="Times New Roman" w:eastAsia="Calibri" w:hAnsi="Times New Roman" w:cs="Times New Roman"/>
        </w:rPr>
        <w:tab/>
        <w:t xml:space="preserve">Obszar gminy Świątki jest głównie wiejski, składający się z kilkunastu </w:t>
      </w:r>
      <w:r w:rsidR="00A10AD2" w:rsidRPr="00DF3344">
        <w:rPr>
          <w:rFonts w:ascii="Times New Roman" w:eastAsia="Calibri" w:hAnsi="Times New Roman" w:cs="Times New Roman"/>
        </w:rPr>
        <w:t>wsi. Osadnictwo koncentruje się </w:t>
      </w:r>
      <w:r w:rsidRPr="00DF3344">
        <w:rPr>
          <w:rFonts w:ascii="Times New Roman" w:eastAsia="Calibri" w:hAnsi="Times New Roman" w:cs="Times New Roman"/>
        </w:rPr>
        <w:t>głównie wokół większych wsi, takich jak Świątki, gdzie można znaleźć charakterystyczne zabudowania wiejskie oraz gospodarstwa rolne. Tereny gminy cechują się różnorodnym krajobrazem, obej</w:t>
      </w:r>
      <w:r w:rsidR="00A10AD2" w:rsidRPr="00DF3344">
        <w:rPr>
          <w:rFonts w:ascii="Times New Roman" w:eastAsia="Calibri" w:hAnsi="Times New Roman" w:cs="Times New Roman"/>
        </w:rPr>
        <w:t>mującym pola uprawne, łąki oraz </w:t>
      </w:r>
      <w:r w:rsidRPr="00DF3344">
        <w:rPr>
          <w:rFonts w:ascii="Times New Roman" w:eastAsia="Calibri" w:hAnsi="Times New Roman" w:cs="Times New Roman"/>
        </w:rPr>
        <w:t xml:space="preserve">nieliczne lasy. </w:t>
      </w:r>
    </w:p>
    <w:p w14:paraId="2F1215F7" w14:textId="77777777" w:rsidR="00DF0194" w:rsidRPr="00DF3344" w:rsidRDefault="00DF0194" w:rsidP="00DF0194">
      <w:pPr>
        <w:tabs>
          <w:tab w:val="left" w:pos="567"/>
        </w:tabs>
        <w:spacing w:after="0" w:line="276" w:lineRule="auto"/>
        <w:rPr>
          <w:rFonts w:ascii="Times New Roman" w:eastAsia="Calibri" w:hAnsi="Times New Roman" w:cs="Times New Roman"/>
        </w:rPr>
      </w:pPr>
      <w:r w:rsidRPr="00DF3344">
        <w:rPr>
          <w:rFonts w:ascii="Times New Roman" w:eastAsia="Calibri" w:hAnsi="Times New Roman" w:cs="Times New Roman"/>
        </w:rPr>
        <w:tab/>
        <w:t>Teren LGD jest przede wszystkim obszarem wiejskim, co oznacza, że domin</w:t>
      </w:r>
      <w:r w:rsidR="00A10AD2" w:rsidRPr="00DF3344">
        <w:rPr>
          <w:rFonts w:ascii="Times New Roman" w:eastAsia="Calibri" w:hAnsi="Times New Roman" w:cs="Times New Roman"/>
        </w:rPr>
        <w:t>ują na nim tereny wiejskie oraz </w:t>
      </w:r>
      <w:r w:rsidRPr="00DF3344">
        <w:rPr>
          <w:rFonts w:ascii="Times New Roman" w:eastAsia="Calibri" w:hAnsi="Times New Roman" w:cs="Times New Roman"/>
        </w:rPr>
        <w:t xml:space="preserve">rolnicze. Pomimo tego, że na tym obszarze znajdują się dwa miasta, Morąg i Miłakowo, które zamieszkuje mniej niż 20 tysięcy mieszkańców, wciąż charakteryzuje się on wiejskim charakterem. Mniejsza liczba mieszkańców w tych miastach w porównaniu do większych ośrodków miejskich sprawia, że obszar LGD wciąż zachowuje swój wiejski charakter. </w:t>
      </w:r>
      <w:r w:rsidRPr="00DF3344">
        <w:rPr>
          <w:rFonts w:ascii="Times New Roman" w:eastAsia="Calibri" w:hAnsi="Times New Roman" w:cs="Times New Roman"/>
          <w:b/>
          <w:bCs/>
          <w:strike/>
        </w:rPr>
        <w:t xml:space="preserve"> </w:t>
      </w:r>
    </w:p>
    <w:p w14:paraId="63E17880" w14:textId="77777777" w:rsidR="00DF0194" w:rsidRPr="00DF3344" w:rsidRDefault="00DF0194" w:rsidP="00DF0194">
      <w:pPr>
        <w:tabs>
          <w:tab w:val="left" w:pos="567"/>
        </w:tabs>
        <w:spacing w:after="0" w:line="276" w:lineRule="auto"/>
        <w:rPr>
          <w:rFonts w:ascii="Times New Roman" w:eastAsia="Calibri" w:hAnsi="Times New Roman" w:cs="Times New Roman"/>
        </w:rPr>
      </w:pPr>
      <w:r w:rsidRPr="00DF3344">
        <w:rPr>
          <w:rFonts w:ascii="Times New Roman" w:eastAsiaTheme="minorHAnsi" w:hAnsi="Times New Roman" w:cs="Times New Roman"/>
        </w:rPr>
        <w:lastRenderedPageBreak/>
        <w:tab/>
      </w:r>
      <w:r w:rsidRPr="00DF3344">
        <w:rPr>
          <w:rFonts w:ascii="Times New Roman" w:eastAsia="Calibri" w:hAnsi="Times New Roman" w:cs="Times New Roman"/>
        </w:rPr>
        <w:tab/>
        <w:t xml:space="preserve">Obszar LGD jest </w:t>
      </w:r>
      <w:r w:rsidRPr="00DF3344">
        <w:rPr>
          <w:rFonts w:ascii="Times New Roman" w:eastAsia="Calibri" w:hAnsi="Times New Roman" w:cs="Times New Roman"/>
          <w:b/>
          <w:bCs/>
        </w:rPr>
        <w:t>ważnym węzłem komunikacyjnym</w:t>
      </w:r>
      <w:r w:rsidRPr="00DF3344">
        <w:rPr>
          <w:rFonts w:ascii="Times New Roman" w:eastAsia="Calibri" w:hAnsi="Times New Roman" w:cs="Times New Roman"/>
        </w:rPr>
        <w:t>, łączącym powiaty: ostródzki, iławski, działdowski, nidzicki i olsztyński. Dzięki swojemu położeniu, obszar ten ma charakter rolniczo-tu</w:t>
      </w:r>
      <w:r w:rsidR="00A10AD2" w:rsidRPr="00DF3344">
        <w:rPr>
          <w:rFonts w:ascii="Times New Roman" w:eastAsia="Calibri" w:hAnsi="Times New Roman" w:cs="Times New Roman"/>
        </w:rPr>
        <w:t>rystyczny, co przyczynia się do </w:t>
      </w:r>
      <w:r w:rsidRPr="00DF3344">
        <w:rPr>
          <w:rFonts w:ascii="Times New Roman" w:eastAsia="Calibri" w:hAnsi="Times New Roman" w:cs="Times New Roman"/>
        </w:rPr>
        <w:t>rozwoju agroturystyki i turystyki wiejskiej w regionie.</w:t>
      </w:r>
    </w:p>
    <w:p w14:paraId="5BD8A32F" w14:textId="77777777" w:rsidR="00DF0194" w:rsidRPr="00DF3344" w:rsidRDefault="00DF0194" w:rsidP="00DF0194">
      <w:pPr>
        <w:tabs>
          <w:tab w:val="left" w:pos="567"/>
        </w:tabs>
        <w:spacing w:after="0" w:line="276" w:lineRule="auto"/>
        <w:rPr>
          <w:rFonts w:ascii="Times New Roman" w:eastAsiaTheme="minorHAnsi" w:hAnsi="Times New Roman" w:cs="Times New Roman"/>
          <w:sz w:val="18"/>
          <w:szCs w:val="18"/>
        </w:rPr>
      </w:pPr>
    </w:p>
    <w:p w14:paraId="20F9365D" w14:textId="77777777" w:rsidR="00DF0194" w:rsidRPr="00DF3344" w:rsidRDefault="00DF0194" w:rsidP="005939A8">
      <w:pPr>
        <w:pStyle w:val="Nagwek2"/>
        <w:rPr>
          <w:rFonts w:ascii="Times New Roman" w:hAnsi="Times New Roman" w:cs="Times New Roman"/>
          <w:sz w:val="22"/>
          <w:szCs w:val="22"/>
        </w:rPr>
      </w:pPr>
      <w:bookmarkStart w:id="16" w:name="_Toc136946162"/>
      <w:r w:rsidRPr="00DF3344">
        <w:rPr>
          <w:rFonts w:ascii="Times New Roman" w:hAnsi="Times New Roman" w:cs="Times New Roman"/>
          <w:sz w:val="22"/>
          <w:szCs w:val="22"/>
        </w:rPr>
        <w:t>IV.2 Ludność obszaru LGD</w:t>
      </w:r>
      <w:bookmarkEnd w:id="16"/>
    </w:p>
    <w:p w14:paraId="13A76408" w14:textId="77777777" w:rsidR="00DF0194" w:rsidRPr="00DF3344" w:rsidRDefault="00DF0194" w:rsidP="00DF0194">
      <w:pPr>
        <w:tabs>
          <w:tab w:val="left" w:pos="567"/>
        </w:tabs>
        <w:spacing w:after="0" w:line="276" w:lineRule="auto"/>
        <w:ind w:left="360"/>
        <w:contextualSpacing/>
        <w:jc w:val="left"/>
        <w:rPr>
          <w:rStyle w:val="ListLabel1"/>
          <w:rFonts w:cs="Times New Roman"/>
          <w:sz w:val="18"/>
          <w:szCs w:val="18"/>
        </w:rPr>
      </w:pPr>
    </w:p>
    <w:p w14:paraId="17B53D02" w14:textId="77777777" w:rsidR="00DF0194" w:rsidRPr="00DF3344" w:rsidRDefault="00DF0194" w:rsidP="00DF0194">
      <w:pPr>
        <w:tabs>
          <w:tab w:val="left" w:pos="567"/>
        </w:tabs>
        <w:spacing w:after="0" w:line="276" w:lineRule="auto"/>
        <w:rPr>
          <w:rFonts w:ascii="Times New Roman" w:eastAsia="Calibri" w:hAnsi="Times New Roman" w:cs="Times New Roman"/>
        </w:rPr>
      </w:pPr>
      <w:r w:rsidRPr="00DF3344">
        <w:rPr>
          <w:rFonts w:ascii="Times New Roman" w:eastAsia="Calibri" w:hAnsi="Times New Roman" w:cs="Times New Roman"/>
        </w:rPr>
        <w:tab/>
        <w:t>Obszar LSR charakteryzuje się zróżnicowaniem etnicznym wśród ludności gmin wchodzących w skład LGD. Przede wszystkim obszar ten jest zamieszkany przez polskich osadników z Wileńszczyzny i Mazowsza, którzy osiedlili się na tych terenach, stanowiąc główną grupę etniczną. Jednak obok Polaków, na obszarze LGD można znaleźć również liczne mniejszości narodowe, takie jak Ukraińcy, Niemcy, Romowie i Białorusini, które przyczyniają się do kulturowej różnorodności regionu. Obszar LSR jest miejscem, w którym można dostrzec bogactwo tradycji, języków i zwyczajów, co przyczynia się do tworzenia wyjątkowej tożsamości regionalnej.</w:t>
      </w:r>
    </w:p>
    <w:p w14:paraId="1EF22EC0" w14:textId="77777777" w:rsidR="00DF0194" w:rsidRPr="00DF3344" w:rsidRDefault="00DF0194" w:rsidP="00DF0194">
      <w:pPr>
        <w:tabs>
          <w:tab w:val="left" w:pos="567"/>
        </w:tabs>
        <w:spacing w:after="0" w:line="276" w:lineRule="auto"/>
        <w:rPr>
          <w:rFonts w:ascii="Times New Roman" w:eastAsia="Calibri" w:hAnsi="Times New Roman" w:cs="Times New Roman"/>
          <w:strike/>
          <w:sz w:val="18"/>
          <w:szCs w:val="18"/>
        </w:rPr>
      </w:pPr>
      <w:r w:rsidRPr="00DF3344">
        <w:rPr>
          <w:rFonts w:ascii="Times New Roman" w:eastAsia="Calibri" w:hAnsi="Times New Roman" w:cs="Times New Roman"/>
        </w:rPr>
        <w:tab/>
      </w:r>
    </w:p>
    <w:p w14:paraId="4BF837FE" w14:textId="77777777" w:rsidR="00DF0194" w:rsidRPr="00DF3344" w:rsidRDefault="00DF0194" w:rsidP="00C071A3">
      <w:pPr>
        <w:spacing w:after="0" w:line="276" w:lineRule="auto"/>
        <w:rPr>
          <w:rFonts w:ascii="Times New Roman" w:eastAsia="Calibri" w:hAnsi="Times New Roman" w:cs="Times New Roman"/>
          <w:b/>
        </w:rPr>
      </w:pPr>
      <w:r w:rsidRPr="00DF3344">
        <w:rPr>
          <w:rFonts w:ascii="Times New Roman" w:eastAsia="Calibri" w:hAnsi="Times New Roman" w:cs="Times New Roman"/>
          <w:b/>
        </w:rPr>
        <w:t>Tabela 2. Ludność wg grup wieku i płci w poszczególnych gminach obszaru LSR (stan na 31.12.2020 r.)</w:t>
      </w:r>
    </w:p>
    <w:tbl>
      <w:tblPr>
        <w:tblW w:w="5000" w:type="pct"/>
        <w:tblCellMar>
          <w:left w:w="70" w:type="dxa"/>
          <w:right w:w="70" w:type="dxa"/>
        </w:tblCellMar>
        <w:tblLook w:val="04A0" w:firstRow="1" w:lastRow="0" w:firstColumn="1" w:lastColumn="0" w:noHBand="0" w:noVBand="1"/>
      </w:tblPr>
      <w:tblGrid>
        <w:gridCol w:w="1203"/>
        <w:gridCol w:w="1857"/>
        <w:gridCol w:w="2247"/>
        <w:gridCol w:w="2247"/>
        <w:gridCol w:w="2640"/>
      </w:tblGrid>
      <w:tr w:rsidR="00DF3344" w:rsidRPr="00DF3344" w14:paraId="2D5300E0" w14:textId="77777777" w:rsidTr="00121272">
        <w:trPr>
          <w:trHeight w:val="113"/>
        </w:trPr>
        <w:tc>
          <w:tcPr>
            <w:tcW w:w="590" w:type="pct"/>
            <w:tcBorders>
              <w:top w:val="single" w:sz="4" w:space="0" w:color="auto"/>
              <w:left w:val="single" w:sz="4" w:space="0" w:color="auto"/>
              <w:bottom w:val="single" w:sz="4" w:space="0" w:color="auto"/>
              <w:right w:val="single" w:sz="4" w:space="0" w:color="auto"/>
            </w:tcBorders>
            <w:shd w:val="clear" w:color="000000" w:fill="00B0F0"/>
            <w:noWrap/>
            <w:vAlign w:val="center"/>
            <w:hideMark/>
          </w:tcPr>
          <w:p w14:paraId="0C88E69D" w14:textId="77777777" w:rsidR="00DF0194" w:rsidRPr="00DF3344" w:rsidRDefault="00DF0194" w:rsidP="00C071A3">
            <w:pPr>
              <w:spacing w:after="0" w:line="276" w:lineRule="auto"/>
              <w:jc w:val="center"/>
              <w:rPr>
                <w:rFonts w:ascii="Times New Roman" w:eastAsia="Times New Roman" w:hAnsi="Times New Roman" w:cs="Times New Roman"/>
                <w:b/>
                <w:bCs/>
                <w:lang w:eastAsia="pl-PL"/>
              </w:rPr>
            </w:pPr>
            <w:r w:rsidRPr="00DF3344">
              <w:rPr>
                <w:rFonts w:ascii="Times New Roman" w:eastAsia="Times New Roman" w:hAnsi="Times New Roman" w:cs="Times New Roman"/>
                <w:b/>
                <w:bCs/>
                <w:lang w:eastAsia="pl-PL"/>
              </w:rPr>
              <w:t>TERYT</w:t>
            </w:r>
          </w:p>
        </w:tc>
        <w:tc>
          <w:tcPr>
            <w:tcW w:w="911" w:type="pct"/>
            <w:tcBorders>
              <w:top w:val="single" w:sz="4" w:space="0" w:color="auto"/>
              <w:left w:val="nil"/>
              <w:bottom w:val="single" w:sz="4" w:space="0" w:color="auto"/>
              <w:right w:val="single" w:sz="4" w:space="0" w:color="000000"/>
            </w:tcBorders>
            <w:shd w:val="clear" w:color="000000" w:fill="00B0F0"/>
            <w:noWrap/>
            <w:vAlign w:val="center"/>
            <w:hideMark/>
          </w:tcPr>
          <w:p w14:paraId="7B03D89E" w14:textId="77777777" w:rsidR="00DF0194" w:rsidRPr="00DF3344" w:rsidRDefault="00064D6D" w:rsidP="00C071A3">
            <w:pPr>
              <w:spacing w:after="0" w:line="276" w:lineRule="auto"/>
              <w:jc w:val="center"/>
              <w:rPr>
                <w:rFonts w:ascii="Times New Roman" w:eastAsia="Times New Roman" w:hAnsi="Times New Roman" w:cs="Times New Roman"/>
                <w:b/>
                <w:bCs/>
                <w:lang w:eastAsia="pl-PL"/>
              </w:rPr>
            </w:pPr>
            <w:r w:rsidRPr="00DF3344">
              <w:rPr>
                <w:rFonts w:ascii="Times New Roman" w:eastAsia="Times New Roman" w:hAnsi="Times New Roman" w:cs="Times New Roman"/>
                <w:b/>
                <w:bCs/>
                <w:lang w:eastAsia="pl-PL"/>
              </w:rPr>
              <w:t>G</w:t>
            </w:r>
            <w:r w:rsidR="00DF0194" w:rsidRPr="00DF3344">
              <w:rPr>
                <w:rFonts w:ascii="Times New Roman" w:eastAsia="Times New Roman" w:hAnsi="Times New Roman" w:cs="Times New Roman"/>
                <w:b/>
                <w:bCs/>
                <w:lang w:eastAsia="pl-PL"/>
              </w:rPr>
              <w:t>mina</w:t>
            </w:r>
          </w:p>
        </w:tc>
        <w:tc>
          <w:tcPr>
            <w:tcW w:w="1102" w:type="pct"/>
            <w:tcBorders>
              <w:top w:val="single" w:sz="4" w:space="0" w:color="auto"/>
              <w:left w:val="nil"/>
              <w:bottom w:val="single" w:sz="4" w:space="0" w:color="auto"/>
              <w:right w:val="single" w:sz="4" w:space="0" w:color="auto"/>
            </w:tcBorders>
            <w:shd w:val="clear" w:color="000000" w:fill="00B0F0"/>
            <w:vAlign w:val="center"/>
            <w:hideMark/>
          </w:tcPr>
          <w:p w14:paraId="5D9A1F75" w14:textId="77777777" w:rsidR="00DF0194" w:rsidRPr="00DF3344" w:rsidRDefault="00DF0194" w:rsidP="00C071A3">
            <w:pPr>
              <w:spacing w:after="0" w:line="276" w:lineRule="auto"/>
              <w:jc w:val="center"/>
              <w:rPr>
                <w:rFonts w:ascii="Times New Roman" w:eastAsia="Times New Roman" w:hAnsi="Times New Roman" w:cs="Times New Roman"/>
                <w:b/>
                <w:bCs/>
                <w:lang w:eastAsia="pl-PL"/>
              </w:rPr>
            </w:pPr>
            <w:r w:rsidRPr="00DF3344">
              <w:rPr>
                <w:rFonts w:ascii="Times New Roman" w:eastAsia="Times New Roman" w:hAnsi="Times New Roman" w:cs="Times New Roman"/>
                <w:b/>
                <w:bCs/>
                <w:lang w:eastAsia="pl-PL"/>
              </w:rPr>
              <w:t>Ludność wg grup wieku i płci</w:t>
            </w:r>
          </w:p>
        </w:tc>
        <w:tc>
          <w:tcPr>
            <w:tcW w:w="1102" w:type="pct"/>
            <w:tcBorders>
              <w:top w:val="single" w:sz="4" w:space="0" w:color="auto"/>
              <w:left w:val="nil"/>
              <w:bottom w:val="single" w:sz="4" w:space="0" w:color="auto"/>
              <w:right w:val="single" w:sz="4" w:space="0" w:color="auto"/>
            </w:tcBorders>
            <w:shd w:val="clear" w:color="000000" w:fill="00B0F0"/>
            <w:vAlign w:val="center"/>
            <w:hideMark/>
          </w:tcPr>
          <w:p w14:paraId="7CB5A14B" w14:textId="77777777" w:rsidR="00DF0194" w:rsidRPr="00DF3344" w:rsidRDefault="00DF0194" w:rsidP="00C071A3">
            <w:pPr>
              <w:spacing w:after="0" w:line="276" w:lineRule="auto"/>
              <w:jc w:val="center"/>
              <w:rPr>
                <w:rFonts w:ascii="Times New Roman" w:eastAsia="Times New Roman" w:hAnsi="Times New Roman" w:cs="Times New Roman"/>
                <w:b/>
                <w:bCs/>
                <w:lang w:eastAsia="pl-PL"/>
              </w:rPr>
            </w:pPr>
            <w:r w:rsidRPr="00DF3344">
              <w:rPr>
                <w:rFonts w:ascii="Times New Roman" w:eastAsia="Times New Roman" w:hAnsi="Times New Roman" w:cs="Times New Roman"/>
                <w:b/>
                <w:bCs/>
                <w:lang w:eastAsia="pl-PL"/>
              </w:rPr>
              <w:t>ludność w wieku przedprodukcyjnym (14 lat i mniej)</w:t>
            </w:r>
          </w:p>
        </w:tc>
        <w:tc>
          <w:tcPr>
            <w:tcW w:w="1295" w:type="pct"/>
            <w:tcBorders>
              <w:top w:val="single" w:sz="4" w:space="0" w:color="auto"/>
              <w:left w:val="nil"/>
              <w:bottom w:val="single" w:sz="4" w:space="0" w:color="auto"/>
              <w:right w:val="single" w:sz="4" w:space="0" w:color="auto"/>
            </w:tcBorders>
            <w:shd w:val="clear" w:color="000000" w:fill="00B0F0"/>
            <w:vAlign w:val="center"/>
            <w:hideMark/>
          </w:tcPr>
          <w:p w14:paraId="5EF9B99F" w14:textId="77777777" w:rsidR="00DF0194" w:rsidRPr="00DF3344" w:rsidRDefault="00DF0194" w:rsidP="00C071A3">
            <w:pPr>
              <w:spacing w:after="0" w:line="276" w:lineRule="auto"/>
              <w:jc w:val="center"/>
              <w:rPr>
                <w:rFonts w:ascii="Times New Roman" w:eastAsia="Times New Roman" w:hAnsi="Times New Roman" w:cs="Times New Roman"/>
                <w:b/>
                <w:bCs/>
                <w:lang w:eastAsia="pl-PL"/>
              </w:rPr>
            </w:pPr>
            <w:r w:rsidRPr="00DF3344">
              <w:rPr>
                <w:rFonts w:ascii="Times New Roman" w:eastAsia="Times New Roman" w:hAnsi="Times New Roman" w:cs="Times New Roman"/>
                <w:b/>
                <w:bCs/>
                <w:lang w:eastAsia="pl-PL"/>
              </w:rPr>
              <w:t>ludność w wieku produkcyjnym: 15-59 lat kobiety, 15-64 mężczyźni</w:t>
            </w:r>
          </w:p>
        </w:tc>
      </w:tr>
      <w:tr w:rsidR="00DF3344" w:rsidRPr="00DF3344" w14:paraId="1FC987B0" w14:textId="77777777" w:rsidTr="00121272">
        <w:trPr>
          <w:trHeight w:val="113"/>
        </w:trPr>
        <w:tc>
          <w:tcPr>
            <w:tcW w:w="590" w:type="pct"/>
            <w:tcBorders>
              <w:top w:val="nil"/>
              <w:left w:val="single" w:sz="4" w:space="0" w:color="auto"/>
              <w:bottom w:val="single" w:sz="4" w:space="0" w:color="auto"/>
              <w:right w:val="single" w:sz="4" w:space="0" w:color="auto"/>
            </w:tcBorders>
            <w:shd w:val="clear" w:color="auto" w:fill="auto"/>
            <w:noWrap/>
            <w:vAlign w:val="center"/>
            <w:hideMark/>
          </w:tcPr>
          <w:p w14:paraId="64554B5E" w14:textId="77777777" w:rsidR="00DF0194" w:rsidRPr="00DF3344" w:rsidRDefault="00DF0194" w:rsidP="00C071A3">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2814072</w:t>
            </w:r>
          </w:p>
        </w:tc>
        <w:tc>
          <w:tcPr>
            <w:tcW w:w="911" w:type="pct"/>
            <w:tcBorders>
              <w:top w:val="single" w:sz="4" w:space="0" w:color="auto"/>
              <w:left w:val="nil"/>
              <w:bottom w:val="single" w:sz="4" w:space="0" w:color="auto"/>
              <w:right w:val="single" w:sz="4" w:space="0" w:color="000000"/>
            </w:tcBorders>
            <w:shd w:val="clear" w:color="auto" w:fill="auto"/>
            <w:noWrap/>
            <w:vAlign w:val="center"/>
            <w:hideMark/>
          </w:tcPr>
          <w:p w14:paraId="3739459E" w14:textId="77777777" w:rsidR="00DF0194" w:rsidRPr="00DF3344" w:rsidRDefault="00DF0194" w:rsidP="00C071A3">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Jonkowo</w:t>
            </w:r>
          </w:p>
        </w:tc>
        <w:tc>
          <w:tcPr>
            <w:tcW w:w="1102" w:type="pct"/>
            <w:tcBorders>
              <w:top w:val="nil"/>
              <w:left w:val="nil"/>
              <w:bottom w:val="single" w:sz="4" w:space="0" w:color="auto"/>
              <w:right w:val="single" w:sz="4" w:space="0" w:color="auto"/>
            </w:tcBorders>
            <w:shd w:val="clear" w:color="auto" w:fill="auto"/>
            <w:noWrap/>
            <w:vAlign w:val="center"/>
            <w:hideMark/>
          </w:tcPr>
          <w:p w14:paraId="2B308A87" w14:textId="77777777" w:rsidR="00DF0194" w:rsidRPr="00DF3344" w:rsidRDefault="00DF0194" w:rsidP="00C071A3">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7 627</w:t>
            </w:r>
          </w:p>
        </w:tc>
        <w:tc>
          <w:tcPr>
            <w:tcW w:w="1102" w:type="pct"/>
            <w:tcBorders>
              <w:top w:val="single" w:sz="4" w:space="0" w:color="auto"/>
              <w:left w:val="nil"/>
              <w:bottom w:val="single" w:sz="4" w:space="0" w:color="auto"/>
              <w:right w:val="single" w:sz="4" w:space="0" w:color="auto"/>
            </w:tcBorders>
            <w:shd w:val="clear" w:color="auto" w:fill="auto"/>
            <w:noWrap/>
            <w:vAlign w:val="center"/>
            <w:hideMark/>
          </w:tcPr>
          <w:p w14:paraId="003F2581" w14:textId="77777777" w:rsidR="00DF0194" w:rsidRPr="00DF3344" w:rsidRDefault="00DF0194" w:rsidP="00C071A3">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1 326</w:t>
            </w:r>
          </w:p>
        </w:tc>
        <w:tc>
          <w:tcPr>
            <w:tcW w:w="1295" w:type="pct"/>
            <w:tcBorders>
              <w:top w:val="nil"/>
              <w:left w:val="nil"/>
              <w:bottom w:val="single" w:sz="4" w:space="0" w:color="auto"/>
              <w:right w:val="single" w:sz="4" w:space="0" w:color="auto"/>
            </w:tcBorders>
            <w:shd w:val="clear" w:color="auto" w:fill="auto"/>
            <w:noWrap/>
            <w:vAlign w:val="center"/>
            <w:hideMark/>
          </w:tcPr>
          <w:p w14:paraId="118E6BC8" w14:textId="77777777" w:rsidR="00DF0194" w:rsidRPr="00DF3344" w:rsidRDefault="00DF0194" w:rsidP="00C071A3">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5 034</w:t>
            </w:r>
          </w:p>
        </w:tc>
      </w:tr>
      <w:tr w:rsidR="00DF3344" w:rsidRPr="00DF3344" w14:paraId="06BD8A9E" w14:textId="77777777" w:rsidTr="00121272">
        <w:trPr>
          <w:trHeight w:val="113"/>
        </w:trPr>
        <w:tc>
          <w:tcPr>
            <w:tcW w:w="590" w:type="pct"/>
            <w:tcBorders>
              <w:top w:val="nil"/>
              <w:left w:val="single" w:sz="4" w:space="0" w:color="auto"/>
              <w:bottom w:val="single" w:sz="4" w:space="0" w:color="auto"/>
              <w:right w:val="single" w:sz="4" w:space="0" w:color="auto"/>
            </w:tcBorders>
            <w:shd w:val="clear" w:color="auto" w:fill="auto"/>
            <w:noWrap/>
            <w:vAlign w:val="center"/>
            <w:hideMark/>
          </w:tcPr>
          <w:p w14:paraId="11673D58" w14:textId="77777777" w:rsidR="00DF0194" w:rsidRPr="00DF3344" w:rsidRDefault="00DF0194" w:rsidP="00C071A3">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2814122</w:t>
            </w:r>
          </w:p>
        </w:tc>
        <w:tc>
          <w:tcPr>
            <w:tcW w:w="911" w:type="pct"/>
            <w:tcBorders>
              <w:top w:val="single" w:sz="4" w:space="0" w:color="auto"/>
              <w:left w:val="nil"/>
              <w:bottom w:val="single" w:sz="4" w:space="0" w:color="auto"/>
              <w:right w:val="single" w:sz="4" w:space="0" w:color="000000"/>
            </w:tcBorders>
            <w:shd w:val="clear" w:color="auto" w:fill="auto"/>
            <w:noWrap/>
            <w:vAlign w:val="center"/>
            <w:hideMark/>
          </w:tcPr>
          <w:p w14:paraId="40A90CD2" w14:textId="77777777" w:rsidR="00DF0194" w:rsidRPr="00DF3344" w:rsidRDefault="00DF0194" w:rsidP="00C071A3">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Świątki</w:t>
            </w:r>
          </w:p>
        </w:tc>
        <w:tc>
          <w:tcPr>
            <w:tcW w:w="1102" w:type="pct"/>
            <w:tcBorders>
              <w:top w:val="nil"/>
              <w:left w:val="nil"/>
              <w:bottom w:val="single" w:sz="4" w:space="0" w:color="auto"/>
              <w:right w:val="single" w:sz="4" w:space="0" w:color="auto"/>
            </w:tcBorders>
            <w:shd w:val="clear" w:color="auto" w:fill="auto"/>
            <w:noWrap/>
            <w:vAlign w:val="center"/>
            <w:hideMark/>
          </w:tcPr>
          <w:p w14:paraId="305DA271" w14:textId="77777777" w:rsidR="00DF0194" w:rsidRPr="00DF3344" w:rsidRDefault="00DF0194" w:rsidP="00C071A3">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3 802</w:t>
            </w:r>
          </w:p>
        </w:tc>
        <w:tc>
          <w:tcPr>
            <w:tcW w:w="1102" w:type="pct"/>
            <w:tcBorders>
              <w:top w:val="single" w:sz="4" w:space="0" w:color="auto"/>
              <w:left w:val="nil"/>
              <w:bottom w:val="single" w:sz="4" w:space="0" w:color="auto"/>
              <w:right w:val="single" w:sz="4" w:space="0" w:color="auto"/>
            </w:tcBorders>
            <w:shd w:val="clear" w:color="auto" w:fill="auto"/>
            <w:noWrap/>
            <w:vAlign w:val="center"/>
            <w:hideMark/>
          </w:tcPr>
          <w:p w14:paraId="132D8DD7" w14:textId="77777777" w:rsidR="00DF0194" w:rsidRPr="00DF3344" w:rsidRDefault="00DF0194" w:rsidP="00C071A3">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653</w:t>
            </w:r>
          </w:p>
        </w:tc>
        <w:tc>
          <w:tcPr>
            <w:tcW w:w="1295" w:type="pct"/>
            <w:tcBorders>
              <w:top w:val="nil"/>
              <w:left w:val="nil"/>
              <w:bottom w:val="single" w:sz="4" w:space="0" w:color="auto"/>
              <w:right w:val="single" w:sz="4" w:space="0" w:color="auto"/>
            </w:tcBorders>
            <w:shd w:val="clear" w:color="auto" w:fill="auto"/>
            <w:noWrap/>
            <w:vAlign w:val="center"/>
            <w:hideMark/>
          </w:tcPr>
          <w:p w14:paraId="55A71AD7" w14:textId="77777777" w:rsidR="00DF0194" w:rsidRPr="00DF3344" w:rsidRDefault="00DF0194" w:rsidP="00C071A3">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2 470</w:t>
            </w:r>
          </w:p>
        </w:tc>
      </w:tr>
      <w:tr w:rsidR="00DF3344" w:rsidRPr="00DF3344" w14:paraId="7E7A589F" w14:textId="77777777" w:rsidTr="00121272">
        <w:trPr>
          <w:trHeight w:val="113"/>
        </w:trPr>
        <w:tc>
          <w:tcPr>
            <w:tcW w:w="590" w:type="pct"/>
            <w:tcBorders>
              <w:top w:val="nil"/>
              <w:left w:val="single" w:sz="4" w:space="0" w:color="auto"/>
              <w:bottom w:val="single" w:sz="4" w:space="0" w:color="auto"/>
              <w:right w:val="single" w:sz="4" w:space="0" w:color="auto"/>
            </w:tcBorders>
            <w:shd w:val="clear" w:color="auto" w:fill="auto"/>
            <w:noWrap/>
            <w:vAlign w:val="center"/>
            <w:hideMark/>
          </w:tcPr>
          <w:p w14:paraId="307B8114" w14:textId="77777777" w:rsidR="00DF0194" w:rsidRPr="00DF3344" w:rsidRDefault="00DF0194" w:rsidP="00C071A3">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2815022</w:t>
            </w:r>
          </w:p>
        </w:tc>
        <w:tc>
          <w:tcPr>
            <w:tcW w:w="911" w:type="pct"/>
            <w:tcBorders>
              <w:top w:val="single" w:sz="4" w:space="0" w:color="auto"/>
              <w:left w:val="nil"/>
              <w:bottom w:val="single" w:sz="4" w:space="0" w:color="auto"/>
              <w:right w:val="single" w:sz="4" w:space="0" w:color="000000"/>
            </w:tcBorders>
            <w:shd w:val="clear" w:color="auto" w:fill="auto"/>
            <w:noWrap/>
            <w:vAlign w:val="center"/>
            <w:hideMark/>
          </w:tcPr>
          <w:p w14:paraId="0D13A027" w14:textId="77777777" w:rsidR="00DF0194" w:rsidRPr="00DF3344" w:rsidRDefault="00DF0194" w:rsidP="00C071A3">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Dąbrówno</w:t>
            </w:r>
          </w:p>
        </w:tc>
        <w:tc>
          <w:tcPr>
            <w:tcW w:w="1102" w:type="pct"/>
            <w:tcBorders>
              <w:top w:val="nil"/>
              <w:left w:val="nil"/>
              <w:bottom w:val="single" w:sz="4" w:space="0" w:color="auto"/>
              <w:right w:val="single" w:sz="4" w:space="0" w:color="auto"/>
            </w:tcBorders>
            <w:shd w:val="clear" w:color="auto" w:fill="auto"/>
            <w:noWrap/>
            <w:vAlign w:val="center"/>
            <w:hideMark/>
          </w:tcPr>
          <w:p w14:paraId="44F3C15F" w14:textId="77777777" w:rsidR="00DF0194" w:rsidRPr="00DF3344" w:rsidRDefault="00DF0194" w:rsidP="00C071A3">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3 987</w:t>
            </w:r>
          </w:p>
        </w:tc>
        <w:tc>
          <w:tcPr>
            <w:tcW w:w="1102" w:type="pct"/>
            <w:tcBorders>
              <w:top w:val="single" w:sz="4" w:space="0" w:color="auto"/>
              <w:left w:val="nil"/>
              <w:bottom w:val="single" w:sz="4" w:space="0" w:color="auto"/>
              <w:right w:val="single" w:sz="4" w:space="0" w:color="auto"/>
            </w:tcBorders>
            <w:shd w:val="clear" w:color="auto" w:fill="auto"/>
            <w:noWrap/>
            <w:vAlign w:val="center"/>
            <w:hideMark/>
          </w:tcPr>
          <w:p w14:paraId="564E451C" w14:textId="77777777" w:rsidR="00DF0194" w:rsidRPr="00DF3344" w:rsidRDefault="00DF0194" w:rsidP="00C071A3">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643</w:t>
            </w:r>
          </w:p>
        </w:tc>
        <w:tc>
          <w:tcPr>
            <w:tcW w:w="1295" w:type="pct"/>
            <w:tcBorders>
              <w:top w:val="nil"/>
              <w:left w:val="nil"/>
              <w:bottom w:val="single" w:sz="4" w:space="0" w:color="auto"/>
              <w:right w:val="single" w:sz="4" w:space="0" w:color="auto"/>
            </w:tcBorders>
            <w:shd w:val="clear" w:color="auto" w:fill="auto"/>
            <w:noWrap/>
            <w:vAlign w:val="center"/>
            <w:hideMark/>
          </w:tcPr>
          <w:p w14:paraId="13BE16B8" w14:textId="77777777" w:rsidR="00DF0194" w:rsidRPr="00DF3344" w:rsidRDefault="00DF0194" w:rsidP="00C071A3">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2 558</w:t>
            </w:r>
          </w:p>
        </w:tc>
      </w:tr>
      <w:tr w:rsidR="00DF3344" w:rsidRPr="00DF3344" w14:paraId="057B755B" w14:textId="77777777" w:rsidTr="00121272">
        <w:trPr>
          <w:trHeight w:val="113"/>
        </w:trPr>
        <w:tc>
          <w:tcPr>
            <w:tcW w:w="590" w:type="pct"/>
            <w:tcBorders>
              <w:top w:val="nil"/>
              <w:left w:val="single" w:sz="4" w:space="0" w:color="auto"/>
              <w:bottom w:val="single" w:sz="4" w:space="0" w:color="auto"/>
              <w:right w:val="single" w:sz="4" w:space="0" w:color="auto"/>
            </w:tcBorders>
            <w:shd w:val="clear" w:color="auto" w:fill="auto"/>
            <w:noWrap/>
            <w:vAlign w:val="center"/>
            <w:hideMark/>
          </w:tcPr>
          <w:p w14:paraId="36A6CC6A" w14:textId="77777777" w:rsidR="00DF0194" w:rsidRPr="00DF3344" w:rsidRDefault="00DF0194" w:rsidP="00C071A3">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2815032</w:t>
            </w:r>
          </w:p>
        </w:tc>
        <w:tc>
          <w:tcPr>
            <w:tcW w:w="911" w:type="pct"/>
            <w:tcBorders>
              <w:top w:val="single" w:sz="4" w:space="0" w:color="auto"/>
              <w:left w:val="nil"/>
              <w:bottom w:val="single" w:sz="4" w:space="0" w:color="auto"/>
              <w:right w:val="single" w:sz="4" w:space="0" w:color="auto"/>
            </w:tcBorders>
            <w:shd w:val="clear" w:color="auto" w:fill="auto"/>
            <w:noWrap/>
            <w:vAlign w:val="center"/>
            <w:hideMark/>
          </w:tcPr>
          <w:p w14:paraId="37FCD3B4" w14:textId="77777777" w:rsidR="00DF0194" w:rsidRPr="00DF3344" w:rsidRDefault="00DF0194" w:rsidP="00C071A3">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Grunwald</w:t>
            </w:r>
          </w:p>
        </w:tc>
        <w:tc>
          <w:tcPr>
            <w:tcW w:w="1102" w:type="pct"/>
            <w:tcBorders>
              <w:top w:val="nil"/>
              <w:left w:val="nil"/>
              <w:bottom w:val="single" w:sz="4" w:space="0" w:color="auto"/>
              <w:right w:val="single" w:sz="4" w:space="0" w:color="auto"/>
            </w:tcBorders>
            <w:shd w:val="clear" w:color="auto" w:fill="auto"/>
            <w:noWrap/>
            <w:vAlign w:val="center"/>
            <w:hideMark/>
          </w:tcPr>
          <w:p w14:paraId="79526805" w14:textId="77777777" w:rsidR="00DF0194" w:rsidRPr="00DF3344" w:rsidRDefault="00DF0194" w:rsidP="00C071A3">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5 212</w:t>
            </w:r>
          </w:p>
        </w:tc>
        <w:tc>
          <w:tcPr>
            <w:tcW w:w="1102" w:type="pct"/>
            <w:tcBorders>
              <w:top w:val="single" w:sz="4" w:space="0" w:color="auto"/>
              <w:left w:val="nil"/>
              <w:bottom w:val="single" w:sz="4" w:space="0" w:color="auto"/>
              <w:right w:val="single" w:sz="4" w:space="0" w:color="auto"/>
            </w:tcBorders>
            <w:shd w:val="clear" w:color="auto" w:fill="auto"/>
            <w:noWrap/>
            <w:vAlign w:val="center"/>
            <w:hideMark/>
          </w:tcPr>
          <w:p w14:paraId="696D7A88" w14:textId="77777777" w:rsidR="00DF0194" w:rsidRPr="00DF3344" w:rsidRDefault="00DF0194" w:rsidP="00C071A3">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936</w:t>
            </w:r>
          </w:p>
        </w:tc>
        <w:tc>
          <w:tcPr>
            <w:tcW w:w="1295" w:type="pct"/>
            <w:tcBorders>
              <w:top w:val="nil"/>
              <w:left w:val="nil"/>
              <w:bottom w:val="single" w:sz="4" w:space="0" w:color="auto"/>
              <w:right w:val="single" w:sz="4" w:space="0" w:color="auto"/>
            </w:tcBorders>
            <w:shd w:val="clear" w:color="auto" w:fill="auto"/>
            <w:noWrap/>
            <w:vAlign w:val="center"/>
            <w:hideMark/>
          </w:tcPr>
          <w:p w14:paraId="280290D8" w14:textId="77777777" w:rsidR="00DF0194" w:rsidRPr="00DF3344" w:rsidRDefault="00DF0194" w:rsidP="00C071A3">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3 335</w:t>
            </w:r>
          </w:p>
        </w:tc>
      </w:tr>
      <w:tr w:rsidR="00DF3344" w:rsidRPr="00DF3344" w14:paraId="352CA0E2" w14:textId="77777777" w:rsidTr="00121272">
        <w:trPr>
          <w:trHeight w:val="113"/>
        </w:trPr>
        <w:tc>
          <w:tcPr>
            <w:tcW w:w="590" w:type="pct"/>
            <w:tcBorders>
              <w:top w:val="nil"/>
              <w:left w:val="single" w:sz="4" w:space="0" w:color="auto"/>
              <w:bottom w:val="single" w:sz="4" w:space="0" w:color="auto"/>
              <w:right w:val="single" w:sz="4" w:space="0" w:color="auto"/>
            </w:tcBorders>
            <w:shd w:val="clear" w:color="auto" w:fill="auto"/>
            <w:noWrap/>
            <w:vAlign w:val="center"/>
            <w:hideMark/>
          </w:tcPr>
          <w:p w14:paraId="6C51D117" w14:textId="77777777" w:rsidR="00DF0194" w:rsidRPr="00DF3344" w:rsidRDefault="00DF0194" w:rsidP="00C071A3">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2815042</w:t>
            </w:r>
          </w:p>
        </w:tc>
        <w:tc>
          <w:tcPr>
            <w:tcW w:w="911" w:type="pct"/>
            <w:tcBorders>
              <w:top w:val="single" w:sz="4" w:space="0" w:color="auto"/>
              <w:left w:val="nil"/>
              <w:bottom w:val="single" w:sz="4" w:space="0" w:color="auto"/>
              <w:right w:val="single" w:sz="4" w:space="0" w:color="auto"/>
            </w:tcBorders>
            <w:shd w:val="clear" w:color="auto" w:fill="auto"/>
            <w:noWrap/>
            <w:vAlign w:val="center"/>
            <w:hideMark/>
          </w:tcPr>
          <w:p w14:paraId="19CF3F91" w14:textId="77777777" w:rsidR="00DF0194" w:rsidRPr="00DF3344" w:rsidRDefault="00DF0194" w:rsidP="00C071A3">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Łukta</w:t>
            </w:r>
          </w:p>
        </w:tc>
        <w:tc>
          <w:tcPr>
            <w:tcW w:w="1102" w:type="pct"/>
            <w:tcBorders>
              <w:top w:val="nil"/>
              <w:left w:val="nil"/>
              <w:bottom w:val="single" w:sz="4" w:space="0" w:color="auto"/>
              <w:right w:val="single" w:sz="4" w:space="0" w:color="auto"/>
            </w:tcBorders>
            <w:shd w:val="clear" w:color="auto" w:fill="auto"/>
            <w:noWrap/>
            <w:vAlign w:val="center"/>
            <w:hideMark/>
          </w:tcPr>
          <w:p w14:paraId="3EC659D8" w14:textId="77777777" w:rsidR="00DF0194" w:rsidRPr="00DF3344" w:rsidRDefault="00DF0194" w:rsidP="00C071A3">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4 402</w:t>
            </w:r>
          </w:p>
        </w:tc>
        <w:tc>
          <w:tcPr>
            <w:tcW w:w="1102" w:type="pct"/>
            <w:tcBorders>
              <w:top w:val="single" w:sz="4" w:space="0" w:color="auto"/>
              <w:left w:val="nil"/>
              <w:bottom w:val="single" w:sz="4" w:space="0" w:color="auto"/>
              <w:right w:val="single" w:sz="4" w:space="0" w:color="auto"/>
            </w:tcBorders>
            <w:shd w:val="clear" w:color="auto" w:fill="auto"/>
            <w:noWrap/>
            <w:vAlign w:val="center"/>
            <w:hideMark/>
          </w:tcPr>
          <w:p w14:paraId="5A7187D6" w14:textId="77777777" w:rsidR="00DF0194" w:rsidRPr="00DF3344" w:rsidRDefault="00DF0194" w:rsidP="00C071A3">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773</w:t>
            </w:r>
          </w:p>
        </w:tc>
        <w:tc>
          <w:tcPr>
            <w:tcW w:w="1295" w:type="pct"/>
            <w:tcBorders>
              <w:top w:val="nil"/>
              <w:left w:val="nil"/>
              <w:bottom w:val="single" w:sz="4" w:space="0" w:color="auto"/>
              <w:right w:val="single" w:sz="4" w:space="0" w:color="auto"/>
            </w:tcBorders>
            <w:shd w:val="clear" w:color="auto" w:fill="auto"/>
            <w:noWrap/>
            <w:vAlign w:val="center"/>
            <w:hideMark/>
          </w:tcPr>
          <w:p w14:paraId="50750AD0" w14:textId="77777777" w:rsidR="00DF0194" w:rsidRPr="00DF3344" w:rsidRDefault="00DF0194" w:rsidP="00C071A3">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2 863</w:t>
            </w:r>
          </w:p>
        </w:tc>
      </w:tr>
      <w:tr w:rsidR="00DF3344" w:rsidRPr="00DF3344" w14:paraId="4BF20DA1" w14:textId="77777777" w:rsidTr="00121272">
        <w:trPr>
          <w:trHeight w:val="113"/>
        </w:trPr>
        <w:tc>
          <w:tcPr>
            <w:tcW w:w="590" w:type="pct"/>
            <w:tcBorders>
              <w:top w:val="nil"/>
              <w:left w:val="single" w:sz="4" w:space="0" w:color="auto"/>
              <w:bottom w:val="single" w:sz="4" w:space="0" w:color="auto"/>
              <w:right w:val="single" w:sz="4" w:space="0" w:color="auto"/>
            </w:tcBorders>
            <w:shd w:val="clear" w:color="auto" w:fill="auto"/>
            <w:noWrap/>
            <w:vAlign w:val="center"/>
            <w:hideMark/>
          </w:tcPr>
          <w:p w14:paraId="0C24D758" w14:textId="77777777" w:rsidR="00DF0194" w:rsidRPr="00DF3344" w:rsidRDefault="00DF0194" w:rsidP="00C071A3">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2815063</w:t>
            </w:r>
          </w:p>
        </w:tc>
        <w:tc>
          <w:tcPr>
            <w:tcW w:w="911" w:type="pct"/>
            <w:tcBorders>
              <w:top w:val="single" w:sz="4" w:space="0" w:color="auto"/>
              <w:left w:val="nil"/>
              <w:bottom w:val="single" w:sz="4" w:space="0" w:color="auto"/>
              <w:right w:val="single" w:sz="4" w:space="0" w:color="auto"/>
            </w:tcBorders>
            <w:shd w:val="clear" w:color="auto" w:fill="auto"/>
            <w:noWrap/>
            <w:vAlign w:val="center"/>
            <w:hideMark/>
          </w:tcPr>
          <w:p w14:paraId="7C660B41" w14:textId="77777777" w:rsidR="00DF0194" w:rsidRPr="00DF3344" w:rsidRDefault="00DF0194" w:rsidP="00C071A3">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Miłakowo</w:t>
            </w:r>
          </w:p>
        </w:tc>
        <w:tc>
          <w:tcPr>
            <w:tcW w:w="1102" w:type="pct"/>
            <w:tcBorders>
              <w:top w:val="nil"/>
              <w:left w:val="nil"/>
              <w:bottom w:val="single" w:sz="4" w:space="0" w:color="auto"/>
              <w:right w:val="single" w:sz="4" w:space="0" w:color="auto"/>
            </w:tcBorders>
            <w:shd w:val="clear" w:color="auto" w:fill="auto"/>
            <w:noWrap/>
            <w:vAlign w:val="center"/>
            <w:hideMark/>
          </w:tcPr>
          <w:p w14:paraId="71CAB6F8" w14:textId="77777777" w:rsidR="00DF0194" w:rsidRPr="00DF3344" w:rsidRDefault="00DF0194" w:rsidP="00C071A3">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5 150</w:t>
            </w:r>
          </w:p>
        </w:tc>
        <w:tc>
          <w:tcPr>
            <w:tcW w:w="1102" w:type="pct"/>
            <w:tcBorders>
              <w:top w:val="single" w:sz="4" w:space="0" w:color="auto"/>
              <w:left w:val="nil"/>
              <w:bottom w:val="single" w:sz="4" w:space="0" w:color="auto"/>
              <w:right w:val="single" w:sz="4" w:space="0" w:color="auto"/>
            </w:tcBorders>
            <w:shd w:val="clear" w:color="auto" w:fill="auto"/>
            <w:noWrap/>
            <w:vAlign w:val="center"/>
            <w:hideMark/>
          </w:tcPr>
          <w:p w14:paraId="08DA39C3" w14:textId="77777777" w:rsidR="00DF0194" w:rsidRPr="00DF3344" w:rsidRDefault="00DF0194" w:rsidP="00C071A3">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803</w:t>
            </w:r>
          </w:p>
        </w:tc>
        <w:tc>
          <w:tcPr>
            <w:tcW w:w="1295" w:type="pct"/>
            <w:tcBorders>
              <w:top w:val="nil"/>
              <w:left w:val="nil"/>
              <w:bottom w:val="single" w:sz="4" w:space="0" w:color="auto"/>
              <w:right w:val="single" w:sz="4" w:space="0" w:color="auto"/>
            </w:tcBorders>
            <w:shd w:val="clear" w:color="auto" w:fill="auto"/>
            <w:noWrap/>
            <w:vAlign w:val="center"/>
            <w:hideMark/>
          </w:tcPr>
          <w:p w14:paraId="36E6B672" w14:textId="77777777" w:rsidR="00DF0194" w:rsidRPr="00DF3344" w:rsidRDefault="00DF0194" w:rsidP="00C071A3">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3 303</w:t>
            </w:r>
          </w:p>
        </w:tc>
      </w:tr>
      <w:tr w:rsidR="00DF3344" w:rsidRPr="00DF3344" w14:paraId="45B12E20" w14:textId="77777777" w:rsidTr="00121272">
        <w:trPr>
          <w:trHeight w:val="113"/>
        </w:trPr>
        <w:tc>
          <w:tcPr>
            <w:tcW w:w="590" w:type="pct"/>
            <w:tcBorders>
              <w:top w:val="nil"/>
              <w:left w:val="single" w:sz="4" w:space="0" w:color="auto"/>
              <w:bottom w:val="single" w:sz="4" w:space="0" w:color="auto"/>
              <w:right w:val="single" w:sz="4" w:space="0" w:color="auto"/>
            </w:tcBorders>
            <w:shd w:val="clear" w:color="auto" w:fill="auto"/>
            <w:noWrap/>
            <w:vAlign w:val="center"/>
            <w:hideMark/>
          </w:tcPr>
          <w:p w14:paraId="2001A7A4" w14:textId="77777777" w:rsidR="00DF0194" w:rsidRPr="00DF3344" w:rsidRDefault="00DF0194" w:rsidP="00C071A3">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2815083</w:t>
            </w:r>
          </w:p>
        </w:tc>
        <w:tc>
          <w:tcPr>
            <w:tcW w:w="911" w:type="pct"/>
            <w:tcBorders>
              <w:top w:val="single" w:sz="4" w:space="0" w:color="auto"/>
              <w:left w:val="nil"/>
              <w:bottom w:val="single" w:sz="4" w:space="0" w:color="auto"/>
              <w:right w:val="single" w:sz="4" w:space="0" w:color="auto"/>
            </w:tcBorders>
            <w:shd w:val="clear" w:color="auto" w:fill="auto"/>
            <w:noWrap/>
            <w:vAlign w:val="center"/>
            <w:hideMark/>
          </w:tcPr>
          <w:p w14:paraId="7A89035C" w14:textId="77777777" w:rsidR="00DF0194" w:rsidRPr="00DF3344" w:rsidRDefault="00DF0194" w:rsidP="00C071A3">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Morąg</w:t>
            </w:r>
          </w:p>
        </w:tc>
        <w:tc>
          <w:tcPr>
            <w:tcW w:w="1102" w:type="pct"/>
            <w:tcBorders>
              <w:top w:val="nil"/>
              <w:left w:val="nil"/>
              <w:bottom w:val="single" w:sz="4" w:space="0" w:color="auto"/>
              <w:right w:val="single" w:sz="4" w:space="0" w:color="auto"/>
            </w:tcBorders>
            <w:shd w:val="clear" w:color="auto" w:fill="auto"/>
            <w:noWrap/>
            <w:vAlign w:val="center"/>
            <w:hideMark/>
          </w:tcPr>
          <w:p w14:paraId="7552D6E1" w14:textId="77777777" w:rsidR="00DF0194" w:rsidRPr="00DF3344" w:rsidRDefault="00DF0194" w:rsidP="00C071A3">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23 721</w:t>
            </w:r>
          </w:p>
        </w:tc>
        <w:tc>
          <w:tcPr>
            <w:tcW w:w="1102" w:type="pct"/>
            <w:tcBorders>
              <w:top w:val="single" w:sz="4" w:space="0" w:color="auto"/>
              <w:left w:val="nil"/>
              <w:bottom w:val="single" w:sz="4" w:space="0" w:color="auto"/>
              <w:right w:val="single" w:sz="4" w:space="0" w:color="auto"/>
            </w:tcBorders>
            <w:shd w:val="clear" w:color="auto" w:fill="auto"/>
            <w:noWrap/>
            <w:vAlign w:val="center"/>
            <w:hideMark/>
          </w:tcPr>
          <w:p w14:paraId="060A7CB0" w14:textId="77777777" w:rsidR="00DF0194" w:rsidRPr="00DF3344" w:rsidRDefault="00DF0194" w:rsidP="00C071A3">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3 819</w:t>
            </w:r>
          </w:p>
        </w:tc>
        <w:tc>
          <w:tcPr>
            <w:tcW w:w="1295" w:type="pct"/>
            <w:tcBorders>
              <w:top w:val="nil"/>
              <w:left w:val="nil"/>
              <w:bottom w:val="single" w:sz="4" w:space="0" w:color="auto"/>
              <w:right w:val="single" w:sz="4" w:space="0" w:color="auto"/>
            </w:tcBorders>
            <w:shd w:val="clear" w:color="auto" w:fill="auto"/>
            <w:noWrap/>
            <w:vAlign w:val="center"/>
            <w:hideMark/>
          </w:tcPr>
          <w:p w14:paraId="5B5E24A8" w14:textId="77777777" w:rsidR="00DF0194" w:rsidRPr="00DF3344" w:rsidRDefault="00DF0194" w:rsidP="00C071A3">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14 749</w:t>
            </w:r>
          </w:p>
        </w:tc>
      </w:tr>
      <w:tr w:rsidR="00DF3344" w:rsidRPr="00DF3344" w14:paraId="07ED097C" w14:textId="77777777" w:rsidTr="00121272">
        <w:trPr>
          <w:trHeight w:val="113"/>
        </w:trPr>
        <w:tc>
          <w:tcPr>
            <w:tcW w:w="590" w:type="pct"/>
            <w:tcBorders>
              <w:top w:val="nil"/>
              <w:left w:val="single" w:sz="4" w:space="0" w:color="auto"/>
              <w:bottom w:val="single" w:sz="4" w:space="0" w:color="auto"/>
              <w:right w:val="single" w:sz="4" w:space="0" w:color="auto"/>
            </w:tcBorders>
            <w:shd w:val="clear" w:color="auto" w:fill="auto"/>
            <w:noWrap/>
            <w:vAlign w:val="center"/>
            <w:hideMark/>
          </w:tcPr>
          <w:p w14:paraId="39436D73" w14:textId="77777777" w:rsidR="00DF0194" w:rsidRPr="00DF3344" w:rsidRDefault="00DF0194" w:rsidP="00C071A3">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2815092</w:t>
            </w:r>
          </w:p>
        </w:tc>
        <w:tc>
          <w:tcPr>
            <w:tcW w:w="911" w:type="pct"/>
            <w:tcBorders>
              <w:top w:val="single" w:sz="4" w:space="0" w:color="auto"/>
              <w:left w:val="nil"/>
              <w:bottom w:val="single" w:sz="4" w:space="0" w:color="auto"/>
              <w:right w:val="single" w:sz="4" w:space="0" w:color="auto"/>
            </w:tcBorders>
            <w:shd w:val="clear" w:color="auto" w:fill="auto"/>
            <w:noWrap/>
            <w:vAlign w:val="center"/>
            <w:hideMark/>
          </w:tcPr>
          <w:p w14:paraId="6ACA96DD" w14:textId="77777777" w:rsidR="00DF0194" w:rsidRPr="00DF3344" w:rsidRDefault="00DF0194" w:rsidP="00C071A3">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Ostróda</w:t>
            </w:r>
          </w:p>
        </w:tc>
        <w:tc>
          <w:tcPr>
            <w:tcW w:w="1102" w:type="pct"/>
            <w:tcBorders>
              <w:top w:val="nil"/>
              <w:left w:val="nil"/>
              <w:bottom w:val="single" w:sz="4" w:space="0" w:color="auto"/>
              <w:right w:val="single" w:sz="4" w:space="0" w:color="auto"/>
            </w:tcBorders>
            <w:shd w:val="clear" w:color="auto" w:fill="auto"/>
            <w:noWrap/>
            <w:vAlign w:val="center"/>
            <w:hideMark/>
          </w:tcPr>
          <w:p w14:paraId="790A7E10" w14:textId="77777777" w:rsidR="00DF0194" w:rsidRPr="00DF3344" w:rsidRDefault="00DF0194" w:rsidP="00C071A3">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16 006</w:t>
            </w:r>
          </w:p>
        </w:tc>
        <w:tc>
          <w:tcPr>
            <w:tcW w:w="1102" w:type="pct"/>
            <w:tcBorders>
              <w:top w:val="single" w:sz="4" w:space="0" w:color="auto"/>
              <w:left w:val="nil"/>
              <w:bottom w:val="single" w:sz="4" w:space="0" w:color="auto"/>
              <w:right w:val="single" w:sz="4" w:space="0" w:color="auto"/>
            </w:tcBorders>
            <w:shd w:val="clear" w:color="auto" w:fill="auto"/>
            <w:noWrap/>
            <w:vAlign w:val="center"/>
            <w:hideMark/>
          </w:tcPr>
          <w:p w14:paraId="22932DAA" w14:textId="77777777" w:rsidR="00DF0194" w:rsidRPr="00DF3344" w:rsidRDefault="00DF0194" w:rsidP="00C071A3">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2 842</w:t>
            </w:r>
          </w:p>
        </w:tc>
        <w:tc>
          <w:tcPr>
            <w:tcW w:w="1295" w:type="pct"/>
            <w:tcBorders>
              <w:top w:val="nil"/>
              <w:left w:val="nil"/>
              <w:bottom w:val="single" w:sz="4" w:space="0" w:color="auto"/>
              <w:right w:val="single" w:sz="4" w:space="0" w:color="auto"/>
            </w:tcBorders>
            <w:shd w:val="clear" w:color="auto" w:fill="auto"/>
            <w:noWrap/>
            <w:vAlign w:val="center"/>
            <w:hideMark/>
          </w:tcPr>
          <w:p w14:paraId="034BA45C" w14:textId="77777777" w:rsidR="00DF0194" w:rsidRPr="00DF3344" w:rsidRDefault="00DF0194" w:rsidP="00C071A3">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10 355</w:t>
            </w:r>
          </w:p>
        </w:tc>
      </w:tr>
      <w:tr w:rsidR="00DF3344" w:rsidRPr="00DF3344" w14:paraId="68A3F4D6" w14:textId="77777777" w:rsidTr="00121272">
        <w:trPr>
          <w:trHeight w:val="113"/>
        </w:trPr>
        <w:tc>
          <w:tcPr>
            <w:tcW w:w="590" w:type="pct"/>
            <w:tcBorders>
              <w:top w:val="nil"/>
              <w:left w:val="nil"/>
              <w:bottom w:val="nil"/>
              <w:right w:val="nil"/>
            </w:tcBorders>
            <w:shd w:val="clear" w:color="auto" w:fill="auto"/>
            <w:noWrap/>
            <w:vAlign w:val="center"/>
            <w:hideMark/>
          </w:tcPr>
          <w:p w14:paraId="2B918609" w14:textId="77777777" w:rsidR="00DF0194" w:rsidRPr="00DF3344" w:rsidRDefault="00DF0194" w:rsidP="00C071A3">
            <w:pPr>
              <w:spacing w:after="0" w:line="276" w:lineRule="auto"/>
              <w:jc w:val="center"/>
              <w:rPr>
                <w:rFonts w:ascii="Times New Roman" w:eastAsia="Times New Roman" w:hAnsi="Times New Roman" w:cs="Times New Roman"/>
                <w:lang w:eastAsia="pl-PL"/>
              </w:rPr>
            </w:pPr>
          </w:p>
        </w:tc>
        <w:tc>
          <w:tcPr>
            <w:tcW w:w="9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CFC348" w14:textId="77777777" w:rsidR="00DF0194" w:rsidRPr="00DF3344" w:rsidRDefault="00DF0194" w:rsidP="00C071A3">
            <w:pPr>
              <w:spacing w:after="0" w:line="276" w:lineRule="auto"/>
              <w:jc w:val="center"/>
              <w:rPr>
                <w:rFonts w:ascii="Times New Roman" w:eastAsia="Times New Roman" w:hAnsi="Times New Roman" w:cs="Times New Roman"/>
                <w:b/>
                <w:bCs/>
                <w:lang w:eastAsia="pl-PL"/>
              </w:rPr>
            </w:pPr>
            <w:r w:rsidRPr="00DF3344">
              <w:rPr>
                <w:rFonts w:ascii="Times New Roman" w:eastAsia="Times New Roman" w:hAnsi="Times New Roman" w:cs="Times New Roman"/>
                <w:b/>
                <w:bCs/>
                <w:lang w:eastAsia="pl-PL"/>
              </w:rPr>
              <w:t>obszar LSR</w:t>
            </w:r>
          </w:p>
        </w:tc>
        <w:tc>
          <w:tcPr>
            <w:tcW w:w="1102" w:type="pct"/>
            <w:tcBorders>
              <w:top w:val="nil"/>
              <w:left w:val="nil"/>
              <w:bottom w:val="single" w:sz="4" w:space="0" w:color="auto"/>
              <w:right w:val="single" w:sz="4" w:space="0" w:color="auto"/>
            </w:tcBorders>
            <w:shd w:val="clear" w:color="auto" w:fill="auto"/>
            <w:noWrap/>
            <w:vAlign w:val="center"/>
            <w:hideMark/>
          </w:tcPr>
          <w:p w14:paraId="25835858" w14:textId="77777777" w:rsidR="00DF0194" w:rsidRPr="00DF3344" w:rsidRDefault="00DF0194" w:rsidP="00C071A3">
            <w:pPr>
              <w:spacing w:after="0" w:line="276" w:lineRule="auto"/>
              <w:jc w:val="center"/>
              <w:rPr>
                <w:rFonts w:ascii="Times New Roman" w:eastAsia="Times New Roman" w:hAnsi="Times New Roman" w:cs="Times New Roman"/>
                <w:b/>
                <w:bCs/>
                <w:lang w:eastAsia="pl-PL"/>
              </w:rPr>
            </w:pPr>
            <w:r w:rsidRPr="00DF3344">
              <w:rPr>
                <w:rFonts w:ascii="Times New Roman" w:eastAsia="Times New Roman" w:hAnsi="Times New Roman" w:cs="Times New Roman"/>
                <w:b/>
                <w:bCs/>
                <w:lang w:eastAsia="pl-PL"/>
              </w:rPr>
              <w:t>69 907</w:t>
            </w:r>
          </w:p>
        </w:tc>
        <w:tc>
          <w:tcPr>
            <w:tcW w:w="1102" w:type="pct"/>
            <w:tcBorders>
              <w:top w:val="single" w:sz="4" w:space="0" w:color="auto"/>
              <w:left w:val="nil"/>
              <w:bottom w:val="single" w:sz="4" w:space="0" w:color="auto"/>
              <w:right w:val="single" w:sz="4" w:space="0" w:color="auto"/>
            </w:tcBorders>
            <w:shd w:val="clear" w:color="auto" w:fill="auto"/>
            <w:noWrap/>
            <w:vAlign w:val="center"/>
            <w:hideMark/>
          </w:tcPr>
          <w:p w14:paraId="3AE0E61F" w14:textId="77777777" w:rsidR="00DF0194" w:rsidRPr="00DF3344" w:rsidRDefault="00DF0194" w:rsidP="00C071A3">
            <w:pPr>
              <w:spacing w:after="0" w:line="276" w:lineRule="auto"/>
              <w:jc w:val="center"/>
              <w:rPr>
                <w:rFonts w:ascii="Times New Roman" w:eastAsia="Times New Roman" w:hAnsi="Times New Roman" w:cs="Times New Roman"/>
                <w:b/>
                <w:bCs/>
                <w:lang w:eastAsia="pl-PL"/>
              </w:rPr>
            </w:pPr>
            <w:r w:rsidRPr="00DF3344">
              <w:rPr>
                <w:rFonts w:ascii="Times New Roman" w:eastAsia="Times New Roman" w:hAnsi="Times New Roman" w:cs="Times New Roman"/>
                <w:b/>
                <w:bCs/>
                <w:lang w:eastAsia="pl-PL"/>
              </w:rPr>
              <w:t>11 795</w:t>
            </w:r>
          </w:p>
        </w:tc>
        <w:tc>
          <w:tcPr>
            <w:tcW w:w="1295" w:type="pct"/>
            <w:tcBorders>
              <w:top w:val="nil"/>
              <w:left w:val="nil"/>
              <w:bottom w:val="single" w:sz="4" w:space="0" w:color="auto"/>
              <w:right w:val="single" w:sz="4" w:space="0" w:color="auto"/>
            </w:tcBorders>
            <w:shd w:val="clear" w:color="auto" w:fill="auto"/>
            <w:noWrap/>
            <w:vAlign w:val="center"/>
            <w:hideMark/>
          </w:tcPr>
          <w:p w14:paraId="60E913A8" w14:textId="77777777" w:rsidR="00DF0194" w:rsidRPr="00DF3344" w:rsidRDefault="00DF0194" w:rsidP="00C071A3">
            <w:pPr>
              <w:spacing w:after="0" w:line="276" w:lineRule="auto"/>
              <w:jc w:val="center"/>
              <w:rPr>
                <w:rFonts w:ascii="Times New Roman" w:eastAsia="Times New Roman" w:hAnsi="Times New Roman" w:cs="Times New Roman"/>
                <w:b/>
                <w:bCs/>
                <w:lang w:eastAsia="pl-PL"/>
              </w:rPr>
            </w:pPr>
            <w:r w:rsidRPr="00DF3344">
              <w:rPr>
                <w:rFonts w:ascii="Times New Roman" w:eastAsia="Times New Roman" w:hAnsi="Times New Roman" w:cs="Times New Roman"/>
                <w:b/>
                <w:bCs/>
                <w:lang w:eastAsia="pl-PL"/>
              </w:rPr>
              <w:t>44 667</w:t>
            </w:r>
          </w:p>
        </w:tc>
      </w:tr>
    </w:tbl>
    <w:p w14:paraId="129D42CA" w14:textId="77777777" w:rsidR="00121272" w:rsidRPr="00DF3344" w:rsidRDefault="00121272" w:rsidP="00C071A3">
      <w:pPr>
        <w:spacing w:after="0" w:line="276" w:lineRule="auto"/>
        <w:jc w:val="center"/>
        <w:rPr>
          <w:rFonts w:ascii="Times New Roman" w:eastAsia="Times New Roman" w:hAnsi="Times New Roman" w:cs="Times New Roman"/>
          <w:i/>
          <w:iCs/>
          <w:lang w:eastAsia="pl-PL"/>
        </w:rPr>
      </w:pPr>
      <w:r w:rsidRPr="00DF3344">
        <w:rPr>
          <w:rFonts w:ascii="Times New Roman" w:eastAsia="Times New Roman" w:hAnsi="Times New Roman" w:cs="Times New Roman"/>
          <w:i/>
          <w:iCs/>
          <w:lang w:eastAsia="pl-PL"/>
        </w:rPr>
        <w:t>Źródło: Dane statystyczne z publikatorów GUS, Bank danych lokalnych</w:t>
      </w:r>
    </w:p>
    <w:p w14:paraId="3617EBF7" w14:textId="77777777" w:rsidR="00121272" w:rsidRPr="00DF3344" w:rsidRDefault="00121272" w:rsidP="00121272">
      <w:pPr>
        <w:spacing w:after="0" w:line="240" w:lineRule="auto"/>
        <w:jc w:val="left"/>
        <w:rPr>
          <w:rFonts w:ascii="Times New Roman" w:eastAsia="Times New Roman" w:hAnsi="Times New Roman" w:cs="Times New Roman"/>
          <w:i/>
          <w:iCs/>
          <w:sz w:val="18"/>
          <w:szCs w:val="18"/>
          <w:lang w:eastAsia="pl-PL"/>
        </w:rPr>
      </w:pPr>
    </w:p>
    <w:p w14:paraId="4EC43F7E" w14:textId="77777777" w:rsidR="00121272" w:rsidRPr="00DF3344" w:rsidRDefault="00121272" w:rsidP="00121272">
      <w:pPr>
        <w:tabs>
          <w:tab w:val="left" w:pos="567"/>
        </w:tabs>
        <w:spacing w:after="0" w:line="276" w:lineRule="auto"/>
        <w:rPr>
          <w:rFonts w:ascii="Times New Roman" w:eastAsiaTheme="minorHAnsi" w:hAnsi="Times New Roman" w:cs="Times New Roman"/>
        </w:rPr>
      </w:pPr>
      <w:r w:rsidRPr="00DF3344">
        <w:rPr>
          <w:rFonts w:ascii="Times New Roman" w:eastAsiaTheme="minorHAnsi" w:hAnsi="Times New Roman" w:cs="Times New Roman"/>
        </w:rPr>
        <w:t>Ludność obszaru LGD na koniec 2020 roku, wynosiła 69 907 osób. W porównaniu z rokiem 2013, liczba mieszkańców obszaru LGD zmniejszyła się o 2 564 osoby. Spośród gmin należących do tego obszaru, największą liczbę mieszkańców posiadają Morąg (23 721 osób) i Ostróda (16 006 osób). Natomiast najmniejszą liczbę mieszkańców odnotowano w gminach Światki (3 802 osób) i Dąbrówno (3 987 osób).</w:t>
      </w:r>
    </w:p>
    <w:p w14:paraId="5BBA9739" w14:textId="77777777" w:rsidR="00121272" w:rsidRPr="00DF3344" w:rsidRDefault="00121272" w:rsidP="00DF0194">
      <w:pPr>
        <w:spacing w:after="0" w:line="276" w:lineRule="auto"/>
        <w:jc w:val="center"/>
        <w:rPr>
          <w:rFonts w:ascii="Times New Roman" w:eastAsia="Calibri" w:hAnsi="Times New Roman" w:cs="Times New Roman"/>
          <w:b/>
          <w:sz w:val="18"/>
          <w:szCs w:val="18"/>
        </w:rPr>
      </w:pPr>
    </w:p>
    <w:p w14:paraId="7E40E227" w14:textId="77777777" w:rsidR="00DF0194" w:rsidRPr="00DF3344" w:rsidRDefault="00DF0194" w:rsidP="00C071A3">
      <w:pPr>
        <w:spacing w:after="0" w:line="276" w:lineRule="auto"/>
        <w:jc w:val="center"/>
        <w:rPr>
          <w:rFonts w:ascii="Times New Roman" w:eastAsia="Calibri" w:hAnsi="Times New Roman" w:cs="Times New Roman"/>
          <w:b/>
        </w:rPr>
      </w:pPr>
      <w:r w:rsidRPr="00DF3344">
        <w:rPr>
          <w:rFonts w:ascii="Times New Roman" w:eastAsia="Calibri" w:hAnsi="Times New Roman" w:cs="Times New Roman"/>
          <w:b/>
        </w:rPr>
        <w:t>Tabela 3. Ludność w wieku przedprodukcyjnym (17 lat i mniej), produkcyjnym i poprodukcyjnym</w:t>
      </w:r>
    </w:p>
    <w:p w14:paraId="1A30F093" w14:textId="77777777" w:rsidR="00DF0194" w:rsidRPr="00DF3344" w:rsidRDefault="00DF0194" w:rsidP="00C071A3">
      <w:pPr>
        <w:spacing w:after="0" w:line="276" w:lineRule="auto"/>
        <w:jc w:val="center"/>
        <w:rPr>
          <w:rFonts w:ascii="Times New Roman" w:eastAsia="Calibri" w:hAnsi="Times New Roman" w:cs="Times New Roman"/>
          <w:b/>
        </w:rPr>
      </w:pPr>
      <w:r w:rsidRPr="00DF3344">
        <w:rPr>
          <w:rFonts w:ascii="Times New Roman" w:eastAsia="Calibri" w:hAnsi="Times New Roman" w:cs="Times New Roman"/>
          <w:b/>
        </w:rPr>
        <w:t>w podziale na miasto i wieś &gt; 2020 (stan na 31.12.2020 r.)</w:t>
      </w:r>
    </w:p>
    <w:tbl>
      <w:tblPr>
        <w:tblW w:w="3681" w:type="pct"/>
        <w:jc w:val="center"/>
        <w:tblCellMar>
          <w:left w:w="70" w:type="dxa"/>
          <w:right w:w="70" w:type="dxa"/>
        </w:tblCellMar>
        <w:tblLook w:val="04A0" w:firstRow="1" w:lastRow="0" w:firstColumn="1" w:lastColumn="0" w:noHBand="0" w:noVBand="1"/>
      </w:tblPr>
      <w:tblGrid>
        <w:gridCol w:w="910"/>
        <w:gridCol w:w="625"/>
        <w:gridCol w:w="622"/>
        <w:gridCol w:w="2657"/>
        <w:gridCol w:w="2691"/>
      </w:tblGrid>
      <w:tr w:rsidR="00DF3344" w:rsidRPr="00DF3344" w14:paraId="2746AC92" w14:textId="71162170" w:rsidTr="00121272">
        <w:trPr>
          <w:trHeight w:val="113"/>
          <w:jc w:val="center"/>
        </w:trPr>
        <w:tc>
          <w:tcPr>
            <w:tcW w:w="606" w:type="pct"/>
            <w:tcBorders>
              <w:top w:val="single" w:sz="4" w:space="0" w:color="auto"/>
              <w:left w:val="single" w:sz="4" w:space="0" w:color="auto"/>
              <w:bottom w:val="single" w:sz="4" w:space="0" w:color="auto"/>
              <w:right w:val="single" w:sz="4" w:space="0" w:color="auto"/>
            </w:tcBorders>
            <w:shd w:val="clear" w:color="auto" w:fill="00B0F0"/>
            <w:noWrap/>
            <w:vAlign w:val="center"/>
            <w:hideMark/>
          </w:tcPr>
          <w:p w14:paraId="6289FB5C" w14:textId="77777777" w:rsidR="00121272" w:rsidRPr="00DF3344" w:rsidRDefault="00121272" w:rsidP="00C071A3">
            <w:pPr>
              <w:spacing w:after="0" w:line="276" w:lineRule="auto"/>
              <w:jc w:val="center"/>
              <w:rPr>
                <w:rFonts w:ascii="Times New Roman" w:eastAsia="Times New Roman" w:hAnsi="Times New Roman" w:cs="Times New Roman"/>
                <w:b/>
                <w:bCs/>
                <w:lang w:eastAsia="pl-PL"/>
              </w:rPr>
            </w:pPr>
            <w:r w:rsidRPr="00DF3344">
              <w:rPr>
                <w:rFonts w:ascii="Times New Roman" w:eastAsia="Times New Roman" w:hAnsi="Times New Roman" w:cs="Times New Roman"/>
                <w:b/>
                <w:bCs/>
                <w:lang w:eastAsia="pl-PL"/>
              </w:rPr>
              <w:t>TERYT</w:t>
            </w:r>
          </w:p>
        </w:tc>
        <w:tc>
          <w:tcPr>
            <w:tcW w:w="831" w:type="pct"/>
            <w:gridSpan w:val="2"/>
            <w:tcBorders>
              <w:top w:val="single" w:sz="4" w:space="0" w:color="auto"/>
              <w:left w:val="nil"/>
              <w:bottom w:val="single" w:sz="4" w:space="0" w:color="auto"/>
              <w:right w:val="single" w:sz="4" w:space="0" w:color="auto"/>
            </w:tcBorders>
            <w:shd w:val="clear" w:color="auto" w:fill="00B0F0"/>
            <w:noWrap/>
            <w:vAlign w:val="center"/>
            <w:hideMark/>
          </w:tcPr>
          <w:p w14:paraId="627CEEF5" w14:textId="77777777" w:rsidR="00121272" w:rsidRPr="00DF3344" w:rsidRDefault="00121272" w:rsidP="00C071A3">
            <w:pPr>
              <w:spacing w:after="0" w:line="276" w:lineRule="auto"/>
              <w:jc w:val="center"/>
              <w:rPr>
                <w:rFonts w:ascii="Times New Roman" w:eastAsia="Times New Roman" w:hAnsi="Times New Roman" w:cs="Times New Roman"/>
                <w:b/>
                <w:bCs/>
                <w:lang w:eastAsia="pl-PL"/>
              </w:rPr>
            </w:pPr>
            <w:r w:rsidRPr="00DF3344">
              <w:rPr>
                <w:rFonts w:ascii="Times New Roman" w:eastAsia="Times New Roman" w:hAnsi="Times New Roman" w:cs="Times New Roman"/>
                <w:b/>
                <w:bCs/>
                <w:lang w:eastAsia="pl-PL"/>
              </w:rPr>
              <w:t>Gmina</w:t>
            </w:r>
          </w:p>
        </w:tc>
        <w:tc>
          <w:tcPr>
            <w:tcW w:w="1770" w:type="pct"/>
            <w:tcBorders>
              <w:top w:val="single" w:sz="4" w:space="0" w:color="auto"/>
              <w:left w:val="nil"/>
              <w:bottom w:val="single" w:sz="4" w:space="0" w:color="auto"/>
              <w:right w:val="single" w:sz="4" w:space="0" w:color="auto"/>
            </w:tcBorders>
            <w:shd w:val="clear" w:color="auto" w:fill="00B0F0"/>
            <w:vAlign w:val="center"/>
            <w:hideMark/>
          </w:tcPr>
          <w:p w14:paraId="6DE8147A" w14:textId="77777777" w:rsidR="00121272" w:rsidRPr="00DF3344" w:rsidRDefault="00121272" w:rsidP="00C071A3">
            <w:pPr>
              <w:spacing w:after="0" w:line="276" w:lineRule="auto"/>
              <w:jc w:val="center"/>
              <w:rPr>
                <w:rFonts w:ascii="Times New Roman" w:eastAsia="Times New Roman" w:hAnsi="Times New Roman" w:cs="Times New Roman"/>
                <w:b/>
                <w:bCs/>
                <w:lang w:eastAsia="pl-PL"/>
              </w:rPr>
            </w:pPr>
            <w:r w:rsidRPr="00DF3344">
              <w:rPr>
                <w:rFonts w:ascii="Times New Roman" w:eastAsia="Times New Roman" w:hAnsi="Times New Roman" w:cs="Times New Roman"/>
                <w:b/>
                <w:bCs/>
                <w:lang w:eastAsia="pl-PL"/>
              </w:rPr>
              <w:t>Ludność w wieku przedprodukcyjnym</w:t>
            </w:r>
          </w:p>
        </w:tc>
        <w:tc>
          <w:tcPr>
            <w:tcW w:w="1793" w:type="pct"/>
            <w:tcBorders>
              <w:top w:val="single" w:sz="4" w:space="0" w:color="auto"/>
              <w:left w:val="nil"/>
              <w:bottom w:val="single" w:sz="4" w:space="0" w:color="auto"/>
              <w:right w:val="single" w:sz="4" w:space="0" w:color="auto"/>
            </w:tcBorders>
            <w:shd w:val="clear" w:color="auto" w:fill="00B0F0"/>
            <w:vAlign w:val="center"/>
            <w:hideMark/>
          </w:tcPr>
          <w:p w14:paraId="7B66869A" w14:textId="77777777" w:rsidR="00121272" w:rsidRPr="00DF3344" w:rsidRDefault="00121272" w:rsidP="00C071A3">
            <w:pPr>
              <w:spacing w:after="0" w:line="276" w:lineRule="auto"/>
              <w:jc w:val="center"/>
              <w:rPr>
                <w:rFonts w:ascii="Times New Roman" w:eastAsia="Times New Roman" w:hAnsi="Times New Roman" w:cs="Times New Roman"/>
                <w:b/>
                <w:bCs/>
                <w:lang w:eastAsia="pl-PL"/>
              </w:rPr>
            </w:pPr>
            <w:r w:rsidRPr="00DF3344">
              <w:rPr>
                <w:rFonts w:ascii="Times New Roman" w:eastAsia="Times New Roman" w:hAnsi="Times New Roman" w:cs="Times New Roman"/>
                <w:b/>
                <w:bCs/>
                <w:lang w:eastAsia="pl-PL"/>
              </w:rPr>
              <w:t>Ludność w wieku poprodukcyjnym</w:t>
            </w:r>
          </w:p>
        </w:tc>
      </w:tr>
      <w:tr w:rsidR="00DF3344" w:rsidRPr="00DF3344" w14:paraId="5FDE0C5E" w14:textId="1D73CFEC" w:rsidTr="00121272">
        <w:trPr>
          <w:trHeight w:val="113"/>
          <w:jc w:val="center"/>
        </w:trPr>
        <w:tc>
          <w:tcPr>
            <w:tcW w:w="606" w:type="pct"/>
            <w:tcBorders>
              <w:top w:val="nil"/>
              <w:left w:val="single" w:sz="4" w:space="0" w:color="auto"/>
              <w:bottom w:val="single" w:sz="4" w:space="0" w:color="auto"/>
              <w:right w:val="single" w:sz="4" w:space="0" w:color="auto"/>
            </w:tcBorders>
            <w:shd w:val="clear" w:color="000000" w:fill="FFFFFF"/>
            <w:noWrap/>
            <w:vAlign w:val="center"/>
            <w:hideMark/>
          </w:tcPr>
          <w:p w14:paraId="5D5722CC" w14:textId="77777777" w:rsidR="00121272" w:rsidRPr="00DF3344" w:rsidRDefault="00121272" w:rsidP="00C071A3">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2814072</w:t>
            </w:r>
          </w:p>
        </w:tc>
        <w:tc>
          <w:tcPr>
            <w:tcW w:w="831" w:type="pct"/>
            <w:gridSpan w:val="2"/>
            <w:tcBorders>
              <w:top w:val="single" w:sz="4" w:space="0" w:color="auto"/>
              <w:left w:val="nil"/>
              <w:bottom w:val="single" w:sz="4" w:space="0" w:color="auto"/>
              <w:right w:val="single" w:sz="4" w:space="0" w:color="auto"/>
            </w:tcBorders>
            <w:shd w:val="clear" w:color="000000" w:fill="FFFFFF"/>
            <w:noWrap/>
            <w:vAlign w:val="center"/>
            <w:hideMark/>
          </w:tcPr>
          <w:p w14:paraId="72DECA11" w14:textId="77777777" w:rsidR="00121272" w:rsidRPr="00DF3344" w:rsidRDefault="00121272" w:rsidP="00C071A3">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Jonkowo</w:t>
            </w:r>
          </w:p>
        </w:tc>
        <w:tc>
          <w:tcPr>
            <w:tcW w:w="1770" w:type="pct"/>
            <w:tcBorders>
              <w:top w:val="nil"/>
              <w:left w:val="single" w:sz="4" w:space="0" w:color="auto"/>
              <w:bottom w:val="single" w:sz="4" w:space="0" w:color="auto"/>
              <w:right w:val="single" w:sz="4" w:space="0" w:color="auto"/>
            </w:tcBorders>
            <w:shd w:val="clear" w:color="000000" w:fill="FFFFFF"/>
            <w:noWrap/>
            <w:vAlign w:val="center"/>
            <w:hideMark/>
          </w:tcPr>
          <w:p w14:paraId="67FAE5D6" w14:textId="77777777" w:rsidR="00121272" w:rsidRPr="00DF3344" w:rsidRDefault="00121272" w:rsidP="00C071A3">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1 597</w:t>
            </w:r>
          </w:p>
        </w:tc>
        <w:tc>
          <w:tcPr>
            <w:tcW w:w="1793" w:type="pct"/>
            <w:tcBorders>
              <w:top w:val="nil"/>
              <w:left w:val="nil"/>
              <w:bottom w:val="single" w:sz="4" w:space="0" w:color="auto"/>
              <w:right w:val="single" w:sz="4" w:space="0" w:color="auto"/>
            </w:tcBorders>
            <w:shd w:val="clear" w:color="000000" w:fill="FFFFFF"/>
            <w:noWrap/>
            <w:vAlign w:val="center"/>
            <w:hideMark/>
          </w:tcPr>
          <w:p w14:paraId="1F501FBB" w14:textId="77777777" w:rsidR="00121272" w:rsidRPr="00DF3344" w:rsidRDefault="00121272" w:rsidP="00C071A3">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1 267</w:t>
            </w:r>
          </w:p>
        </w:tc>
      </w:tr>
      <w:tr w:rsidR="00DF3344" w:rsidRPr="00DF3344" w14:paraId="18AF6949" w14:textId="3388E6F9" w:rsidTr="00121272">
        <w:trPr>
          <w:trHeight w:val="113"/>
          <w:jc w:val="center"/>
        </w:trPr>
        <w:tc>
          <w:tcPr>
            <w:tcW w:w="606" w:type="pct"/>
            <w:tcBorders>
              <w:top w:val="nil"/>
              <w:left w:val="single" w:sz="4" w:space="0" w:color="auto"/>
              <w:bottom w:val="single" w:sz="4" w:space="0" w:color="auto"/>
              <w:right w:val="single" w:sz="4" w:space="0" w:color="auto"/>
            </w:tcBorders>
            <w:shd w:val="clear" w:color="000000" w:fill="FFFFFF"/>
            <w:noWrap/>
            <w:vAlign w:val="center"/>
            <w:hideMark/>
          </w:tcPr>
          <w:p w14:paraId="648D5E45" w14:textId="77777777" w:rsidR="00121272" w:rsidRPr="00DF3344" w:rsidRDefault="00121272" w:rsidP="00C071A3">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2814122</w:t>
            </w:r>
          </w:p>
        </w:tc>
        <w:tc>
          <w:tcPr>
            <w:tcW w:w="831" w:type="pct"/>
            <w:gridSpan w:val="2"/>
            <w:tcBorders>
              <w:top w:val="single" w:sz="4" w:space="0" w:color="auto"/>
              <w:left w:val="nil"/>
              <w:bottom w:val="single" w:sz="4" w:space="0" w:color="auto"/>
              <w:right w:val="single" w:sz="4" w:space="0" w:color="auto"/>
            </w:tcBorders>
            <w:shd w:val="clear" w:color="000000" w:fill="FFFFFF"/>
            <w:noWrap/>
            <w:vAlign w:val="center"/>
            <w:hideMark/>
          </w:tcPr>
          <w:p w14:paraId="1E665B07" w14:textId="77777777" w:rsidR="00121272" w:rsidRPr="00DF3344" w:rsidRDefault="00121272" w:rsidP="00C071A3">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Świątki</w:t>
            </w:r>
          </w:p>
        </w:tc>
        <w:tc>
          <w:tcPr>
            <w:tcW w:w="1770" w:type="pct"/>
            <w:tcBorders>
              <w:top w:val="nil"/>
              <w:left w:val="single" w:sz="4" w:space="0" w:color="auto"/>
              <w:bottom w:val="single" w:sz="4" w:space="0" w:color="auto"/>
              <w:right w:val="single" w:sz="4" w:space="0" w:color="auto"/>
            </w:tcBorders>
            <w:shd w:val="clear" w:color="000000" w:fill="FFFFFF"/>
            <w:noWrap/>
            <w:vAlign w:val="center"/>
            <w:hideMark/>
          </w:tcPr>
          <w:p w14:paraId="57BEECD7" w14:textId="77777777" w:rsidR="00121272" w:rsidRPr="00DF3344" w:rsidRDefault="00121272" w:rsidP="00C071A3">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785</w:t>
            </w:r>
          </w:p>
        </w:tc>
        <w:tc>
          <w:tcPr>
            <w:tcW w:w="1793" w:type="pct"/>
            <w:tcBorders>
              <w:top w:val="nil"/>
              <w:left w:val="nil"/>
              <w:bottom w:val="single" w:sz="4" w:space="0" w:color="auto"/>
              <w:right w:val="single" w:sz="4" w:space="0" w:color="auto"/>
            </w:tcBorders>
            <w:shd w:val="clear" w:color="000000" w:fill="FFFFFF"/>
            <w:noWrap/>
            <w:vAlign w:val="center"/>
            <w:hideMark/>
          </w:tcPr>
          <w:p w14:paraId="5290D104" w14:textId="77777777" w:rsidR="00121272" w:rsidRPr="00DF3344" w:rsidRDefault="00121272" w:rsidP="00C071A3">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679</w:t>
            </w:r>
          </w:p>
        </w:tc>
      </w:tr>
      <w:tr w:rsidR="00DF3344" w:rsidRPr="00DF3344" w14:paraId="70588B35" w14:textId="10201590" w:rsidTr="00121272">
        <w:trPr>
          <w:trHeight w:val="113"/>
          <w:jc w:val="center"/>
        </w:trPr>
        <w:tc>
          <w:tcPr>
            <w:tcW w:w="606" w:type="pct"/>
            <w:tcBorders>
              <w:top w:val="nil"/>
              <w:left w:val="single" w:sz="4" w:space="0" w:color="auto"/>
              <w:bottom w:val="single" w:sz="4" w:space="0" w:color="auto"/>
              <w:right w:val="single" w:sz="4" w:space="0" w:color="auto"/>
            </w:tcBorders>
            <w:shd w:val="clear" w:color="000000" w:fill="FFFFFF"/>
            <w:noWrap/>
            <w:vAlign w:val="center"/>
            <w:hideMark/>
          </w:tcPr>
          <w:p w14:paraId="1C66DF67" w14:textId="77777777" w:rsidR="00121272" w:rsidRPr="00DF3344" w:rsidRDefault="00121272" w:rsidP="00C071A3">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2815022</w:t>
            </w:r>
          </w:p>
        </w:tc>
        <w:tc>
          <w:tcPr>
            <w:tcW w:w="831" w:type="pct"/>
            <w:gridSpan w:val="2"/>
            <w:tcBorders>
              <w:top w:val="single" w:sz="4" w:space="0" w:color="auto"/>
              <w:left w:val="nil"/>
              <w:bottom w:val="single" w:sz="4" w:space="0" w:color="auto"/>
              <w:right w:val="single" w:sz="4" w:space="0" w:color="auto"/>
            </w:tcBorders>
            <w:shd w:val="clear" w:color="000000" w:fill="FFFFFF"/>
            <w:noWrap/>
            <w:vAlign w:val="center"/>
            <w:hideMark/>
          </w:tcPr>
          <w:p w14:paraId="319529A4" w14:textId="77777777" w:rsidR="00121272" w:rsidRPr="00DF3344" w:rsidRDefault="00121272" w:rsidP="00C071A3">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Dąbrówno</w:t>
            </w:r>
          </w:p>
        </w:tc>
        <w:tc>
          <w:tcPr>
            <w:tcW w:w="1770" w:type="pct"/>
            <w:tcBorders>
              <w:top w:val="nil"/>
              <w:left w:val="single" w:sz="4" w:space="0" w:color="auto"/>
              <w:bottom w:val="single" w:sz="4" w:space="0" w:color="auto"/>
              <w:right w:val="single" w:sz="4" w:space="0" w:color="auto"/>
            </w:tcBorders>
            <w:shd w:val="clear" w:color="000000" w:fill="FFFFFF"/>
            <w:noWrap/>
            <w:vAlign w:val="center"/>
            <w:hideMark/>
          </w:tcPr>
          <w:p w14:paraId="426B4D66" w14:textId="77777777" w:rsidR="00121272" w:rsidRPr="00DF3344" w:rsidRDefault="00121272" w:rsidP="00C071A3">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790</w:t>
            </w:r>
          </w:p>
        </w:tc>
        <w:tc>
          <w:tcPr>
            <w:tcW w:w="1793" w:type="pct"/>
            <w:tcBorders>
              <w:top w:val="nil"/>
              <w:left w:val="nil"/>
              <w:bottom w:val="single" w:sz="4" w:space="0" w:color="auto"/>
              <w:right w:val="single" w:sz="4" w:space="0" w:color="auto"/>
            </w:tcBorders>
            <w:shd w:val="clear" w:color="000000" w:fill="FFFFFF"/>
            <w:noWrap/>
            <w:vAlign w:val="center"/>
            <w:hideMark/>
          </w:tcPr>
          <w:p w14:paraId="29850D36" w14:textId="77777777" w:rsidR="00121272" w:rsidRPr="00DF3344" w:rsidRDefault="00121272" w:rsidP="00C071A3">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786</w:t>
            </w:r>
          </w:p>
        </w:tc>
      </w:tr>
      <w:tr w:rsidR="00DF3344" w:rsidRPr="00DF3344" w14:paraId="21DF038A" w14:textId="1011281C" w:rsidTr="00121272">
        <w:trPr>
          <w:trHeight w:val="113"/>
          <w:jc w:val="center"/>
        </w:trPr>
        <w:tc>
          <w:tcPr>
            <w:tcW w:w="606" w:type="pct"/>
            <w:tcBorders>
              <w:top w:val="nil"/>
              <w:left w:val="single" w:sz="4" w:space="0" w:color="auto"/>
              <w:bottom w:val="single" w:sz="4" w:space="0" w:color="auto"/>
              <w:right w:val="single" w:sz="4" w:space="0" w:color="auto"/>
            </w:tcBorders>
            <w:shd w:val="clear" w:color="000000" w:fill="FFFFFF"/>
            <w:noWrap/>
            <w:vAlign w:val="center"/>
            <w:hideMark/>
          </w:tcPr>
          <w:p w14:paraId="0FE1721C" w14:textId="77777777" w:rsidR="00121272" w:rsidRPr="00DF3344" w:rsidRDefault="00121272" w:rsidP="00C071A3">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2815032</w:t>
            </w:r>
          </w:p>
        </w:tc>
        <w:tc>
          <w:tcPr>
            <w:tcW w:w="831" w:type="pct"/>
            <w:gridSpan w:val="2"/>
            <w:tcBorders>
              <w:top w:val="single" w:sz="4" w:space="0" w:color="auto"/>
              <w:left w:val="nil"/>
              <w:bottom w:val="single" w:sz="4" w:space="0" w:color="auto"/>
              <w:right w:val="single" w:sz="4" w:space="0" w:color="auto"/>
            </w:tcBorders>
            <w:shd w:val="clear" w:color="000000" w:fill="FFFFFF"/>
            <w:noWrap/>
            <w:vAlign w:val="center"/>
            <w:hideMark/>
          </w:tcPr>
          <w:p w14:paraId="56E34768" w14:textId="77777777" w:rsidR="00121272" w:rsidRPr="00DF3344" w:rsidRDefault="00121272" w:rsidP="00C071A3">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Grunwald</w:t>
            </w:r>
          </w:p>
        </w:tc>
        <w:tc>
          <w:tcPr>
            <w:tcW w:w="1770" w:type="pct"/>
            <w:tcBorders>
              <w:top w:val="nil"/>
              <w:left w:val="single" w:sz="4" w:space="0" w:color="auto"/>
              <w:bottom w:val="single" w:sz="4" w:space="0" w:color="auto"/>
              <w:right w:val="single" w:sz="4" w:space="0" w:color="auto"/>
            </w:tcBorders>
            <w:shd w:val="clear" w:color="000000" w:fill="FFFFFF"/>
            <w:noWrap/>
            <w:vAlign w:val="center"/>
            <w:hideMark/>
          </w:tcPr>
          <w:p w14:paraId="68373333" w14:textId="77777777" w:rsidR="00121272" w:rsidRPr="00DF3344" w:rsidRDefault="00121272" w:rsidP="00C071A3">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1 136</w:t>
            </w:r>
          </w:p>
        </w:tc>
        <w:tc>
          <w:tcPr>
            <w:tcW w:w="1793" w:type="pct"/>
            <w:tcBorders>
              <w:top w:val="nil"/>
              <w:left w:val="nil"/>
              <w:bottom w:val="single" w:sz="4" w:space="0" w:color="auto"/>
              <w:right w:val="single" w:sz="4" w:space="0" w:color="auto"/>
            </w:tcBorders>
            <w:shd w:val="clear" w:color="000000" w:fill="FFFFFF"/>
            <w:noWrap/>
            <w:vAlign w:val="center"/>
            <w:hideMark/>
          </w:tcPr>
          <w:p w14:paraId="28B4243D" w14:textId="77777777" w:rsidR="00121272" w:rsidRPr="00DF3344" w:rsidRDefault="00121272" w:rsidP="00C071A3">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941</w:t>
            </w:r>
          </w:p>
        </w:tc>
      </w:tr>
      <w:tr w:rsidR="00DF3344" w:rsidRPr="00DF3344" w14:paraId="30FF2E10" w14:textId="1532A95B" w:rsidTr="00121272">
        <w:trPr>
          <w:trHeight w:val="113"/>
          <w:jc w:val="center"/>
        </w:trPr>
        <w:tc>
          <w:tcPr>
            <w:tcW w:w="606" w:type="pct"/>
            <w:tcBorders>
              <w:top w:val="nil"/>
              <w:left w:val="single" w:sz="4" w:space="0" w:color="auto"/>
              <w:bottom w:val="single" w:sz="4" w:space="0" w:color="auto"/>
              <w:right w:val="single" w:sz="4" w:space="0" w:color="auto"/>
            </w:tcBorders>
            <w:shd w:val="clear" w:color="000000" w:fill="FFFFFF"/>
            <w:noWrap/>
            <w:vAlign w:val="center"/>
            <w:hideMark/>
          </w:tcPr>
          <w:p w14:paraId="039794A3" w14:textId="77777777" w:rsidR="00121272" w:rsidRPr="00DF3344" w:rsidRDefault="00121272" w:rsidP="00C071A3">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2815042</w:t>
            </w:r>
          </w:p>
        </w:tc>
        <w:tc>
          <w:tcPr>
            <w:tcW w:w="831" w:type="pct"/>
            <w:gridSpan w:val="2"/>
            <w:tcBorders>
              <w:top w:val="single" w:sz="4" w:space="0" w:color="auto"/>
              <w:left w:val="nil"/>
              <w:bottom w:val="single" w:sz="4" w:space="0" w:color="auto"/>
              <w:right w:val="single" w:sz="4" w:space="0" w:color="auto"/>
            </w:tcBorders>
            <w:shd w:val="clear" w:color="000000" w:fill="FFFFFF"/>
            <w:noWrap/>
            <w:vAlign w:val="center"/>
            <w:hideMark/>
          </w:tcPr>
          <w:p w14:paraId="692DD9F9" w14:textId="77777777" w:rsidR="00121272" w:rsidRPr="00DF3344" w:rsidRDefault="00121272" w:rsidP="00C071A3">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Łukta</w:t>
            </w:r>
          </w:p>
        </w:tc>
        <w:tc>
          <w:tcPr>
            <w:tcW w:w="1770" w:type="pct"/>
            <w:tcBorders>
              <w:top w:val="nil"/>
              <w:left w:val="single" w:sz="4" w:space="0" w:color="auto"/>
              <w:bottom w:val="single" w:sz="4" w:space="0" w:color="auto"/>
              <w:right w:val="single" w:sz="4" w:space="0" w:color="auto"/>
            </w:tcBorders>
            <w:shd w:val="clear" w:color="000000" w:fill="FFFFFF"/>
            <w:noWrap/>
            <w:vAlign w:val="center"/>
            <w:hideMark/>
          </w:tcPr>
          <w:p w14:paraId="1F101E78" w14:textId="77777777" w:rsidR="00121272" w:rsidRPr="00DF3344" w:rsidRDefault="00121272" w:rsidP="00C071A3">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893</w:t>
            </w:r>
          </w:p>
        </w:tc>
        <w:tc>
          <w:tcPr>
            <w:tcW w:w="1793" w:type="pct"/>
            <w:tcBorders>
              <w:top w:val="nil"/>
              <w:left w:val="nil"/>
              <w:bottom w:val="single" w:sz="4" w:space="0" w:color="auto"/>
              <w:right w:val="single" w:sz="4" w:space="0" w:color="auto"/>
            </w:tcBorders>
            <w:shd w:val="clear" w:color="000000" w:fill="FFFFFF"/>
            <w:noWrap/>
            <w:vAlign w:val="center"/>
            <w:hideMark/>
          </w:tcPr>
          <w:p w14:paraId="486DA27B" w14:textId="77777777" w:rsidR="00121272" w:rsidRPr="00DF3344" w:rsidRDefault="00121272" w:rsidP="00C071A3">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766</w:t>
            </w:r>
          </w:p>
        </w:tc>
      </w:tr>
      <w:tr w:rsidR="00DF3344" w:rsidRPr="00DF3344" w14:paraId="218192A7" w14:textId="7F5E444D" w:rsidTr="00121272">
        <w:trPr>
          <w:trHeight w:val="113"/>
          <w:jc w:val="center"/>
        </w:trPr>
        <w:tc>
          <w:tcPr>
            <w:tcW w:w="606" w:type="pct"/>
            <w:tcBorders>
              <w:top w:val="nil"/>
              <w:left w:val="single" w:sz="4" w:space="0" w:color="auto"/>
              <w:bottom w:val="single" w:sz="4" w:space="0" w:color="auto"/>
              <w:right w:val="single" w:sz="4" w:space="0" w:color="auto"/>
            </w:tcBorders>
            <w:shd w:val="clear" w:color="000000" w:fill="FFFFFF"/>
            <w:noWrap/>
            <w:vAlign w:val="center"/>
            <w:hideMark/>
          </w:tcPr>
          <w:p w14:paraId="4896EC6F" w14:textId="77777777" w:rsidR="00121272" w:rsidRPr="00DF3344" w:rsidRDefault="00121272" w:rsidP="00C071A3">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2815063</w:t>
            </w:r>
          </w:p>
        </w:tc>
        <w:tc>
          <w:tcPr>
            <w:tcW w:w="831" w:type="pct"/>
            <w:gridSpan w:val="2"/>
            <w:tcBorders>
              <w:top w:val="single" w:sz="4" w:space="0" w:color="auto"/>
              <w:left w:val="nil"/>
              <w:bottom w:val="single" w:sz="4" w:space="0" w:color="auto"/>
              <w:right w:val="single" w:sz="4" w:space="0" w:color="auto"/>
            </w:tcBorders>
            <w:shd w:val="clear" w:color="000000" w:fill="FFFFFF"/>
            <w:noWrap/>
            <w:vAlign w:val="center"/>
            <w:hideMark/>
          </w:tcPr>
          <w:p w14:paraId="60F9493F" w14:textId="77777777" w:rsidR="00121272" w:rsidRPr="00DF3344" w:rsidRDefault="00121272" w:rsidP="00C071A3">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Miłakowo</w:t>
            </w:r>
          </w:p>
        </w:tc>
        <w:tc>
          <w:tcPr>
            <w:tcW w:w="1770" w:type="pct"/>
            <w:tcBorders>
              <w:top w:val="nil"/>
              <w:left w:val="single" w:sz="4" w:space="0" w:color="auto"/>
              <w:bottom w:val="single" w:sz="4" w:space="0" w:color="auto"/>
              <w:right w:val="single" w:sz="4" w:space="0" w:color="auto"/>
            </w:tcBorders>
            <w:shd w:val="clear" w:color="000000" w:fill="FFFFFF"/>
            <w:noWrap/>
            <w:vAlign w:val="center"/>
            <w:hideMark/>
          </w:tcPr>
          <w:p w14:paraId="567BD771" w14:textId="77777777" w:rsidR="00121272" w:rsidRPr="00DF3344" w:rsidRDefault="00121272" w:rsidP="00C071A3">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964</w:t>
            </w:r>
          </w:p>
        </w:tc>
        <w:tc>
          <w:tcPr>
            <w:tcW w:w="1793" w:type="pct"/>
            <w:tcBorders>
              <w:top w:val="nil"/>
              <w:left w:val="nil"/>
              <w:bottom w:val="single" w:sz="4" w:space="0" w:color="auto"/>
              <w:right w:val="single" w:sz="4" w:space="0" w:color="auto"/>
            </w:tcBorders>
            <w:shd w:val="clear" w:color="000000" w:fill="FFFFFF"/>
            <w:noWrap/>
            <w:vAlign w:val="center"/>
            <w:hideMark/>
          </w:tcPr>
          <w:p w14:paraId="6804F6EB" w14:textId="77777777" w:rsidR="00121272" w:rsidRPr="00DF3344" w:rsidRDefault="00121272" w:rsidP="00C071A3">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1 044</w:t>
            </w:r>
          </w:p>
        </w:tc>
      </w:tr>
      <w:tr w:rsidR="00DF3344" w:rsidRPr="00DF3344" w14:paraId="04F3A90B" w14:textId="6A1BF3D6" w:rsidTr="00121272">
        <w:trPr>
          <w:trHeight w:val="113"/>
          <w:jc w:val="center"/>
        </w:trPr>
        <w:tc>
          <w:tcPr>
            <w:tcW w:w="606" w:type="pct"/>
            <w:tcBorders>
              <w:top w:val="nil"/>
              <w:left w:val="single" w:sz="4" w:space="0" w:color="auto"/>
              <w:bottom w:val="single" w:sz="4" w:space="0" w:color="auto"/>
              <w:right w:val="single" w:sz="4" w:space="0" w:color="auto"/>
            </w:tcBorders>
            <w:shd w:val="clear" w:color="000000" w:fill="FFFFFF"/>
            <w:noWrap/>
            <w:vAlign w:val="center"/>
            <w:hideMark/>
          </w:tcPr>
          <w:p w14:paraId="02E3DF1F" w14:textId="77777777" w:rsidR="00121272" w:rsidRPr="00DF3344" w:rsidRDefault="00121272" w:rsidP="00C071A3">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2815083</w:t>
            </w:r>
          </w:p>
        </w:tc>
        <w:tc>
          <w:tcPr>
            <w:tcW w:w="831" w:type="pct"/>
            <w:gridSpan w:val="2"/>
            <w:tcBorders>
              <w:top w:val="single" w:sz="4" w:space="0" w:color="auto"/>
              <w:left w:val="nil"/>
              <w:bottom w:val="single" w:sz="4" w:space="0" w:color="auto"/>
              <w:right w:val="single" w:sz="4" w:space="0" w:color="auto"/>
            </w:tcBorders>
            <w:shd w:val="clear" w:color="000000" w:fill="FFFFFF"/>
            <w:noWrap/>
            <w:vAlign w:val="center"/>
            <w:hideMark/>
          </w:tcPr>
          <w:p w14:paraId="7AF3628D" w14:textId="77777777" w:rsidR="00121272" w:rsidRPr="00DF3344" w:rsidRDefault="00121272" w:rsidP="00C071A3">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Morąg</w:t>
            </w:r>
          </w:p>
        </w:tc>
        <w:tc>
          <w:tcPr>
            <w:tcW w:w="1770" w:type="pct"/>
            <w:tcBorders>
              <w:top w:val="nil"/>
              <w:left w:val="single" w:sz="4" w:space="0" w:color="auto"/>
              <w:bottom w:val="single" w:sz="4" w:space="0" w:color="auto"/>
              <w:right w:val="single" w:sz="4" w:space="0" w:color="auto"/>
            </w:tcBorders>
            <w:shd w:val="clear" w:color="000000" w:fill="FFFFFF"/>
            <w:noWrap/>
            <w:vAlign w:val="center"/>
            <w:hideMark/>
          </w:tcPr>
          <w:p w14:paraId="6618C790" w14:textId="77777777" w:rsidR="00121272" w:rsidRPr="00DF3344" w:rsidRDefault="00121272" w:rsidP="00C071A3">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4 589</w:t>
            </w:r>
          </w:p>
        </w:tc>
        <w:tc>
          <w:tcPr>
            <w:tcW w:w="1793" w:type="pct"/>
            <w:tcBorders>
              <w:top w:val="nil"/>
              <w:left w:val="nil"/>
              <w:bottom w:val="single" w:sz="4" w:space="0" w:color="auto"/>
              <w:right w:val="single" w:sz="4" w:space="0" w:color="auto"/>
            </w:tcBorders>
            <w:shd w:val="clear" w:color="000000" w:fill="FFFFFF"/>
            <w:noWrap/>
            <w:vAlign w:val="center"/>
            <w:hideMark/>
          </w:tcPr>
          <w:p w14:paraId="5FACD852" w14:textId="77777777" w:rsidR="00121272" w:rsidRPr="00DF3344" w:rsidRDefault="00121272" w:rsidP="00C071A3">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5 153</w:t>
            </w:r>
          </w:p>
        </w:tc>
      </w:tr>
      <w:tr w:rsidR="00DF3344" w:rsidRPr="00DF3344" w14:paraId="211EED2E" w14:textId="69B9F5BB" w:rsidTr="00121272">
        <w:trPr>
          <w:trHeight w:val="113"/>
          <w:jc w:val="center"/>
        </w:trPr>
        <w:tc>
          <w:tcPr>
            <w:tcW w:w="60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2A8CA04" w14:textId="77777777" w:rsidR="00121272" w:rsidRPr="00DF3344" w:rsidRDefault="00121272" w:rsidP="00C071A3">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2815092</w:t>
            </w:r>
          </w:p>
        </w:tc>
        <w:tc>
          <w:tcPr>
            <w:tcW w:w="831" w:type="pct"/>
            <w:gridSpan w:val="2"/>
            <w:tcBorders>
              <w:top w:val="single" w:sz="4" w:space="0" w:color="auto"/>
              <w:left w:val="nil"/>
              <w:bottom w:val="single" w:sz="4" w:space="0" w:color="auto"/>
              <w:right w:val="single" w:sz="4" w:space="0" w:color="auto"/>
            </w:tcBorders>
            <w:shd w:val="clear" w:color="000000" w:fill="FFFFFF"/>
            <w:noWrap/>
            <w:vAlign w:val="center"/>
            <w:hideMark/>
          </w:tcPr>
          <w:p w14:paraId="705AA5B6" w14:textId="77777777" w:rsidR="00121272" w:rsidRPr="00DF3344" w:rsidRDefault="00121272" w:rsidP="00C071A3">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Ostróda</w:t>
            </w:r>
          </w:p>
        </w:tc>
        <w:tc>
          <w:tcPr>
            <w:tcW w:w="177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094220A" w14:textId="77777777" w:rsidR="00121272" w:rsidRPr="00DF3344" w:rsidRDefault="00121272" w:rsidP="00C071A3">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3 363</w:t>
            </w:r>
          </w:p>
        </w:tc>
        <w:tc>
          <w:tcPr>
            <w:tcW w:w="1793" w:type="pct"/>
            <w:tcBorders>
              <w:top w:val="single" w:sz="4" w:space="0" w:color="auto"/>
              <w:left w:val="nil"/>
              <w:bottom w:val="single" w:sz="4" w:space="0" w:color="auto"/>
              <w:right w:val="single" w:sz="4" w:space="0" w:color="auto"/>
            </w:tcBorders>
            <w:shd w:val="clear" w:color="000000" w:fill="FFFFFF"/>
            <w:noWrap/>
            <w:vAlign w:val="center"/>
            <w:hideMark/>
          </w:tcPr>
          <w:p w14:paraId="2DEABB44" w14:textId="77777777" w:rsidR="00121272" w:rsidRPr="00DF3344" w:rsidRDefault="00121272" w:rsidP="00C071A3">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2 809</w:t>
            </w:r>
          </w:p>
        </w:tc>
      </w:tr>
      <w:tr w:rsidR="00DF3344" w:rsidRPr="00DF3344" w14:paraId="03DBEF21" w14:textId="26584B8E" w:rsidTr="00121272">
        <w:trPr>
          <w:trHeight w:val="113"/>
          <w:jc w:val="center"/>
        </w:trPr>
        <w:tc>
          <w:tcPr>
            <w:tcW w:w="606" w:type="pct"/>
            <w:tcBorders>
              <w:top w:val="single" w:sz="4" w:space="0" w:color="auto"/>
            </w:tcBorders>
            <w:shd w:val="clear" w:color="000000" w:fill="FFFFFF"/>
            <w:noWrap/>
            <w:vAlign w:val="center"/>
            <w:hideMark/>
          </w:tcPr>
          <w:p w14:paraId="3A7DD082" w14:textId="77777777" w:rsidR="00121272" w:rsidRPr="00DF3344" w:rsidRDefault="00121272" w:rsidP="00C071A3">
            <w:pPr>
              <w:spacing w:after="0" w:line="276" w:lineRule="auto"/>
              <w:jc w:val="center"/>
              <w:rPr>
                <w:rFonts w:ascii="Times New Roman" w:eastAsia="Times New Roman" w:hAnsi="Times New Roman" w:cs="Times New Roman"/>
                <w:lang w:eastAsia="pl-PL"/>
              </w:rPr>
            </w:pPr>
          </w:p>
        </w:tc>
        <w:tc>
          <w:tcPr>
            <w:tcW w:w="831" w:type="pct"/>
            <w:gridSpan w:val="2"/>
            <w:tcBorders>
              <w:top w:val="single" w:sz="4" w:space="0" w:color="auto"/>
              <w:left w:val="nil"/>
              <w:right w:val="single" w:sz="4" w:space="0" w:color="auto"/>
            </w:tcBorders>
            <w:shd w:val="clear" w:color="000000" w:fill="FFFFFF"/>
            <w:noWrap/>
            <w:vAlign w:val="center"/>
            <w:hideMark/>
          </w:tcPr>
          <w:p w14:paraId="07B4DA0E" w14:textId="77777777" w:rsidR="00121272" w:rsidRPr="00DF3344" w:rsidRDefault="00121272" w:rsidP="00C071A3">
            <w:pPr>
              <w:spacing w:after="0" w:line="276" w:lineRule="auto"/>
              <w:jc w:val="center"/>
              <w:rPr>
                <w:rFonts w:ascii="Times New Roman" w:eastAsia="Times New Roman" w:hAnsi="Times New Roman" w:cs="Times New Roman"/>
                <w:b/>
                <w:bCs/>
                <w:lang w:eastAsia="pl-PL"/>
              </w:rPr>
            </w:pPr>
            <w:r w:rsidRPr="00DF3344">
              <w:rPr>
                <w:rFonts w:ascii="Times New Roman" w:eastAsia="Times New Roman" w:hAnsi="Times New Roman" w:cs="Times New Roman"/>
                <w:b/>
                <w:bCs/>
                <w:lang w:eastAsia="pl-PL"/>
              </w:rPr>
              <w:t>obszar LSR</w:t>
            </w:r>
          </w:p>
        </w:tc>
        <w:tc>
          <w:tcPr>
            <w:tcW w:w="177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01E01DC" w14:textId="77777777" w:rsidR="00121272" w:rsidRPr="00DF3344" w:rsidRDefault="00121272" w:rsidP="00C071A3">
            <w:pPr>
              <w:spacing w:after="0" w:line="276" w:lineRule="auto"/>
              <w:jc w:val="center"/>
              <w:rPr>
                <w:rFonts w:ascii="Times New Roman" w:eastAsia="Times New Roman" w:hAnsi="Times New Roman" w:cs="Times New Roman"/>
                <w:b/>
                <w:bCs/>
                <w:lang w:eastAsia="pl-PL"/>
              </w:rPr>
            </w:pPr>
            <w:r w:rsidRPr="00DF3344">
              <w:rPr>
                <w:rFonts w:ascii="Times New Roman" w:eastAsia="Times New Roman" w:hAnsi="Times New Roman" w:cs="Times New Roman"/>
                <w:b/>
                <w:bCs/>
                <w:lang w:eastAsia="pl-PL"/>
              </w:rPr>
              <w:t>14 117</w:t>
            </w:r>
          </w:p>
        </w:tc>
        <w:tc>
          <w:tcPr>
            <w:tcW w:w="1793" w:type="pct"/>
            <w:tcBorders>
              <w:top w:val="single" w:sz="4" w:space="0" w:color="auto"/>
              <w:left w:val="nil"/>
              <w:bottom w:val="single" w:sz="4" w:space="0" w:color="auto"/>
              <w:right w:val="single" w:sz="4" w:space="0" w:color="auto"/>
            </w:tcBorders>
            <w:shd w:val="clear" w:color="000000" w:fill="FFFFFF"/>
            <w:noWrap/>
            <w:vAlign w:val="center"/>
            <w:hideMark/>
          </w:tcPr>
          <w:p w14:paraId="5A3A264B" w14:textId="77777777" w:rsidR="00121272" w:rsidRPr="00DF3344" w:rsidRDefault="00121272" w:rsidP="00C071A3">
            <w:pPr>
              <w:spacing w:after="0" w:line="276" w:lineRule="auto"/>
              <w:jc w:val="center"/>
              <w:rPr>
                <w:rFonts w:ascii="Times New Roman" w:eastAsia="Times New Roman" w:hAnsi="Times New Roman" w:cs="Times New Roman"/>
                <w:b/>
                <w:bCs/>
                <w:lang w:eastAsia="pl-PL"/>
              </w:rPr>
            </w:pPr>
            <w:r w:rsidRPr="00DF3344">
              <w:rPr>
                <w:rFonts w:ascii="Times New Roman" w:eastAsia="Times New Roman" w:hAnsi="Times New Roman" w:cs="Times New Roman"/>
                <w:b/>
                <w:bCs/>
                <w:lang w:eastAsia="pl-PL"/>
              </w:rPr>
              <w:t>13 445</w:t>
            </w:r>
          </w:p>
        </w:tc>
      </w:tr>
      <w:tr w:rsidR="00DF3344" w:rsidRPr="00DF3344" w14:paraId="1CA637D6" w14:textId="43BF8DF0" w:rsidTr="00121272">
        <w:trPr>
          <w:trHeight w:val="113"/>
          <w:jc w:val="center"/>
        </w:trPr>
        <w:tc>
          <w:tcPr>
            <w:tcW w:w="606" w:type="pct"/>
            <w:shd w:val="clear" w:color="000000" w:fill="FFFFFF"/>
            <w:noWrap/>
            <w:vAlign w:val="center"/>
            <w:hideMark/>
          </w:tcPr>
          <w:p w14:paraId="27717D56" w14:textId="77777777" w:rsidR="00121272" w:rsidRPr="00DF3344" w:rsidRDefault="00121272" w:rsidP="00C071A3">
            <w:pPr>
              <w:spacing w:after="0" w:line="276" w:lineRule="auto"/>
              <w:jc w:val="center"/>
              <w:rPr>
                <w:rFonts w:ascii="Times New Roman" w:eastAsia="Times New Roman" w:hAnsi="Times New Roman" w:cs="Times New Roman"/>
                <w:lang w:eastAsia="pl-PL"/>
              </w:rPr>
            </w:pPr>
          </w:p>
        </w:tc>
        <w:tc>
          <w:tcPr>
            <w:tcW w:w="416" w:type="pct"/>
            <w:shd w:val="clear" w:color="000000" w:fill="FFFFFF"/>
            <w:noWrap/>
            <w:vAlign w:val="center"/>
            <w:hideMark/>
          </w:tcPr>
          <w:p w14:paraId="47E2167F" w14:textId="77777777" w:rsidR="00121272" w:rsidRPr="00DF3344" w:rsidRDefault="00121272" w:rsidP="00C071A3">
            <w:pPr>
              <w:spacing w:after="0" w:line="276" w:lineRule="auto"/>
              <w:jc w:val="center"/>
              <w:rPr>
                <w:rFonts w:ascii="Times New Roman" w:eastAsia="Times New Roman" w:hAnsi="Times New Roman" w:cs="Times New Roman"/>
                <w:lang w:eastAsia="pl-PL"/>
              </w:rPr>
            </w:pPr>
          </w:p>
        </w:tc>
        <w:tc>
          <w:tcPr>
            <w:tcW w:w="414" w:type="pct"/>
            <w:tcBorders>
              <w:right w:val="single" w:sz="4" w:space="0" w:color="auto"/>
            </w:tcBorders>
            <w:shd w:val="clear" w:color="000000" w:fill="FFFFFF"/>
            <w:noWrap/>
            <w:vAlign w:val="center"/>
            <w:hideMark/>
          </w:tcPr>
          <w:p w14:paraId="4785E033" w14:textId="77777777" w:rsidR="00121272" w:rsidRPr="00DF3344" w:rsidRDefault="00121272" w:rsidP="00C071A3">
            <w:pPr>
              <w:spacing w:after="0" w:line="276" w:lineRule="auto"/>
              <w:jc w:val="center"/>
              <w:rPr>
                <w:rFonts w:ascii="Times New Roman" w:eastAsia="Times New Roman" w:hAnsi="Times New Roman" w:cs="Times New Roman"/>
                <w:lang w:eastAsia="pl-PL"/>
              </w:rPr>
            </w:pPr>
          </w:p>
        </w:tc>
        <w:tc>
          <w:tcPr>
            <w:tcW w:w="3563"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5F6EB1A" w14:textId="77777777" w:rsidR="00121272" w:rsidRPr="00DF3344" w:rsidRDefault="00121272" w:rsidP="00C071A3">
            <w:pPr>
              <w:spacing w:after="0" w:line="276" w:lineRule="auto"/>
              <w:jc w:val="center"/>
              <w:rPr>
                <w:rFonts w:ascii="Times New Roman" w:eastAsia="Times New Roman" w:hAnsi="Times New Roman" w:cs="Times New Roman"/>
                <w:b/>
                <w:bCs/>
                <w:lang w:eastAsia="pl-PL"/>
              </w:rPr>
            </w:pPr>
            <w:r w:rsidRPr="00DF3344">
              <w:rPr>
                <w:rFonts w:ascii="Times New Roman" w:eastAsia="Times New Roman" w:hAnsi="Times New Roman" w:cs="Times New Roman"/>
                <w:b/>
                <w:bCs/>
                <w:lang w:eastAsia="pl-PL"/>
              </w:rPr>
              <w:t>27 562</w:t>
            </w:r>
          </w:p>
        </w:tc>
      </w:tr>
    </w:tbl>
    <w:p w14:paraId="73E6B02B" w14:textId="55AD3F09" w:rsidR="00DF0194" w:rsidRPr="00DF3344" w:rsidRDefault="00121272" w:rsidP="00121272">
      <w:pPr>
        <w:tabs>
          <w:tab w:val="left" w:pos="567"/>
        </w:tabs>
        <w:spacing w:after="0" w:line="276" w:lineRule="auto"/>
        <w:jc w:val="center"/>
        <w:rPr>
          <w:rFonts w:ascii="Times New Roman" w:eastAsia="Times New Roman" w:hAnsi="Times New Roman" w:cs="Times New Roman"/>
          <w:i/>
          <w:iCs/>
          <w:lang w:eastAsia="pl-PL"/>
        </w:rPr>
      </w:pPr>
      <w:r w:rsidRPr="00DF3344">
        <w:rPr>
          <w:rFonts w:ascii="Times New Roman" w:eastAsia="Times New Roman" w:hAnsi="Times New Roman" w:cs="Times New Roman"/>
          <w:i/>
          <w:iCs/>
          <w:lang w:eastAsia="pl-PL"/>
        </w:rPr>
        <w:t>Źródło: Dane statystyczne z publikatorów GUS, Bank danych lokalnych</w:t>
      </w:r>
    </w:p>
    <w:p w14:paraId="725818A7" w14:textId="77777777" w:rsidR="00121272" w:rsidRPr="00DF3344" w:rsidRDefault="00121272" w:rsidP="00121272">
      <w:pPr>
        <w:tabs>
          <w:tab w:val="left" w:pos="567"/>
        </w:tabs>
        <w:spacing w:after="0" w:line="276" w:lineRule="auto"/>
        <w:jc w:val="center"/>
        <w:rPr>
          <w:rFonts w:ascii="Times New Roman" w:eastAsiaTheme="minorHAnsi" w:hAnsi="Times New Roman" w:cs="Times New Roman"/>
          <w:sz w:val="18"/>
          <w:szCs w:val="18"/>
        </w:rPr>
      </w:pPr>
    </w:p>
    <w:p w14:paraId="7038B9AE" w14:textId="70AE20AB" w:rsidR="00DF0194" w:rsidRPr="00DF3344" w:rsidRDefault="00DF0194" w:rsidP="00DF0194">
      <w:pPr>
        <w:tabs>
          <w:tab w:val="left" w:pos="567"/>
        </w:tabs>
        <w:spacing w:after="0" w:line="276" w:lineRule="auto"/>
        <w:rPr>
          <w:rFonts w:ascii="Times New Roman" w:eastAsia="Calibri" w:hAnsi="Times New Roman" w:cs="Times New Roman"/>
        </w:rPr>
      </w:pPr>
      <w:r w:rsidRPr="00DF3344">
        <w:rPr>
          <w:rFonts w:ascii="Times New Roman" w:eastAsia="Calibri" w:hAnsi="Times New Roman" w:cs="Times New Roman"/>
        </w:rPr>
        <w:lastRenderedPageBreak/>
        <w:tab/>
        <w:t xml:space="preserve">W regionie LGD najmniejsza liczba ludności w wieku przedprodukcyjnym występuje w gminie Świątki, gdzie wynosi 785 osób. Natomiast największa liczba ludności w tym wieku znajduje się w gminie Morąg i wynosi 4 589 osób. Pod względem ludności w wieku poprodukcyjnym, najmniej osób znajduje się w gminie Grunwald (941 osób), natomiast najwięcej w gminie Morąg (5 153 osób). Jeśli chodzi o obszar LSR, to jest to obszar, gdzie zarejestrowano największą liczbę ludności w wieku przedprodukcyjnym (14 117 osób) oraz ludności w wieku poprodukcyjnym </w:t>
      </w:r>
      <w:r w:rsidR="00A10AD2" w:rsidRPr="00DF3344">
        <w:rPr>
          <w:rFonts w:ascii="Times New Roman" w:eastAsia="Calibri" w:hAnsi="Times New Roman" w:cs="Times New Roman"/>
        </w:rPr>
        <w:t xml:space="preserve">              </w:t>
      </w:r>
      <w:r w:rsidRPr="00DF3344">
        <w:rPr>
          <w:rFonts w:ascii="Times New Roman" w:eastAsia="Calibri" w:hAnsi="Times New Roman" w:cs="Times New Roman"/>
        </w:rPr>
        <w:t>(13 445 osób). Natomiast łączna liczba ludności uwzględniająca miasta i w</w:t>
      </w:r>
      <w:r w:rsidR="00A10AD2" w:rsidRPr="00DF3344">
        <w:rPr>
          <w:rFonts w:ascii="Times New Roman" w:eastAsia="Calibri" w:hAnsi="Times New Roman" w:cs="Times New Roman"/>
        </w:rPr>
        <w:t>sie w wieku przedprodukcyjnym i </w:t>
      </w:r>
      <w:r w:rsidR="000426CE" w:rsidRPr="00DF3344">
        <w:rPr>
          <w:rFonts w:ascii="Times New Roman" w:eastAsia="Calibri" w:hAnsi="Times New Roman" w:cs="Times New Roman"/>
        </w:rPr>
        <w:t>poprodukcyjnym wynosi 27 562.</w:t>
      </w:r>
    </w:p>
    <w:p w14:paraId="19978925" w14:textId="65750B09" w:rsidR="000426CE" w:rsidRPr="00DF3344" w:rsidRDefault="00DF0194" w:rsidP="000426CE">
      <w:pPr>
        <w:tabs>
          <w:tab w:val="left" w:pos="567"/>
        </w:tabs>
        <w:spacing w:after="0" w:line="276" w:lineRule="auto"/>
        <w:rPr>
          <w:rFonts w:ascii="Times New Roman" w:eastAsia="Calibri" w:hAnsi="Times New Roman" w:cs="Times New Roman"/>
        </w:rPr>
      </w:pPr>
      <w:r w:rsidRPr="00DF3344">
        <w:rPr>
          <w:rFonts w:ascii="Times New Roman" w:eastAsia="Calibri" w:hAnsi="Times New Roman" w:cs="Times New Roman"/>
        </w:rPr>
        <w:tab/>
      </w:r>
      <w:r w:rsidRPr="00DF3344">
        <w:rPr>
          <w:rFonts w:ascii="Times New Roman" w:eastAsia="Calibri" w:hAnsi="Times New Roman" w:cs="Times New Roman"/>
          <w:b/>
          <w:bCs/>
        </w:rPr>
        <w:t>Obszar LGD zmaga się z nieustannym zjawiskiem starzenia się społeczeństwa. Osoby w wieku poprodukcyjnym  stanowią 19,23 % całkowitej liczby ludności obszaru LGD</w:t>
      </w:r>
      <w:r w:rsidRPr="00DF3344">
        <w:rPr>
          <w:rFonts w:ascii="Times New Roman" w:eastAsia="Calibri" w:hAnsi="Times New Roman" w:cs="Times New Roman"/>
        </w:rPr>
        <w:t xml:space="preserve">. Z roku na rok </w:t>
      </w:r>
      <w:r w:rsidRPr="00DF3344">
        <w:rPr>
          <w:rFonts w:ascii="Times New Roman" w:eastAsia="Times New Roman" w:hAnsi="Times New Roman" w:cs="Times New Roman"/>
          <w:lang w:eastAsia="pl-PL"/>
        </w:rPr>
        <w:t xml:space="preserve">liczba osób w wieku poprodukcyjnym stale rośnie, podczas gdy liczba osób w wieku przedprodukcyjnym maleje. Depopulacja wynika głównie z kilku czynników, takich jak spadek liczby urodzeń, trudna sytuacja ekonomiczna, emigracja oraz zmiana modelu rodziny z wielodzietnej na małodzietną. </w:t>
      </w:r>
      <w:r w:rsidRPr="00DF3344">
        <w:rPr>
          <w:rFonts w:ascii="Times New Roman" w:eastAsia="Calibri" w:hAnsi="Times New Roman" w:cs="Times New Roman"/>
        </w:rPr>
        <w:t xml:space="preserve">W </w:t>
      </w:r>
      <w:r w:rsidRPr="00DF3344">
        <w:rPr>
          <w:rFonts w:ascii="Times New Roman" w:eastAsia="Times New Roman" w:hAnsi="Times New Roman" w:cs="Times New Roman"/>
          <w:lang w:eastAsia="pl-PL"/>
        </w:rPr>
        <w:t>obliczu tych wyzwań demograficznych, obszar LGD musi podjąć odpowiednie działania w celu zarządzania skutkami starzenia się społeczeństwa</w:t>
      </w:r>
      <w:r w:rsidR="00693CF7" w:rsidRPr="00DF3344">
        <w:rPr>
          <w:rFonts w:ascii="Times New Roman" w:eastAsia="Times New Roman" w:hAnsi="Times New Roman" w:cs="Times New Roman"/>
          <w:lang w:eastAsia="pl-PL"/>
        </w:rPr>
        <w:t>.</w:t>
      </w:r>
    </w:p>
    <w:p w14:paraId="5C79CB27" w14:textId="77777777" w:rsidR="00DF0194" w:rsidRPr="00DF3344" w:rsidRDefault="00DF0194" w:rsidP="00DF0194">
      <w:pPr>
        <w:spacing w:after="0" w:line="240" w:lineRule="auto"/>
        <w:ind w:firstLine="567"/>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Udział liczby osób w wieku nieprodukcyjnym na obszarze LSR w liczbie mieszkańców obszaru objętego LSR według stanu na koniec 2020 r. wynosi:</w:t>
      </w:r>
    </w:p>
    <w:p w14:paraId="47738E87" w14:textId="77777777" w:rsidR="00DF0194" w:rsidRPr="00DF3344" w:rsidRDefault="00DF0194" w:rsidP="00DF0194">
      <w:pPr>
        <w:spacing w:after="0" w:line="240" w:lineRule="auto"/>
        <w:ind w:firstLine="708"/>
        <w:rPr>
          <w:rFonts w:ascii="Times New Roman" w:eastAsia="Times New Roman" w:hAnsi="Times New Roman" w:cs="Times New Roman"/>
          <w:sz w:val="18"/>
          <w:szCs w:val="18"/>
          <w:lang w:eastAsia="pl-PL"/>
        </w:rPr>
      </w:pPr>
    </w:p>
    <w:p w14:paraId="372FB872" w14:textId="77777777" w:rsidR="00DF0194" w:rsidRPr="00DF3344" w:rsidRDefault="00DF0194" w:rsidP="00DF0194">
      <w:pPr>
        <w:tabs>
          <w:tab w:val="left" w:pos="567"/>
        </w:tabs>
        <w:spacing w:after="0" w:line="276" w:lineRule="auto"/>
        <w:rPr>
          <w:rFonts w:ascii="Times New Roman" w:eastAsiaTheme="minorHAnsi" w:hAnsi="Times New Roman" w:cs="Times New Roman"/>
          <w:b/>
          <w:i/>
        </w:rPr>
      </w:pPr>
      <m:oMathPara>
        <m:oMath>
          <m:r>
            <m:rPr>
              <m:sty m:val="bi"/>
            </m:rPr>
            <w:rPr>
              <w:rFonts w:ascii="Cambria Math" w:eastAsiaTheme="minorHAnsi" w:hAnsi="Cambria Math" w:cs="Times New Roman"/>
            </w:rPr>
            <m:t>30×(1-</m:t>
          </m:r>
          <m:f>
            <m:fPr>
              <m:ctrlPr>
                <w:rPr>
                  <w:rFonts w:ascii="Cambria Math" w:eastAsiaTheme="minorHAnsi" w:hAnsi="Cambria Math" w:cs="Times New Roman"/>
                  <w:b/>
                  <w:i/>
                </w:rPr>
              </m:ctrlPr>
            </m:fPr>
            <m:num>
              <m:r>
                <m:rPr>
                  <m:sty m:val="bi"/>
                </m:rPr>
                <w:rPr>
                  <w:rFonts w:ascii="Cambria Math" w:eastAsiaTheme="minorHAnsi" w:hAnsi="Cambria Math" w:cs="Times New Roman"/>
                </w:rPr>
                <m:t>0,35×liczba mieszkańców</m:t>
              </m:r>
            </m:num>
            <m:den>
              <m:r>
                <m:rPr>
                  <m:sty m:val="bi"/>
                </m:rPr>
                <w:rPr>
                  <w:rFonts w:ascii="Cambria Math" w:eastAsiaTheme="minorHAnsi" w:hAnsi="Cambria Math" w:cs="Times New Roman"/>
                </w:rPr>
                <m:t>liczba osób w wieku nieprodukcyjnym</m:t>
              </m:r>
            </m:den>
          </m:f>
          <m:r>
            <m:rPr>
              <m:sty m:val="bi"/>
            </m:rPr>
            <w:rPr>
              <w:rFonts w:ascii="Cambria Math" w:eastAsiaTheme="minorHAnsi" w:hAnsi="Cambria Math" w:cs="Times New Roman"/>
            </w:rPr>
            <m:t>)</m:t>
          </m:r>
        </m:oMath>
      </m:oMathPara>
    </w:p>
    <w:p w14:paraId="4BAA3307" w14:textId="77777777" w:rsidR="00DF0194" w:rsidRPr="00DF3344" w:rsidRDefault="00DF0194" w:rsidP="00DF0194">
      <w:pPr>
        <w:tabs>
          <w:tab w:val="left" w:pos="567"/>
        </w:tabs>
        <w:spacing w:after="0" w:line="276" w:lineRule="auto"/>
        <w:rPr>
          <w:rFonts w:ascii="Times New Roman" w:eastAsiaTheme="minorHAnsi" w:hAnsi="Times New Roman" w:cs="Times New Roman"/>
          <w:b/>
          <w:i/>
        </w:rPr>
      </w:pPr>
    </w:p>
    <w:p w14:paraId="5B7465F6" w14:textId="77777777" w:rsidR="00DF0194" w:rsidRPr="00DF3344" w:rsidRDefault="00DF0194" w:rsidP="00DF0194">
      <w:pPr>
        <w:tabs>
          <w:tab w:val="left" w:pos="567"/>
        </w:tabs>
        <w:spacing w:after="0" w:line="276" w:lineRule="auto"/>
        <w:rPr>
          <w:rFonts w:ascii="Times New Roman" w:hAnsi="Times New Roman" w:cs="Times New Roman"/>
          <w:b/>
          <w:i/>
        </w:rPr>
      </w:pPr>
      <m:oMathPara>
        <m:oMath>
          <m:r>
            <m:rPr>
              <m:sty m:val="bi"/>
            </m:rPr>
            <w:rPr>
              <w:rFonts w:ascii="Cambria Math" w:eastAsiaTheme="minorHAnsi" w:hAnsi="Cambria Math" w:cs="Times New Roman"/>
            </w:rPr>
            <m:t>30 ×(1-</m:t>
          </m:r>
          <m:f>
            <m:fPr>
              <m:ctrlPr>
                <w:rPr>
                  <w:rFonts w:ascii="Cambria Math" w:eastAsiaTheme="minorHAnsi" w:hAnsi="Cambria Math" w:cs="Times New Roman"/>
                  <w:b/>
                  <w:i/>
                </w:rPr>
              </m:ctrlPr>
            </m:fPr>
            <m:num>
              <m:r>
                <m:rPr>
                  <m:sty m:val="bi"/>
                </m:rPr>
                <w:rPr>
                  <w:rFonts w:ascii="Cambria Math" w:eastAsiaTheme="minorHAnsi" w:hAnsi="Cambria Math" w:cs="Times New Roman"/>
                </w:rPr>
                <m:t>0,35×69 907</m:t>
              </m:r>
            </m:num>
            <m:den>
              <m:r>
                <m:rPr>
                  <m:sty m:val="bi"/>
                </m:rPr>
                <w:rPr>
                  <w:rFonts w:ascii="Cambria Math" w:eastAsiaTheme="minorHAnsi" w:hAnsi="Cambria Math" w:cs="Times New Roman"/>
                </w:rPr>
                <m:t>27 562</m:t>
              </m:r>
            </m:den>
          </m:f>
          <m:r>
            <m:rPr>
              <m:sty m:val="bi"/>
            </m:rPr>
            <w:rPr>
              <w:rFonts w:ascii="Cambria Math" w:eastAsiaTheme="minorHAnsi" w:hAnsi="Cambria Math" w:cs="Times New Roman"/>
            </w:rPr>
            <m:t>=30×(1-</m:t>
          </m:r>
          <m:f>
            <m:fPr>
              <m:ctrlPr>
                <w:rPr>
                  <w:rFonts w:ascii="Cambria Math" w:eastAsiaTheme="minorHAnsi" w:hAnsi="Cambria Math" w:cs="Times New Roman"/>
                  <w:b/>
                  <w:i/>
                </w:rPr>
              </m:ctrlPr>
            </m:fPr>
            <m:num>
              <m:r>
                <m:rPr>
                  <m:sty m:val="bi"/>
                </m:rPr>
                <w:rPr>
                  <w:rFonts w:ascii="Cambria Math" w:eastAsiaTheme="minorHAnsi" w:hAnsi="Cambria Math" w:cs="Times New Roman"/>
                </w:rPr>
                <m:t>24 467,45</m:t>
              </m:r>
            </m:num>
            <m:den>
              <m:r>
                <m:rPr>
                  <m:sty m:val="bi"/>
                </m:rPr>
                <w:rPr>
                  <w:rFonts w:ascii="Cambria Math" w:eastAsiaTheme="minorHAnsi" w:hAnsi="Cambria Math" w:cs="Times New Roman"/>
                </w:rPr>
                <m:t>27 562</m:t>
              </m:r>
            </m:den>
          </m:f>
          <m:r>
            <m:rPr>
              <m:sty m:val="bi"/>
            </m:rPr>
            <w:rPr>
              <w:rFonts w:ascii="Cambria Math" w:eastAsiaTheme="minorHAnsi" w:hAnsi="Cambria Math" w:cs="Times New Roman"/>
            </w:rPr>
            <m:t>)=30×(1-0,8877)=30×0,1123=3,37</m:t>
          </m:r>
        </m:oMath>
      </m:oMathPara>
    </w:p>
    <w:p w14:paraId="700BDD1B" w14:textId="77777777" w:rsidR="00DF0194" w:rsidRPr="00DF3344" w:rsidRDefault="00DF0194" w:rsidP="00DF0194">
      <w:pPr>
        <w:tabs>
          <w:tab w:val="left" w:pos="567"/>
        </w:tabs>
        <w:spacing w:after="0" w:line="276" w:lineRule="auto"/>
        <w:rPr>
          <w:rFonts w:ascii="Times New Roman" w:eastAsiaTheme="minorHAnsi" w:hAnsi="Times New Roman" w:cs="Times New Roman"/>
          <w:sz w:val="18"/>
          <w:szCs w:val="18"/>
        </w:rPr>
      </w:pPr>
    </w:p>
    <w:p w14:paraId="122E565D" w14:textId="77777777" w:rsidR="00DF0194" w:rsidRPr="00DF3344" w:rsidRDefault="00DF0194" w:rsidP="00DF0194">
      <w:pPr>
        <w:tabs>
          <w:tab w:val="left" w:pos="567"/>
        </w:tabs>
        <w:spacing w:after="0" w:line="276" w:lineRule="auto"/>
        <w:rPr>
          <w:rFonts w:ascii="Times New Roman" w:eastAsia="Calibri" w:hAnsi="Times New Roman" w:cs="Times New Roman"/>
        </w:rPr>
      </w:pPr>
      <w:r w:rsidRPr="00DF3344">
        <w:rPr>
          <w:rFonts w:ascii="Times New Roman" w:eastAsiaTheme="minorHAnsi" w:hAnsi="Times New Roman" w:cs="Times New Roman"/>
        </w:rPr>
        <w:tab/>
      </w:r>
      <w:r w:rsidRPr="00DF3344">
        <w:rPr>
          <w:rFonts w:ascii="Times New Roman" w:eastAsia="Calibri" w:hAnsi="Times New Roman" w:cs="Times New Roman"/>
        </w:rPr>
        <w:t>Powyższy wskaźnik oznacza, że na każde 100 osób zamieszkujących ten obszar, 3,37 osoby nie są w wieku produkcyjnym. Jest on istotny dla analizy demograficznej i planowania działań społecznych oraz gospodarczych. Wysoki wskaźnik udziału osób nieprodukcyjnych może oznaczać finansowe obciążenie dla mieszkańców w wieku produkcyjnym, którzy muszą utrzymywać osoby nieprodukcyjne. Jednocześnie, może wskazywać na konieczność zapewnienia odpowiedniej opieki i wsparcia dla osób starszych i niepełnosprawnych, które wymagają specjalnej troski.</w:t>
      </w:r>
    </w:p>
    <w:p w14:paraId="16B3E383" w14:textId="77777777" w:rsidR="00DF0194" w:rsidRPr="00DF3344" w:rsidRDefault="00DF0194" w:rsidP="00C071A3">
      <w:pPr>
        <w:tabs>
          <w:tab w:val="left" w:pos="567"/>
        </w:tabs>
        <w:spacing w:after="0" w:line="276" w:lineRule="auto"/>
        <w:ind w:left="567" w:hanging="567"/>
        <w:jc w:val="center"/>
        <w:rPr>
          <w:rFonts w:ascii="Times New Roman" w:eastAsiaTheme="minorHAnsi" w:hAnsi="Times New Roman" w:cs="Times New Roman"/>
          <w:i/>
        </w:rPr>
      </w:pPr>
      <w:r w:rsidRPr="00DF3344">
        <w:rPr>
          <w:rFonts w:ascii="Times New Roman" w:eastAsia="Times New Roman" w:hAnsi="Times New Roman" w:cs="Times New Roman"/>
          <w:b/>
          <w:bCs/>
          <w:lang w:eastAsia="pl-PL"/>
        </w:rPr>
        <w:t>Tabela 4. Migracje na pobyt stały gminne wg płci migrantów (miasto, wieś) 2020</w:t>
      </w:r>
    </w:p>
    <w:tbl>
      <w:tblPr>
        <w:tblW w:w="5000" w:type="pct"/>
        <w:jc w:val="center"/>
        <w:tblCellMar>
          <w:left w:w="70" w:type="dxa"/>
          <w:right w:w="70" w:type="dxa"/>
        </w:tblCellMar>
        <w:tblLook w:val="04A0" w:firstRow="1" w:lastRow="0" w:firstColumn="1" w:lastColumn="0" w:noHBand="0" w:noVBand="1"/>
      </w:tblPr>
      <w:tblGrid>
        <w:gridCol w:w="1375"/>
        <w:gridCol w:w="1883"/>
        <w:gridCol w:w="3413"/>
        <w:gridCol w:w="3523"/>
      </w:tblGrid>
      <w:tr w:rsidR="00DF3344" w:rsidRPr="00DF3344" w14:paraId="15D68B3B" w14:textId="77777777" w:rsidTr="00AE30C4">
        <w:trPr>
          <w:trHeight w:val="113"/>
          <w:jc w:val="center"/>
        </w:trPr>
        <w:tc>
          <w:tcPr>
            <w:tcW w:w="674" w:type="pct"/>
            <w:tcBorders>
              <w:top w:val="nil"/>
              <w:left w:val="single" w:sz="4" w:space="0" w:color="auto"/>
              <w:bottom w:val="single" w:sz="4" w:space="0" w:color="auto"/>
              <w:right w:val="single" w:sz="4" w:space="0" w:color="auto"/>
            </w:tcBorders>
            <w:shd w:val="clear" w:color="000000" w:fill="00B0F0"/>
            <w:noWrap/>
            <w:vAlign w:val="center"/>
            <w:hideMark/>
          </w:tcPr>
          <w:p w14:paraId="0E2BD523" w14:textId="77777777" w:rsidR="00DF0194" w:rsidRPr="00DF3344" w:rsidRDefault="00DF0194" w:rsidP="00C071A3">
            <w:pPr>
              <w:spacing w:after="0" w:line="276" w:lineRule="auto"/>
              <w:jc w:val="center"/>
              <w:rPr>
                <w:rFonts w:ascii="Times New Roman" w:eastAsia="Times New Roman" w:hAnsi="Times New Roman" w:cs="Times New Roman"/>
                <w:b/>
                <w:bCs/>
                <w:lang w:eastAsia="pl-PL"/>
              </w:rPr>
            </w:pPr>
            <w:r w:rsidRPr="00DF3344">
              <w:rPr>
                <w:rFonts w:ascii="Times New Roman" w:eastAsia="Times New Roman" w:hAnsi="Times New Roman" w:cs="Times New Roman"/>
                <w:b/>
                <w:bCs/>
                <w:lang w:eastAsia="pl-PL"/>
              </w:rPr>
              <w:t>TERYT</w:t>
            </w:r>
          </w:p>
        </w:tc>
        <w:tc>
          <w:tcPr>
            <w:tcW w:w="923" w:type="pct"/>
            <w:tcBorders>
              <w:top w:val="single" w:sz="4" w:space="0" w:color="auto"/>
              <w:left w:val="nil"/>
              <w:bottom w:val="single" w:sz="4" w:space="0" w:color="auto"/>
              <w:right w:val="single" w:sz="4" w:space="0" w:color="000000"/>
            </w:tcBorders>
            <w:shd w:val="clear" w:color="000000" w:fill="00B0F0"/>
            <w:noWrap/>
            <w:vAlign w:val="center"/>
            <w:hideMark/>
          </w:tcPr>
          <w:p w14:paraId="429C4A33" w14:textId="77777777" w:rsidR="00DF0194" w:rsidRPr="00DF3344" w:rsidRDefault="00DF0194" w:rsidP="00C071A3">
            <w:pPr>
              <w:spacing w:after="0" w:line="276" w:lineRule="auto"/>
              <w:jc w:val="center"/>
              <w:rPr>
                <w:rFonts w:ascii="Times New Roman" w:eastAsia="Times New Roman" w:hAnsi="Times New Roman" w:cs="Times New Roman"/>
                <w:b/>
                <w:bCs/>
                <w:lang w:eastAsia="pl-PL"/>
              </w:rPr>
            </w:pPr>
            <w:r w:rsidRPr="00DF3344">
              <w:rPr>
                <w:rFonts w:ascii="Times New Roman" w:eastAsia="Times New Roman" w:hAnsi="Times New Roman" w:cs="Times New Roman"/>
                <w:b/>
                <w:bCs/>
                <w:lang w:eastAsia="pl-PL"/>
              </w:rPr>
              <w:t>gmina</w:t>
            </w:r>
          </w:p>
        </w:tc>
        <w:tc>
          <w:tcPr>
            <w:tcW w:w="1674" w:type="pct"/>
            <w:tcBorders>
              <w:top w:val="nil"/>
              <w:left w:val="nil"/>
              <w:bottom w:val="single" w:sz="4" w:space="0" w:color="auto"/>
              <w:right w:val="single" w:sz="4" w:space="0" w:color="auto"/>
            </w:tcBorders>
            <w:shd w:val="clear" w:color="000000" w:fill="00B0F0"/>
            <w:vAlign w:val="center"/>
            <w:hideMark/>
          </w:tcPr>
          <w:p w14:paraId="00D75FFF" w14:textId="77777777" w:rsidR="00DF0194" w:rsidRPr="00DF3344" w:rsidRDefault="00DF0194" w:rsidP="00C071A3">
            <w:pPr>
              <w:spacing w:after="0" w:line="276" w:lineRule="auto"/>
              <w:jc w:val="center"/>
              <w:rPr>
                <w:rFonts w:ascii="Times New Roman" w:eastAsia="Times New Roman" w:hAnsi="Times New Roman" w:cs="Times New Roman"/>
                <w:b/>
                <w:bCs/>
                <w:lang w:eastAsia="pl-PL"/>
              </w:rPr>
            </w:pPr>
            <w:r w:rsidRPr="00DF3344">
              <w:rPr>
                <w:rFonts w:ascii="Times New Roman" w:eastAsia="Times New Roman" w:hAnsi="Times New Roman" w:cs="Times New Roman"/>
                <w:b/>
                <w:bCs/>
                <w:lang w:eastAsia="pl-PL"/>
              </w:rPr>
              <w:t>Zameldowania ogółem</w:t>
            </w:r>
          </w:p>
        </w:tc>
        <w:tc>
          <w:tcPr>
            <w:tcW w:w="1728" w:type="pct"/>
            <w:tcBorders>
              <w:top w:val="nil"/>
              <w:left w:val="nil"/>
              <w:bottom w:val="single" w:sz="4" w:space="0" w:color="auto"/>
              <w:right w:val="single" w:sz="4" w:space="0" w:color="auto"/>
            </w:tcBorders>
            <w:shd w:val="clear" w:color="000000" w:fill="00B0F0"/>
            <w:vAlign w:val="center"/>
            <w:hideMark/>
          </w:tcPr>
          <w:p w14:paraId="618A6877" w14:textId="77777777" w:rsidR="00DF0194" w:rsidRPr="00DF3344" w:rsidRDefault="00DF0194" w:rsidP="00C071A3">
            <w:pPr>
              <w:spacing w:after="0" w:line="276" w:lineRule="auto"/>
              <w:jc w:val="center"/>
              <w:rPr>
                <w:rFonts w:ascii="Times New Roman" w:eastAsia="Times New Roman" w:hAnsi="Times New Roman" w:cs="Times New Roman"/>
                <w:b/>
                <w:bCs/>
                <w:lang w:eastAsia="pl-PL"/>
              </w:rPr>
            </w:pPr>
            <w:r w:rsidRPr="00DF3344">
              <w:rPr>
                <w:rFonts w:ascii="Times New Roman" w:eastAsia="Times New Roman" w:hAnsi="Times New Roman" w:cs="Times New Roman"/>
                <w:b/>
                <w:bCs/>
                <w:lang w:eastAsia="pl-PL"/>
              </w:rPr>
              <w:t>Wymeldowania ogółem</w:t>
            </w:r>
          </w:p>
        </w:tc>
      </w:tr>
      <w:tr w:rsidR="00DF3344" w:rsidRPr="00DF3344" w14:paraId="1E2A6DF6" w14:textId="77777777" w:rsidTr="00AE30C4">
        <w:trPr>
          <w:trHeight w:val="113"/>
          <w:jc w:val="center"/>
        </w:trPr>
        <w:tc>
          <w:tcPr>
            <w:tcW w:w="674" w:type="pct"/>
            <w:tcBorders>
              <w:top w:val="nil"/>
              <w:left w:val="single" w:sz="4" w:space="0" w:color="auto"/>
              <w:bottom w:val="single" w:sz="4" w:space="0" w:color="auto"/>
              <w:right w:val="single" w:sz="4" w:space="0" w:color="auto"/>
            </w:tcBorders>
            <w:shd w:val="clear" w:color="auto" w:fill="auto"/>
            <w:noWrap/>
            <w:vAlign w:val="center"/>
            <w:hideMark/>
          </w:tcPr>
          <w:p w14:paraId="62A807E2" w14:textId="77777777" w:rsidR="00DF0194" w:rsidRPr="00DF3344" w:rsidRDefault="00DF0194" w:rsidP="00C071A3">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2814072</w:t>
            </w:r>
          </w:p>
        </w:tc>
        <w:tc>
          <w:tcPr>
            <w:tcW w:w="923" w:type="pct"/>
            <w:tcBorders>
              <w:top w:val="single" w:sz="4" w:space="0" w:color="auto"/>
              <w:left w:val="nil"/>
              <w:bottom w:val="single" w:sz="4" w:space="0" w:color="auto"/>
              <w:right w:val="single" w:sz="4" w:space="0" w:color="000000"/>
            </w:tcBorders>
            <w:shd w:val="clear" w:color="auto" w:fill="auto"/>
            <w:noWrap/>
            <w:vAlign w:val="center"/>
            <w:hideMark/>
          </w:tcPr>
          <w:p w14:paraId="634364CE" w14:textId="77777777" w:rsidR="00DF0194" w:rsidRPr="00DF3344" w:rsidRDefault="00DF0194" w:rsidP="00C071A3">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Jonkowo</w:t>
            </w:r>
          </w:p>
        </w:tc>
        <w:tc>
          <w:tcPr>
            <w:tcW w:w="1674" w:type="pct"/>
            <w:tcBorders>
              <w:top w:val="nil"/>
              <w:left w:val="nil"/>
              <w:bottom w:val="single" w:sz="4" w:space="0" w:color="auto"/>
              <w:right w:val="single" w:sz="4" w:space="0" w:color="auto"/>
            </w:tcBorders>
            <w:shd w:val="clear" w:color="auto" w:fill="auto"/>
            <w:noWrap/>
            <w:vAlign w:val="center"/>
            <w:hideMark/>
          </w:tcPr>
          <w:p w14:paraId="2B7F2EC5" w14:textId="77777777" w:rsidR="00DF0194" w:rsidRPr="00DF3344" w:rsidRDefault="00DF0194" w:rsidP="00C071A3">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172</w:t>
            </w:r>
          </w:p>
        </w:tc>
        <w:tc>
          <w:tcPr>
            <w:tcW w:w="1728" w:type="pct"/>
            <w:tcBorders>
              <w:top w:val="nil"/>
              <w:left w:val="nil"/>
              <w:bottom w:val="single" w:sz="4" w:space="0" w:color="auto"/>
              <w:right w:val="single" w:sz="4" w:space="0" w:color="auto"/>
            </w:tcBorders>
            <w:shd w:val="clear" w:color="auto" w:fill="auto"/>
            <w:noWrap/>
            <w:vAlign w:val="center"/>
            <w:hideMark/>
          </w:tcPr>
          <w:p w14:paraId="4931FFAD" w14:textId="77777777" w:rsidR="00DF0194" w:rsidRPr="00DF3344" w:rsidRDefault="00DF0194" w:rsidP="00C071A3">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120</w:t>
            </w:r>
          </w:p>
        </w:tc>
      </w:tr>
      <w:tr w:rsidR="00DF3344" w:rsidRPr="00DF3344" w14:paraId="14A1F29D" w14:textId="77777777" w:rsidTr="00AE30C4">
        <w:trPr>
          <w:trHeight w:val="113"/>
          <w:jc w:val="center"/>
        </w:trPr>
        <w:tc>
          <w:tcPr>
            <w:tcW w:w="674" w:type="pct"/>
            <w:tcBorders>
              <w:top w:val="nil"/>
              <w:left w:val="single" w:sz="4" w:space="0" w:color="auto"/>
              <w:bottom w:val="single" w:sz="4" w:space="0" w:color="auto"/>
              <w:right w:val="single" w:sz="4" w:space="0" w:color="auto"/>
            </w:tcBorders>
            <w:shd w:val="clear" w:color="auto" w:fill="auto"/>
            <w:noWrap/>
            <w:vAlign w:val="center"/>
            <w:hideMark/>
          </w:tcPr>
          <w:p w14:paraId="5CC92F3D" w14:textId="77777777" w:rsidR="00DF0194" w:rsidRPr="00DF3344" w:rsidRDefault="00DF0194" w:rsidP="00C071A3">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2814122</w:t>
            </w:r>
          </w:p>
        </w:tc>
        <w:tc>
          <w:tcPr>
            <w:tcW w:w="923" w:type="pct"/>
            <w:tcBorders>
              <w:top w:val="single" w:sz="4" w:space="0" w:color="auto"/>
              <w:left w:val="nil"/>
              <w:bottom w:val="single" w:sz="4" w:space="0" w:color="auto"/>
              <w:right w:val="single" w:sz="4" w:space="0" w:color="000000"/>
            </w:tcBorders>
            <w:shd w:val="clear" w:color="auto" w:fill="auto"/>
            <w:noWrap/>
            <w:vAlign w:val="center"/>
            <w:hideMark/>
          </w:tcPr>
          <w:p w14:paraId="2D260BD5" w14:textId="77777777" w:rsidR="00DF0194" w:rsidRPr="00DF3344" w:rsidRDefault="00DF0194" w:rsidP="00C071A3">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Świątki</w:t>
            </w:r>
          </w:p>
        </w:tc>
        <w:tc>
          <w:tcPr>
            <w:tcW w:w="1674" w:type="pct"/>
            <w:tcBorders>
              <w:top w:val="nil"/>
              <w:left w:val="nil"/>
              <w:bottom w:val="single" w:sz="4" w:space="0" w:color="auto"/>
              <w:right w:val="single" w:sz="4" w:space="0" w:color="auto"/>
            </w:tcBorders>
            <w:shd w:val="clear" w:color="auto" w:fill="auto"/>
            <w:noWrap/>
            <w:vAlign w:val="center"/>
            <w:hideMark/>
          </w:tcPr>
          <w:p w14:paraId="27A0A799" w14:textId="77777777" w:rsidR="00DF0194" w:rsidRPr="00DF3344" w:rsidRDefault="00DF0194" w:rsidP="00C071A3">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36</w:t>
            </w:r>
          </w:p>
        </w:tc>
        <w:tc>
          <w:tcPr>
            <w:tcW w:w="1728" w:type="pct"/>
            <w:tcBorders>
              <w:top w:val="nil"/>
              <w:left w:val="nil"/>
              <w:bottom w:val="single" w:sz="4" w:space="0" w:color="auto"/>
              <w:right w:val="single" w:sz="4" w:space="0" w:color="auto"/>
            </w:tcBorders>
            <w:shd w:val="clear" w:color="auto" w:fill="auto"/>
            <w:noWrap/>
            <w:vAlign w:val="center"/>
            <w:hideMark/>
          </w:tcPr>
          <w:p w14:paraId="594A5B6B" w14:textId="77777777" w:rsidR="00DF0194" w:rsidRPr="00DF3344" w:rsidRDefault="00DF0194" w:rsidP="00C071A3">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60</w:t>
            </w:r>
          </w:p>
        </w:tc>
      </w:tr>
      <w:tr w:rsidR="00DF3344" w:rsidRPr="00DF3344" w14:paraId="49498560" w14:textId="77777777" w:rsidTr="00AE30C4">
        <w:trPr>
          <w:trHeight w:val="113"/>
          <w:jc w:val="center"/>
        </w:trPr>
        <w:tc>
          <w:tcPr>
            <w:tcW w:w="674" w:type="pct"/>
            <w:tcBorders>
              <w:top w:val="nil"/>
              <w:left w:val="single" w:sz="4" w:space="0" w:color="auto"/>
              <w:bottom w:val="single" w:sz="4" w:space="0" w:color="auto"/>
              <w:right w:val="single" w:sz="4" w:space="0" w:color="auto"/>
            </w:tcBorders>
            <w:shd w:val="clear" w:color="auto" w:fill="auto"/>
            <w:noWrap/>
            <w:vAlign w:val="center"/>
            <w:hideMark/>
          </w:tcPr>
          <w:p w14:paraId="23E5233D" w14:textId="77777777" w:rsidR="00DF0194" w:rsidRPr="00DF3344" w:rsidRDefault="00DF0194" w:rsidP="00C071A3">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2815022</w:t>
            </w:r>
          </w:p>
        </w:tc>
        <w:tc>
          <w:tcPr>
            <w:tcW w:w="923" w:type="pct"/>
            <w:tcBorders>
              <w:top w:val="single" w:sz="4" w:space="0" w:color="auto"/>
              <w:left w:val="nil"/>
              <w:bottom w:val="single" w:sz="4" w:space="0" w:color="auto"/>
              <w:right w:val="single" w:sz="4" w:space="0" w:color="000000"/>
            </w:tcBorders>
            <w:shd w:val="clear" w:color="auto" w:fill="auto"/>
            <w:noWrap/>
            <w:vAlign w:val="center"/>
            <w:hideMark/>
          </w:tcPr>
          <w:p w14:paraId="2885A976" w14:textId="77777777" w:rsidR="00DF0194" w:rsidRPr="00DF3344" w:rsidRDefault="00DF0194" w:rsidP="00C071A3">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Dąbrówno</w:t>
            </w:r>
          </w:p>
        </w:tc>
        <w:tc>
          <w:tcPr>
            <w:tcW w:w="1674" w:type="pct"/>
            <w:tcBorders>
              <w:top w:val="nil"/>
              <w:left w:val="nil"/>
              <w:bottom w:val="single" w:sz="4" w:space="0" w:color="auto"/>
              <w:right w:val="single" w:sz="4" w:space="0" w:color="auto"/>
            </w:tcBorders>
            <w:shd w:val="clear" w:color="auto" w:fill="auto"/>
            <w:noWrap/>
            <w:vAlign w:val="center"/>
            <w:hideMark/>
          </w:tcPr>
          <w:p w14:paraId="2AC2E697" w14:textId="77777777" w:rsidR="00DF0194" w:rsidRPr="00DF3344" w:rsidRDefault="00DF0194" w:rsidP="00C071A3">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38</w:t>
            </w:r>
          </w:p>
        </w:tc>
        <w:tc>
          <w:tcPr>
            <w:tcW w:w="1728" w:type="pct"/>
            <w:tcBorders>
              <w:top w:val="nil"/>
              <w:left w:val="nil"/>
              <w:bottom w:val="single" w:sz="4" w:space="0" w:color="auto"/>
              <w:right w:val="single" w:sz="4" w:space="0" w:color="auto"/>
            </w:tcBorders>
            <w:shd w:val="clear" w:color="auto" w:fill="auto"/>
            <w:noWrap/>
            <w:vAlign w:val="center"/>
            <w:hideMark/>
          </w:tcPr>
          <w:p w14:paraId="1214F6B7" w14:textId="77777777" w:rsidR="00DF0194" w:rsidRPr="00DF3344" w:rsidRDefault="00DF0194" w:rsidP="00C071A3">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58</w:t>
            </w:r>
          </w:p>
        </w:tc>
      </w:tr>
      <w:tr w:rsidR="00DF3344" w:rsidRPr="00DF3344" w14:paraId="7FF75C8E" w14:textId="77777777" w:rsidTr="00AE30C4">
        <w:trPr>
          <w:trHeight w:val="113"/>
          <w:jc w:val="center"/>
        </w:trPr>
        <w:tc>
          <w:tcPr>
            <w:tcW w:w="674" w:type="pct"/>
            <w:tcBorders>
              <w:top w:val="nil"/>
              <w:left w:val="single" w:sz="4" w:space="0" w:color="auto"/>
              <w:bottom w:val="single" w:sz="4" w:space="0" w:color="auto"/>
              <w:right w:val="single" w:sz="4" w:space="0" w:color="auto"/>
            </w:tcBorders>
            <w:shd w:val="clear" w:color="auto" w:fill="auto"/>
            <w:noWrap/>
            <w:vAlign w:val="center"/>
            <w:hideMark/>
          </w:tcPr>
          <w:p w14:paraId="248E84E0" w14:textId="77777777" w:rsidR="00DF0194" w:rsidRPr="00DF3344" w:rsidRDefault="00DF0194" w:rsidP="00C071A3">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2815032</w:t>
            </w:r>
          </w:p>
        </w:tc>
        <w:tc>
          <w:tcPr>
            <w:tcW w:w="923" w:type="pct"/>
            <w:tcBorders>
              <w:top w:val="single" w:sz="4" w:space="0" w:color="auto"/>
              <w:left w:val="nil"/>
              <w:bottom w:val="single" w:sz="4" w:space="0" w:color="auto"/>
              <w:right w:val="single" w:sz="4" w:space="0" w:color="000000"/>
            </w:tcBorders>
            <w:shd w:val="clear" w:color="auto" w:fill="auto"/>
            <w:noWrap/>
            <w:vAlign w:val="center"/>
            <w:hideMark/>
          </w:tcPr>
          <w:p w14:paraId="0A8C466B" w14:textId="77777777" w:rsidR="00DF0194" w:rsidRPr="00DF3344" w:rsidRDefault="00DF0194" w:rsidP="00C071A3">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Grunwald</w:t>
            </w:r>
          </w:p>
        </w:tc>
        <w:tc>
          <w:tcPr>
            <w:tcW w:w="1674" w:type="pct"/>
            <w:tcBorders>
              <w:top w:val="nil"/>
              <w:left w:val="nil"/>
              <w:bottom w:val="single" w:sz="4" w:space="0" w:color="auto"/>
              <w:right w:val="single" w:sz="4" w:space="0" w:color="auto"/>
            </w:tcBorders>
            <w:shd w:val="clear" w:color="auto" w:fill="auto"/>
            <w:noWrap/>
            <w:vAlign w:val="center"/>
            <w:hideMark/>
          </w:tcPr>
          <w:p w14:paraId="42761D76" w14:textId="77777777" w:rsidR="00DF0194" w:rsidRPr="00DF3344" w:rsidRDefault="00DF0194" w:rsidP="00C071A3">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33</w:t>
            </w:r>
          </w:p>
        </w:tc>
        <w:tc>
          <w:tcPr>
            <w:tcW w:w="1728" w:type="pct"/>
            <w:tcBorders>
              <w:top w:val="nil"/>
              <w:left w:val="nil"/>
              <w:bottom w:val="single" w:sz="4" w:space="0" w:color="auto"/>
              <w:right w:val="single" w:sz="4" w:space="0" w:color="auto"/>
            </w:tcBorders>
            <w:shd w:val="clear" w:color="auto" w:fill="auto"/>
            <w:noWrap/>
            <w:vAlign w:val="center"/>
            <w:hideMark/>
          </w:tcPr>
          <w:p w14:paraId="4855003F" w14:textId="77777777" w:rsidR="00DF0194" w:rsidRPr="00DF3344" w:rsidRDefault="00DF0194" w:rsidP="00C071A3">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94</w:t>
            </w:r>
          </w:p>
        </w:tc>
      </w:tr>
      <w:tr w:rsidR="00DF3344" w:rsidRPr="00DF3344" w14:paraId="43AAEEEF" w14:textId="77777777" w:rsidTr="00AE30C4">
        <w:trPr>
          <w:trHeight w:val="113"/>
          <w:jc w:val="center"/>
        </w:trPr>
        <w:tc>
          <w:tcPr>
            <w:tcW w:w="674" w:type="pct"/>
            <w:tcBorders>
              <w:top w:val="nil"/>
              <w:left w:val="single" w:sz="4" w:space="0" w:color="auto"/>
              <w:bottom w:val="single" w:sz="4" w:space="0" w:color="auto"/>
              <w:right w:val="single" w:sz="4" w:space="0" w:color="auto"/>
            </w:tcBorders>
            <w:shd w:val="clear" w:color="auto" w:fill="auto"/>
            <w:noWrap/>
            <w:vAlign w:val="center"/>
            <w:hideMark/>
          </w:tcPr>
          <w:p w14:paraId="4FA6B476" w14:textId="77777777" w:rsidR="00DF0194" w:rsidRPr="00DF3344" w:rsidRDefault="00DF0194" w:rsidP="00C071A3">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2815042</w:t>
            </w:r>
          </w:p>
        </w:tc>
        <w:tc>
          <w:tcPr>
            <w:tcW w:w="923" w:type="pct"/>
            <w:tcBorders>
              <w:top w:val="single" w:sz="4" w:space="0" w:color="auto"/>
              <w:left w:val="nil"/>
              <w:bottom w:val="single" w:sz="4" w:space="0" w:color="auto"/>
              <w:right w:val="single" w:sz="4" w:space="0" w:color="000000"/>
            </w:tcBorders>
            <w:shd w:val="clear" w:color="auto" w:fill="auto"/>
            <w:noWrap/>
            <w:vAlign w:val="center"/>
            <w:hideMark/>
          </w:tcPr>
          <w:p w14:paraId="4965FCE4" w14:textId="77777777" w:rsidR="00DF0194" w:rsidRPr="00DF3344" w:rsidRDefault="00DF0194" w:rsidP="00C071A3">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Łukta</w:t>
            </w:r>
          </w:p>
        </w:tc>
        <w:tc>
          <w:tcPr>
            <w:tcW w:w="1674" w:type="pct"/>
            <w:tcBorders>
              <w:top w:val="nil"/>
              <w:left w:val="nil"/>
              <w:bottom w:val="single" w:sz="4" w:space="0" w:color="auto"/>
              <w:right w:val="single" w:sz="4" w:space="0" w:color="auto"/>
            </w:tcBorders>
            <w:shd w:val="clear" w:color="auto" w:fill="auto"/>
            <w:noWrap/>
            <w:vAlign w:val="center"/>
            <w:hideMark/>
          </w:tcPr>
          <w:p w14:paraId="68A3917D" w14:textId="77777777" w:rsidR="00DF0194" w:rsidRPr="00DF3344" w:rsidRDefault="00DF0194" w:rsidP="00C071A3">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34</w:t>
            </w:r>
          </w:p>
        </w:tc>
        <w:tc>
          <w:tcPr>
            <w:tcW w:w="1728" w:type="pct"/>
            <w:tcBorders>
              <w:top w:val="nil"/>
              <w:left w:val="nil"/>
              <w:bottom w:val="single" w:sz="4" w:space="0" w:color="auto"/>
              <w:right w:val="single" w:sz="4" w:space="0" w:color="auto"/>
            </w:tcBorders>
            <w:shd w:val="clear" w:color="auto" w:fill="auto"/>
            <w:noWrap/>
            <w:vAlign w:val="center"/>
            <w:hideMark/>
          </w:tcPr>
          <w:p w14:paraId="6611605E" w14:textId="77777777" w:rsidR="00DF0194" w:rsidRPr="00DF3344" w:rsidRDefault="00DF0194" w:rsidP="00C071A3">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34</w:t>
            </w:r>
          </w:p>
        </w:tc>
      </w:tr>
      <w:tr w:rsidR="00DF3344" w:rsidRPr="00DF3344" w14:paraId="5B2C3E96" w14:textId="77777777" w:rsidTr="00AE30C4">
        <w:trPr>
          <w:trHeight w:val="113"/>
          <w:jc w:val="center"/>
        </w:trPr>
        <w:tc>
          <w:tcPr>
            <w:tcW w:w="674" w:type="pct"/>
            <w:tcBorders>
              <w:top w:val="nil"/>
              <w:left w:val="single" w:sz="4" w:space="0" w:color="auto"/>
              <w:bottom w:val="single" w:sz="4" w:space="0" w:color="auto"/>
              <w:right w:val="single" w:sz="4" w:space="0" w:color="auto"/>
            </w:tcBorders>
            <w:shd w:val="clear" w:color="auto" w:fill="auto"/>
            <w:noWrap/>
            <w:vAlign w:val="center"/>
            <w:hideMark/>
          </w:tcPr>
          <w:p w14:paraId="0F9D192C" w14:textId="77777777" w:rsidR="00DF0194" w:rsidRPr="00DF3344" w:rsidRDefault="00DF0194" w:rsidP="00C071A3">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2815063</w:t>
            </w:r>
          </w:p>
        </w:tc>
        <w:tc>
          <w:tcPr>
            <w:tcW w:w="923" w:type="pct"/>
            <w:tcBorders>
              <w:top w:val="single" w:sz="4" w:space="0" w:color="auto"/>
              <w:left w:val="nil"/>
              <w:bottom w:val="single" w:sz="4" w:space="0" w:color="auto"/>
              <w:right w:val="single" w:sz="4" w:space="0" w:color="000000"/>
            </w:tcBorders>
            <w:shd w:val="clear" w:color="auto" w:fill="auto"/>
            <w:noWrap/>
            <w:vAlign w:val="center"/>
            <w:hideMark/>
          </w:tcPr>
          <w:p w14:paraId="18DB785D" w14:textId="77777777" w:rsidR="00DF0194" w:rsidRPr="00DF3344" w:rsidRDefault="00DF0194" w:rsidP="00C071A3">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Miłakowo</w:t>
            </w:r>
          </w:p>
        </w:tc>
        <w:tc>
          <w:tcPr>
            <w:tcW w:w="1674" w:type="pct"/>
            <w:tcBorders>
              <w:top w:val="nil"/>
              <w:left w:val="nil"/>
              <w:bottom w:val="single" w:sz="4" w:space="0" w:color="auto"/>
              <w:right w:val="single" w:sz="4" w:space="0" w:color="auto"/>
            </w:tcBorders>
            <w:shd w:val="clear" w:color="auto" w:fill="auto"/>
            <w:noWrap/>
            <w:vAlign w:val="center"/>
            <w:hideMark/>
          </w:tcPr>
          <w:p w14:paraId="36A55749" w14:textId="77777777" w:rsidR="00DF0194" w:rsidRPr="00DF3344" w:rsidRDefault="00DF0194" w:rsidP="00C071A3">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48</w:t>
            </w:r>
          </w:p>
        </w:tc>
        <w:tc>
          <w:tcPr>
            <w:tcW w:w="1728" w:type="pct"/>
            <w:tcBorders>
              <w:top w:val="nil"/>
              <w:left w:val="nil"/>
              <w:bottom w:val="single" w:sz="4" w:space="0" w:color="auto"/>
              <w:right w:val="single" w:sz="4" w:space="0" w:color="auto"/>
            </w:tcBorders>
            <w:shd w:val="clear" w:color="auto" w:fill="auto"/>
            <w:noWrap/>
            <w:vAlign w:val="center"/>
            <w:hideMark/>
          </w:tcPr>
          <w:p w14:paraId="00125AA6" w14:textId="77777777" w:rsidR="00DF0194" w:rsidRPr="00DF3344" w:rsidRDefault="00DF0194" w:rsidP="00C071A3">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65</w:t>
            </w:r>
          </w:p>
        </w:tc>
      </w:tr>
      <w:tr w:rsidR="00DF3344" w:rsidRPr="00DF3344" w14:paraId="306F5D0C" w14:textId="77777777" w:rsidTr="00AE30C4">
        <w:trPr>
          <w:trHeight w:val="113"/>
          <w:jc w:val="center"/>
        </w:trPr>
        <w:tc>
          <w:tcPr>
            <w:tcW w:w="674" w:type="pct"/>
            <w:tcBorders>
              <w:top w:val="nil"/>
              <w:left w:val="single" w:sz="4" w:space="0" w:color="auto"/>
              <w:bottom w:val="single" w:sz="4" w:space="0" w:color="auto"/>
              <w:right w:val="single" w:sz="4" w:space="0" w:color="auto"/>
            </w:tcBorders>
            <w:shd w:val="clear" w:color="auto" w:fill="auto"/>
            <w:noWrap/>
            <w:vAlign w:val="center"/>
            <w:hideMark/>
          </w:tcPr>
          <w:p w14:paraId="4B69E7BF" w14:textId="77777777" w:rsidR="00DF0194" w:rsidRPr="00DF3344" w:rsidRDefault="00DF0194" w:rsidP="00C071A3">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2815083</w:t>
            </w:r>
          </w:p>
        </w:tc>
        <w:tc>
          <w:tcPr>
            <w:tcW w:w="923" w:type="pct"/>
            <w:tcBorders>
              <w:top w:val="single" w:sz="4" w:space="0" w:color="auto"/>
              <w:left w:val="nil"/>
              <w:bottom w:val="single" w:sz="4" w:space="0" w:color="auto"/>
              <w:right w:val="single" w:sz="4" w:space="0" w:color="000000"/>
            </w:tcBorders>
            <w:shd w:val="clear" w:color="auto" w:fill="auto"/>
            <w:noWrap/>
            <w:vAlign w:val="center"/>
            <w:hideMark/>
          </w:tcPr>
          <w:p w14:paraId="38EC570A" w14:textId="77777777" w:rsidR="00DF0194" w:rsidRPr="00DF3344" w:rsidRDefault="00DF0194" w:rsidP="00C071A3">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Morąg</w:t>
            </w:r>
          </w:p>
        </w:tc>
        <w:tc>
          <w:tcPr>
            <w:tcW w:w="1674" w:type="pct"/>
            <w:tcBorders>
              <w:top w:val="nil"/>
              <w:left w:val="nil"/>
              <w:bottom w:val="single" w:sz="4" w:space="0" w:color="auto"/>
              <w:right w:val="single" w:sz="4" w:space="0" w:color="auto"/>
            </w:tcBorders>
            <w:shd w:val="clear" w:color="auto" w:fill="auto"/>
            <w:noWrap/>
            <w:vAlign w:val="center"/>
            <w:hideMark/>
          </w:tcPr>
          <w:p w14:paraId="5DD3ED81" w14:textId="77777777" w:rsidR="00DF0194" w:rsidRPr="00DF3344" w:rsidRDefault="00DF0194" w:rsidP="00C071A3">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242</w:t>
            </w:r>
          </w:p>
        </w:tc>
        <w:tc>
          <w:tcPr>
            <w:tcW w:w="1728" w:type="pct"/>
            <w:tcBorders>
              <w:top w:val="nil"/>
              <w:left w:val="nil"/>
              <w:bottom w:val="single" w:sz="4" w:space="0" w:color="auto"/>
              <w:right w:val="single" w:sz="4" w:space="0" w:color="auto"/>
            </w:tcBorders>
            <w:shd w:val="clear" w:color="auto" w:fill="auto"/>
            <w:noWrap/>
            <w:vAlign w:val="center"/>
            <w:hideMark/>
          </w:tcPr>
          <w:p w14:paraId="264B43A8" w14:textId="77777777" w:rsidR="00DF0194" w:rsidRPr="00DF3344" w:rsidRDefault="00DF0194" w:rsidP="00C071A3">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392</w:t>
            </w:r>
          </w:p>
        </w:tc>
      </w:tr>
      <w:tr w:rsidR="00DF3344" w:rsidRPr="00DF3344" w14:paraId="4D92C07C" w14:textId="77777777" w:rsidTr="00AE30C4">
        <w:trPr>
          <w:trHeight w:val="113"/>
          <w:jc w:val="center"/>
        </w:trPr>
        <w:tc>
          <w:tcPr>
            <w:tcW w:w="674" w:type="pct"/>
            <w:tcBorders>
              <w:top w:val="nil"/>
              <w:left w:val="single" w:sz="4" w:space="0" w:color="auto"/>
              <w:bottom w:val="single" w:sz="4" w:space="0" w:color="auto"/>
              <w:right w:val="single" w:sz="4" w:space="0" w:color="auto"/>
            </w:tcBorders>
            <w:shd w:val="clear" w:color="auto" w:fill="auto"/>
            <w:noWrap/>
            <w:vAlign w:val="center"/>
            <w:hideMark/>
          </w:tcPr>
          <w:p w14:paraId="3B51671B" w14:textId="77777777" w:rsidR="00DF0194" w:rsidRPr="00DF3344" w:rsidRDefault="00DF0194" w:rsidP="00C071A3">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2815092</w:t>
            </w:r>
          </w:p>
        </w:tc>
        <w:tc>
          <w:tcPr>
            <w:tcW w:w="923" w:type="pct"/>
            <w:tcBorders>
              <w:top w:val="single" w:sz="4" w:space="0" w:color="auto"/>
              <w:left w:val="nil"/>
              <w:bottom w:val="single" w:sz="4" w:space="0" w:color="auto"/>
              <w:right w:val="single" w:sz="4" w:space="0" w:color="000000"/>
            </w:tcBorders>
            <w:shd w:val="clear" w:color="auto" w:fill="auto"/>
            <w:noWrap/>
            <w:vAlign w:val="center"/>
            <w:hideMark/>
          </w:tcPr>
          <w:p w14:paraId="3CED572B" w14:textId="77777777" w:rsidR="00DF0194" w:rsidRPr="00DF3344" w:rsidRDefault="00DF0194" w:rsidP="00C071A3">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Ostróda</w:t>
            </w:r>
          </w:p>
        </w:tc>
        <w:tc>
          <w:tcPr>
            <w:tcW w:w="1674" w:type="pct"/>
            <w:tcBorders>
              <w:top w:val="nil"/>
              <w:left w:val="nil"/>
              <w:bottom w:val="single" w:sz="4" w:space="0" w:color="auto"/>
              <w:right w:val="single" w:sz="4" w:space="0" w:color="auto"/>
            </w:tcBorders>
            <w:shd w:val="clear" w:color="auto" w:fill="auto"/>
            <w:noWrap/>
            <w:vAlign w:val="center"/>
            <w:hideMark/>
          </w:tcPr>
          <w:p w14:paraId="7835D6B9" w14:textId="77777777" w:rsidR="00DF0194" w:rsidRPr="00DF3344" w:rsidRDefault="00DF0194" w:rsidP="00C071A3">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218</w:t>
            </w:r>
          </w:p>
        </w:tc>
        <w:tc>
          <w:tcPr>
            <w:tcW w:w="1728" w:type="pct"/>
            <w:tcBorders>
              <w:top w:val="nil"/>
              <w:left w:val="nil"/>
              <w:bottom w:val="single" w:sz="4" w:space="0" w:color="auto"/>
              <w:right w:val="single" w:sz="4" w:space="0" w:color="auto"/>
            </w:tcBorders>
            <w:shd w:val="clear" w:color="auto" w:fill="auto"/>
            <w:noWrap/>
            <w:vAlign w:val="center"/>
            <w:hideMark/>
          </w:tcPr>
          <w:p w14:paraId="447B69B3" w14:textId="77777777" w:rsidR="00DF0194" w:rsidRPr="00DF3344" w:rsidRDefault="00DF0194" w:rsidP="00C071A3">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237</w:t>
            </w:r>
          </w:p>
        </w:tc>
      </w:tr>
      <w:tr w:rsidR="00DF3344" w:rsidRPr="00DF3344" w14:paraId="669EA54F" w14:textId="77777777" w:rsidTr="00AE30C4">
        <w:trPr>
          <w:trHeight w:val="113"/>
          <w:jc w:val="center"/>
        </w:trPr>
        <w:tc>
          <w:tcPr>
            <w:tcW w:w="674" w:type="pct"/>
            <w:tcBorders>
              <w:top w:val="nil"/>
              <w:left w:val="nil"/>
              <w:bottom w:val="nil"/>
              <w:right w:val="nil"/>
            </w:tcBorders>
            <w:shd w:val="clear" w:color="auto" w:fill="auto"/>
            <w:noWrap/>
            <w:vAlign w:val="center"/>
            <w:hideMark/>
          </w:tcPr>
          <w:p w14:paraId="11EF2154" w14:textId="77777777" w:rsidR="00DF0194" w:rsidRPr="00DF3344" w:rsidRDefault="00DF0194" w:rsidP="00C071A3">
            <w:pPr>
              <w:spacing w:after="0" w:line="276" w:lineRule="auto"/>
              <w:jc w:val="center"/>
              <w:rPr>
                <w:rFonts w:ascii="Times New Roman" w:eastAsia="Times New Roman" w:hAnsi="Times New Roman" w:cs="Times New Roman"/>
                <w:lang w:eastAsia="pl-PL"/>
              </w:rPr>
            </w:pPr>
          </w:p>
        </w:tc>
        <w:tc>
          <w:tcPr>
            <w:tcW w:w="92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DDE438C" w14:textId="77777777" w:rsidR="00DF0194" w:rsidRPr="00DF3344" w:rsidRDefault="00DF0194" w:rsidP="00C071A3">
            <w:pPr>
              <w:spacing w:after="0" w:line="276" w:lineRule="auto"/>
              <w:jc w:val="center"/>
              <w:rPr>
                <w:rFonts w:ascii="Times New Roman" w:eastAsia="Times New Roman" w:hAnsi="Times New Roman" w:cs="Times New Roman"/>
                <w:b/>
                <w:bCs/>
                <w:lang w:eastAsia="pl-PL"/>
              </w:rPr>
            </w:pPr>
            <w:r w:rsidRPr="00DF3344">
              <w:rPr>
                <w:rFonts w:ascii="Times New Roman" w:eastAsia="Times New Roman" w:hAnsi="Times New Roman" w:cs="Times New Roman"/>
                <w:b/>
                <w:bCs/>
                <w:lang w:eastAsia="pl-PL"/>
              </w:rPr>
              <w:t>obszar LSR</w:t>
            </w:r>
          </w:p>
        </w:tc>
        <w:tc>
          <w:tcPr>
            <w:tcW w:w="1674" w:type="pct"/>
            <w:tcBorders>
              <w:top w:val="nil"/>
              <w:left w:val="nil"/>
              <w:bottom w:val="single" w:sz="4" w:space="0" w:color="auto"/>
              <w:right w:val="single" w:sz="4" w:space="0" w:color="auto"/>
            </w:tcBorders>
            <w:shd w:val="clear" w:color="auto" w:fill="auto"/>
            <w:noWrap/>
            <w:vAlign w:val="center"/>
            <w:hideMark/>
          </w:tcPr>
          <w:p w14:paraId="72D215E4" w14:textId="77777777" w:rsidR="00DF0194" w:rsidRPr="00DF3344" w:rsidRDefault="00DF0194" w:rsidP="00C071A3">
            <w:pPr>
              <w:spacing w:after="0" w:line="276" w:lineRule="auto"/>
              <w:jc w:val="center"/>
              <w:rPr>
                <w:rFonts w:ascii="Times New Roman" w:eastAsia="Times New Roman" w:hAnsi="Times New Roman" w:cs="Times New Roman"/>
                <w:b/>
                <w:bCs/>
                <w:lang w:eastAsia="pl-PL"/>
              </w:rPr>
            </w:pPr>
            <w:r w:rsidRPr="00DF3344">
              <w:rPr>
                <w:rFonts w:ascii="Times New Roman" w:eastAsia="Times New Roman" w:hAnsi="Times New Roman" w:cs="Times New Roman"/>
                <w:b/>
                <w:bCs/>
                <w:lang w:eastAsia="pl-PL"/>
              </w:rPr>
              <w:t>821</w:t>
            </w:r>
          </w:p>
        </w:tc>
        <w:tc>
          <w:tcPr>
            <w:tcW w:w="1728" w:type="pct"/>
            <w:tcBorders>
              <w:top w:val="nil"/>
              <w:left w:val="nil"/>
              <w:bottom w:val="single" w:sz="4" w:space="0" w:color="auto"/>
              <w:right w:val="single" w:sz="4" w:space="0" w:color="auto"/>
            </w:tcBorders>
            <w:shd w:val="clear" w:color="auto" w:fill="auto"/>
            <w:noWrap/>
            <w:vAlign w:val="center"/>
            <w:hideMark/>
          </w:tcPr>
          <w:p w14:paraId="009EC956" w14:textId="77777777" w:rsidR="00DF0194" w:rsidRPr="00DF3344" w:rsidRDefault="00DF0194" w:rsidP="00C071A3">
            <w:pPr>
              <w:spacing w:after="0" w:line="276" w:lineRule="auto"/>
              <w:jc w:val="center"/>
              <w:rPr>
                <w:rFonts w:ascii="Times New Roman" w:eastAsia="Times New Roman" w:hAnsi="Times New Roman" w:cs="Times New Roman"/>
                <w:b/>
                <w:bCs/>
                <w:lang w:eastAsia="pl-PL"/>
              </w:rPr>
            </w:pPr>
            <w:r w:rsidRPr="00DF3344">
              <w:rPr>
                <w:rFonts w:ascii="Times New Roman" w:eastAsia="Times New Roman" w:hAnsi="Times New Roman" w:cs="Times New Roman"/>
                <w:b/>
                <w:bCs/>
                <w:lang w:eastAsia="pl-PL"/>
              </w:rPr>
              <w:t>1060</w:t>
            </w:r>
          </w:p>
        </w:tc>
      </w:tr>
    </w:tbl>
    <w:p w14:paraId="6F38A2F6" w14:textId="77777777" w:rsidR="00DF0194" w:rsidRPr="00DF3344" w:rsidRDefault="00DF0194" w:rsidP="00C071A3">
      <w:pPr>
        <w:spacing w:after="0" w:line="276" w:lineRule="auto"/>
        <w:jc w:val="center"/>
        <w:rPr>
          <w:rFonts w:ascii="Times New Roman" w:eastAsia="Times New Roman" w:hAnsi="Times New Roman" w:cs="Times New Roman"/>
          <w:i/>
          <w:lang w:eastAsia="pl-PL"/>
        </w:rPr>
      </w:pPr>
      <w:r w:rsidRPr="00DF3344">
        <w:rPr>
          <w:rFonts w:ascii="Times New Roman" w:eastAsia="Times New Roman" w:hAnsi="Times New Roman" w:cs="Times New Roman"/>
          <w:i/>
          <w:lang w:eastAsia="pl-PL"/>
        </w:rPr>
        <w:t>Źródło: Dane statystyczne z publikatorów GUS, Bank danych lokalnych</w:t>
      </w:r>
    </w:p>
    <w:p w14:paraId="6AD0A5CF" w14:textId="77777777" w:rsidR="00DF0194" w:rsidRPr="00DF3344" w:rsidRDefault="00DF0194" w:rsidP="00C071A3">
      <w:pPr>
        <w:tabs>
          <w:tab w:val="left" w:pos="567"/>
        </w:tabs>
        <w:spacing w:after="0" w:line="276" w:lineRule="auto"/>
        <w:jc w:val="left"/>
        <w:rPr>
          <w:rFonts w:ascii="Times New Roman" w:eastAsiaTheme="minorHAnsi" w:hAnsi="Times New Roman" w:cs="Times New Roman"/>
          <w:i/>
          <w:sz w:val="18"/>
          <w:szCs w:val="18"/>
        </w:rPr>
      </w:pPr>
    </w:p>
    <w:p w14:paraId="6175EC82" w14:textId="77777777" w:rsidR="00DF0194" w:rsidRPr="00DF3344" w:rsidRDefault="00DF0194" w:rsidP="00DF0194">
      <w:pPr>
        <w:tabs>
          <w:tab w:val="left" w:pos="567"/>
        </w:tabs>
        <w:spacing w:after="0" w:line="276" w:lineRule="auto"/>
        <w:rPr>
          <w:rFonts w:ascii="Times New Roman" w:eastAsia="Calibri" w:hAnsi="Times New Roman" w:cs="Times New Roman"/>
        </w:rPr>
      </w:pPr>
      <w:r w:rsidRPr="00DF3344">
        <w:rPr>
          <w:rFonts w:ascii="Times New Roman" w:eastAsia="Calibri" w:hAnsi="Times New Roman" w:cs="Times New Roman"/>
        </w:rPr>
        <w:tab/>
        <w:t xml:space="preserve">Na obszarze LSR jako całości, w roku 2020 odnotowano 821 zameldowań ogółem i 1060 </w:t>
      </w:r>
      <w:proofErr w:type="spellStart"/>
      <w:r w:rsidRPr="00DF3344">
        <w:rPr>
          <w:rFonts w:ascii="Times New Roman" w:eastAsia="Calibri" w:hAnsi="Times New Roman" w:cs="Times New Roman"/>
        </w:rPr>
        <w:t>wymeldowań</w:t>
      </w:r>
      <w:proofErr w:type="spellEnd"/>
      <w:r w:rsidRPr="00DF3344">
        <w:rPr>
          <w:rFonts w:ascii="Times New Roman" w:eastAsia="Calibri" w:hAnsi="Times New Roman" w:cs="Times New Roman"/>
        </w:rPr>
        <w:t xml:space="preserve"> ogółem. Najwięcej zameldowań odnotowano w gminie Morąg (242), natomiast najmniej w gminie Grunwald (33).</w:t>
      </w:r>
    </w:p>
    <w:p w14:paraId="6FEA550C" w14:textId="563533C2" w:rsidR="00DF0194" w:rsidRPr="00DF3344" w:rsidRDefault="00DF0194" w:rsidP="000426CE">
      <w:pPr>
        <w:tabs>
          <w:tab w:val="left" w:pos="567"/>
        </w:tabs>
        <w:spacing w:after="0" w:line="276" w:lineRule="auto"/>
        <w:rPr>
          <w:rFonts w:ascii="Times New Roman" w:eastAsia="Calibri" w:hAnsi="Times New Roman" w:cs="Times New Roman"/>
          <w:strike/>
        </w:rPr>
      </w:pPr>
      <w:r w:rsidRPr="00DF3344">
        <w:rPr>
          <w:rFonts w:ascii="Times New Roman" w:eastAsia="Calibri" w:hAnsi="Times New Roman" w:cs="Times New Roman"/>
        </w:rPr>
        <w:t xml:space="preserve">Jeśli chodzi o wymeldowania to najwięcej </w:t>
      </w:r>
      <w:r w:rsidR="00D043FA" w:rsidRPr="00DF3344">
        <w:rPr>
          <w:rFonts w:ascii="Times New Roman" w:eastAsia="Calibri" w:hAnsi="Times New Roman" w:cs="Times New Roman"/>
        </w:rPr>
        <w:t>ich</w:t>
      </w:r>
      <w:r w:rsidRPr="00DF3344">
        <w:rPr>
          <w:rFonts w:ascii="Times New Roman" w:eastAsia="Calibri" w:hAnsi="Times New Roman" w:cs="Times New Roman"/>
        </w:rPr>
        <w:t xml:space="preserve"> odnotowano w gminie Morąg (392), natomiast najmniej w gminie Łukta (34). </w:t>
      </w:r>
    </w:p>
    <w:p w14:paraId="0BCD92BE" w14:textId="77777777" w:rsidR="00DF0194" w:rsidRPr="00DF3344" w:rsidRDefault="00DF0194" w:rsidP="00DF0194">
      <w:pPr>
        <w:spacing w:after="0" w:line="240" w:lineRule="auto"/>
        <w:ind w:firstLine="567"/>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Saldo migracji na obszarze LSR według stanu na koniec 2020 r. wynosi:</w:t>
      </w:r>
    </w:p>
    <w:p w14:paraId="68832D5B" w14:textId="77777777" w:rsidR="00DF0194" w:rsidRPr="00DF3344" w:rsidRDefault="00DF0194" w:rsidP="00DF0194">
      <w:pPr>
        <w:spacing w:after="0" w:line="240" w:lineRule="auto"/>
        <w:rPr>
          <w:rFonts w:ascii="Times New Roman" w:eastAsia="Times New Roman" w:hAnsi="Times New Roman" w:cs="Times New Roman"/>
          <w:sz w:val="18"/>
          <w:szCs w:val="18"/>
          <w:lang w:eastAsia="pl-PL"/>
        </w:rPr>
      </w:pPr>
    </w:p>
    <w:p w14:paraId="0B6FEDF4" w14:textId="77777777" w:rsidR="00DF0194" w:rsidRPr="00DF3344" w:rsidRDefault="00DF0194" w:rsidP="00DF0194">
      <w:pPr>
        <w:tabs>
          <w:tab w:val="left" w:pos="567"/>
        </w:tabs>
        <w:spacing w:after="0" w:line="276" w:lineRule="auto"/>
        <w:jc w:val="center"/>
        <w:rPr>
          <w:rFonts w:ascii="Times New Roman" w:eastAsiaTheme="minorHAnsi" w:hAnsi="Times New Roman" w:cs="Times New Roman"/>
          <w:b/>
        </w:rPr>
      </w:pPr>
      <w:r w:rsidRPr="00DF3344">
        <w:rPr>
          <w:rFonts w:ascii="Times New Roman" w:eastAsiaTheme="minorHAnsi" w:hAnsi="Times New Roman" w:cs="Times New Roman"/>
          <w:b/>
        </w:rPr>
        <w:t>4×(1-40×((zameldowania-wymeldowania))/(liczba mieszkańców))</w:t>
      </w:r>
    </w:p>
    <w:p w14:paraId="600860B6" w14:textId="77777777" w:rsidR="00DF0194" w:rsidRPr="00DF3344" w:rsidRDefault="00DF0194" w:rsidP="00DF0194">
      <w:pPr>
        <w:tabs>
          <w:tab w:val="left" w:pos="567"/>
        </w:tabs>
        <w:spacing w:after="0" w:line="276" w:lineRule="auto"/>
        <w:jc w:val="center"/>
        <w:rPr>
          <w:rFonts w:ascii="Times New Roman" w:eastAsiaTheme="minorHAnsi" w:hAnsi="Times New Roman" w:cs="Times New Roman"/>
          <w:b/>
          <w:sz w:val="18"/>
          <w:szCs w:val="18"/>
        </w:rPr>
      </w:pPr>
    </w:p>
    <w:p w14:paraId="3C73135D" w14:textId="77777777" w:rsidR="00DF0194" w:rsidRPr="00DF3344" w:rsidRDefault="00DF0194" w:rsidP="00DF0194">
      <w:pPr>
        <w:tabs>
          <w:tab w:val="left" w:pos="567"/>
        </w:tabs>
        <w:spacing w:after="0" w:line="276" w:lineRule="auto"/>
        <w:jc w:val="center"/>
        <w:rPr>
          <w:rFonts w:ascii="Times New Roman" w:eastAsiaTheme="minorHAnsi" w:hAnsi="Times New Roman" w:cs="Times New Roman"/>
          <w:b/>
        </w:rPr>
      </w:pPr>
      <w:r w:rsidRPr="00DF3344">
        <w:rPr>
          <w:rFonts w:ascii="Times New Roman" w:eastAsiaTheme="minorHAnsi" w:hAnsi="Times New Roman" w:cs="Times New Roman"/>
          <w:b/>
        </w:rPr>
        <w:t xml:space="preserve">4×(1-40×((821-1060))/69907) = 4×(1-40×(-239)/69907) </w:t>
      </w:r>
      <w:r w:rsidRPr="00DF3344">
        <w:rPr>
          <w:rFonts w:ascii="Cambria Math" w:eastAsiaTheme="minorHAnsi" w:hAnsi="Cambria Math" w:cs="Cambria Math"/>
          <w:b/>
        </w:rPr>
        <w:t>≅</w:t>
      </w:r>
      <w:r w:rsidRPr="00DF3344">
        <w:rPr>
          <w:rFonts w:ascii="Times New Roman" w:eastAsiaTheme="minorHAnsi" w:hAnsi="Times New Roman" w:cs="Times New Roman"/>
          <w:b/>
        </w:rPr>
        <w:t xml:space="preserve"> 4×(1-(-0,1367))= 4,55</w:t>
      </w:r>
    </w:p>
    <w:p w14:paraId="25BAAA2F" w14:textId="77777777" w:rsidR="00DF0194" w:rsidRPr="00DF3344" w:rsidRDefault="00DF0194" w:rsidP="00DF0194">
      <w:pPr>
        <w:tabs>
          <w:tab w:val="left" w:pos="567"/>
        </w:tabs>
        <w:spacing w:after="0" w:line="276" w:lineRule="auto"/>
        <w:jc w:val="center"/>
        <w:rPr>
          <w:rFonts w:ascii="Times New Roman" w:eastAsiaTheme="minorHAnsi" w:hAnsi="Times New Roman" w:cs="Times New Roman"/>
          <w:b/>
          <w:sz w:val="18"/>
          <w:szCs w:val="18"/>
        </w:rPr>
      </w:pPr>
    </w:p>
    <w:p w14:paraId="051F86EC" w14:textId="77777777" w:rsidR="00DF0194" w:rsidRPr="00DF3344" w:rsidRDefault="00DF0194" w:rsidP="00DF0194">
      <w:pPr>
        <w:tabs>
          <w:tab w:val="left" w:pos="567"/>
        </w:tabs>
        <w:spacing w:after="0" w:line="276" w:lineRule="auto"/>
        <w:rPr>
          <w:rFonts w:ascii="Times New Roman" w:eastAsiaTheme="minorHAnsi" w:hAnsi="Times New Roman" w:cs="Times New Roman"/>
        </w:rPr>
      </w:pPr>
      <w:r w:rsidRPr="00DF3344">
        <w:rPr>
          <w:rFonts w:ascii="Times New Roman" w:eastAsiaTheme="minorHAnsi" w:hAnsi="Times New Roman" w:cs="Times New Roman"/>
        </w:rPr>
        <w:lastRenderedPageBreak/>
        <w:tab/>
        <w:t xml:space="preserve">Saldo migracji na obszarze LSR wynosi 4,55. Oznacza to, że przybyło więcej osób, które zameldowały się na pobyt stały niż tych, które się wymeldowały. Sugeruje to, że obszar LSR jest atrakcyjnym miejscem do zamieszkania dla grup ludzi. </w:t>
      </w:r>
    </w:p>
    <w:p w14:paraId="2587C7E7" w14:textId="77777777" w:rsidR="00DF0194" w:rsidRPr="00DF3344" w:rsidRDefault="00DF0194" w:rsidP="00DF0194">
      <w:pPr>
        <w:tabs>
          <w:tab w:val="left" w:pos="567"/>
        </w:tabs>
        <w:spacing w:after="0" w:line="276" w:lineRule="auto"/>
        <w:rPr>
          <w:rFonts w:ascii="Times New Roman" w:eastAsiaTheme="minorHAnsi" w:hAnsi="Times New Roman" w:cs="Times New Roman"/>
        </w:rPr>
      </w:pPr>
      <w:r w:rsidRPr="00DF3344">
        <w:rPr>
          <w:rFonts w:ascii="Times New Roman" w:eastAsiaTheme="minorHAnsi" w:hAnsi="Times New Roman" w:cs="Times New Roman"/>
        </w:rPr>
        <w:tab/>
        <w:t>Ludność obszaru LGD głównie zatrudniona jest w sektorze rolniczy</w:t>
      </w:r>
      <w:r w:rsidR="00A10AD2" w:rsidRPr="00DF3344">
        <w:rPr>
          <w:rFonts w:ascii="Times New Roman" w:eastAsiaTheme="minorHAnsi" w:hAnsi="Times New Roman" w:cs="Times New Roman"/>
        </w:rPr>
        <w:t>m, który stanowi ważny aspekt w </w:t>
      </w:r>
      <w:r w:rsidRPr="00DF3344">
        <w:rPr>
          <w:rFonts w:ascii="Times New Roman" w:eastAsiaTheme="minorHAnsi" w:hAnsi="Times New Roman" w:cs="Times New Roman"/>
        </w:rPr>
        <w:t>działalności gospodarczej mieszkańców tego regionu. Procentowy udział zatrudnienia w rolnictwie na obszarze LGD wynosi 8,67. Obszary wiejskie LGD są zamieszkane przez rolników, którzy utrzymują się z produkcji rolniczej. Rolnictwo w regionie LGD skupia się na uprawie zbóż, takich jak pszenica, jęczmień, owies, żyto oraz hodowli zwierząt, w tym bydła, trzody chlewnej i drobiu. Według danych GUS, na terenie LGD w 2020 roku liczba osób pracujących w podmiotach gospodarki narodowej w sektorze rolniczym wyniosła 299. Rolnicy odgrywają istotną rolę w lokalnej gospodarce, dostarczając środki do życia dla siebie i swoich ro</w:t>
      </w:r>
      <w:r w:rsidR="00A10AD2" w:rsidRPr="00DF3344">
        <w:rPr>
          <w:rFonts w:ascii="Times New Roman" w:eastAsiaTheme="minorHAnsi" w:hAnsi="Times New Roman" w:cs="Times New Roman"/>
        </w:rPr>
        <w:t>dzin oraz przyczyniając się do </w:t>
      </w:r>
      <w:r w:rsidRPr="00DF3344">
        <w:rPr>
          <w:rFonts w:ascii="Times New Roman" w:eastAsiaTheme="minorHAnsi" w:hAnsi="Times New Roman" w:cs="Times New Roman"/>
        </w:rPr>
        <w:t>produkcji żywności dla społeczności.</w:t>
      </w:r>
    </w:p>
    <w:p w14:paraId="650CBD49" w14:textId="77777777" w:rsidR="00DF0194" w:rsidRPr="00DF3344" w:rsidRDefault="00DF0194" w:rsidP="00DF0194">
      <w:pPr>
        <w:tabs>
          <w:tab w:val="left" w:pos="567"/>
        </w:tabs>
        <w:spacing w:after="0" w:line="276" w:lineRule="auto"/>
        <w:rPr>
          <w:rFonts w:ascii="Times New Roman" w:eastAsiaTheme="minorHAnsi" w:hAnsi="Times New Roman" w:cs="Times New Roman"/>
        </w:rPr>
      </w:pPr>
      <w:r w:rsidRPr="00DF3344">
        <w:rPr>
          <w:rFonts w:ascii="Times New Roman" w:eastAsiaTheme="minorHAnsi" w:hAnsi="Times New Roman" w:cs="Times New Roman"/>
        </w:rPr>
        <w:tab/>
        <w:t>W obszarach wiejskich znajdują się niewielkie wspólnoty, w których większość mieszkańców stanowią domownicy, są to osoby będące członkami rodzin rolników, które aktywnie wspierają i angażują się w prace związ</w:t>
      </w:r>
      <w:r w:rsidR="00EC05B8" w:rsidRPr="00DF3344">
        <w:rPr>
          <w:rFonts w:ascii="Times New Roman" w:eastAsiaTheme="minorHAnsi" w:hAnsi="Times New Roman" w:cs="Times New Roman"/>
        </w:rPr>
        <w:t>ane z gospodarstwem rolnym. Są</w:t>
      </w:r>
      <w:r w:rsidRPr="00DF3344">
        <w:rPr>
          <w:rFonts w:ascii="Times New Roman" w:eastAsiaTheme="minorHAnsi" w:hAnsi="Times New Roman" w:cs="Times New Roman"/>
        </w:rPr>
        <w:t xml:space="preserve"> to małżonkowie, dzieci, krewni lub inni członkowie rodziny, którzy przyczyniają się do uprawy ziemi, opieki nad zwierzętami, zbiorów czy innych codziennych obowiązków związanych z prowadzeniem gospodarstwa rolnego. Według danych GUS, na terenie LGD w 2020 roku liczba członków rodzin i pracujących w gospodarstwach rolnych wyniosła 5 763 osoby.</w:t>
      </w:r>
    </w:p>
    <w:p w14:paraId="34C68797" w14:textId="77777777" w:rsidR="00DF0194" w:rsidRPr="00DF3344" w:rsidRDefault="00DF0194" w:rsidP="00DF0194">
      <w:pPr>
        <w:tabs>
          <w:tab w:val="left" w:pos="567"/>
        </w:tabs>
        <w:spacing w:after="0" w:line="276" w:lineRule="auto"/>
        <w:rPr>
          <w:rFonts w:ascii="Times New Roman" w:eastAsiaTheme="minorHAnsi" w:hAnsi="Times New Roman" w:cs="Times New Roman"/>
        </w:rPr>
      </w:pPr>
      <w:r w:rsidRPr="00DF3344">
        <w:rPr>
          <w:rFonts w:ascii="Times New Roman" w:eastAsiaTheme="minorHAnsi" w:hAnsi="Times New Roman" w:cs="Times New Roman"/>
        </w:rPr>
        <w:tab/>
        <w:t>Liczba - 6 062 osób (GUS 2020) zatrudnionych w sektorze rolniczym odzwierciedla znaczącą rolę rolnictwa w tej lokalnej społeczności i wskazuje na duże zaangażowanie i zależność od tej gałęzi gospodarki w regionie wiejskim.</w:t>
      </w:r>
    </w:p>
    <w:p w14:paraId="3F4C7F2D" w14:textId="77777777" w:rsidR="00DF0194" w:rsidRPr="00DF3344" w:rsidRDefault="00DF0194" w:rsidP="00DF0194">
      <w:pPr>
        <w:tabs>
          <w:tab w:val="left" w:pos="567"/>
        </w:tabs>
        <w:spacing w:after="0" w:line="276" w:lineRule="auto"/>
        <w:rPr>
          <w:rFonts w:ascii="Times New Roman" w:eastAsiaTheme="minorHAnsi" w:hAnsi="Times New Roman" w:cs="Times New Roman"/>
          <w:sz w:val="18"/>
          <w:szCs w:val="18"/>
        </w:rPr>
      </w:pPr>
    </w:p>
    <w:p w14:paraId="74B7BA96" w14:textId="77777777" w:rsidR="00DF0194" w:rsidRPr="00DF3344" w:rsidRDefault="00DF0194" w:rsidP="005939A8">
      <w:pPr>
        <w:pStyle w:val="Nagwek2"/>
        <w:rPr>
          <w:rStyle w:val="ListLabel1"/>
          <w:rFonts w:cs="Times New Roman"/>
          <w:szCs w:val="22"/>
        </w:rPr>
      </w:pPr>
      <w:bookmarkStart w:id="17" w:name="_Toc136946163"/>
      <w:r w:rsidRPr="00DF3344">
        <w:rPr>
          <w:rStyle w:val="ListLabel1"/>
          <w:rFonts w:cs="Times New Roman"/>
          <w:szCs w:val="22"/>
        </w:rPr>
        <w:t>IV.3 Charakterystyka gospodarki/przedsiębiorczości na terenie LSR</w:t>
      </w:r>
      <w:bookmarkEnd w:id="17"/>
    </w:p>
    <w:p w14:paraId="477DF325" w14:textId="77777777" w:rsidR="00DF0194" w:rsidRPr="00DF3344" w:rsidRDefault="00DF0194" w:rsidP="00DF0194">
      <w:pPr>
        <w:tabs>
          <w:tab w:val="left" w:pos="567"/>
        </w:tabs>
        <w:spacing w:after="0" w:line="276" w:lineRule="auto"/>
        <w:ind w:left="360"/>
        <w:contextualSpacing/>
        <w:jc w:val="left"/>
        <w:rPr>
          <w:rStyle w:val="ListLabel1"/>
          <w:rFonts w:cs="Times New Roman"/>
          <w:sz w:val="18"/>
          <w:szCs w:val="18"/>
        </w:rPr>
      </w:pPr>
    </w:p>
    <w:p w14:paraId="520F6AFF" w14:textId="3488AA74" w:rsidR="000426CE" w:rsidRPr="00DF3344" w:rsidRDefault="00DF0194" w:rsidP="00DF0194">
      <w:pPr>
        <w:tabs>
          <w:tab w:val="left" w:pos="567"/>
        </w:tabs>
        <w:spacing w:after="0" w:line="276" w:lineRule="auto"/>
        <w:rPr>
          <w:rFonts w:ascii="Times New Roman" w:eastAsiaTheme="minorHAnsi" w:hAnsi="Times New Roman" w:cs="Times New Roman"/>
        </w:rPr>
      </w:pPr>
      <w:r w:rsidRPr="00DF3344">
        <w:rPr>
          <w:rFonts w:ascii="Times New Roman" w:eastAsiaTheme="minorHAnsi" w:hAnsi="Times New Roman" w:cs="Times New Roman"/>
        </w:rPr>
        <w:tab/>
        <w:t>Podmioty gospodarcze warunkują rozwój przedsiębiorczości i dynamikę wzrostu lokalnej gospodarki. Według stanu na koniec 2020 r. na obszarze LSR w rejestrze REGON było z</w:t>
      </w:r>
      <w:r w:rsidR="00EC05B8" w:rsidRPr="00DF3344">
        <w:rPr>
          <w:rFonts w:ascii="Times New Roman" w:eastAsiaTheme="minorHAnsi" w:hAnsi="Times New Roman" w:cs="Times New Roman"/>
        </w:rPr>
        <w:t>arejestrowanych 5 939 podmiotów g</w:t>
      </w:r>
      <w:r w:rsidRPr="00DF3344">
        <w:rPr>
          <w:rFonts w:ascii="Times New Roman" w:eastAsiaTheme="minorHAnsi" w:hAnsi="Times New Roman" w:cs="Times New Roman"/>
        </w:rPr>
        <w:t xml:space="preserve">ospodarczych. </w:t>
      </w:r>
      <w:r w:rsidRPr="00DF3344">
        <w:rPr>
          <w:rFonts w:ascii="Times New Roman" w:eastAsiaTheme="minorHAnsi" w:hAnsi="Times New Roman" w:cs="Times New Roman"/>
          <w:b/>
          <w:bCs/>
        </w:rPr>
        <w:t>W okresie ostatnich 10 lat, począwszy od 2013 roku, liczba przedsiębiorstw na obszarze LGD wzrosła o liczbę 2 560.</w:t>
      </w:r>
      <w:r w:rsidRPr="00DF3344">
        <w:rPr>
          <w:rFonts w:ascii="Times New Roman" w:eastAsiaTheme="minorHAnsi" w:hAnsi="Times New Roman" w:cs="Times New Roman"/>
        </w:rPr>
        <w:t xml:space="preserve"> Ten znaczący wzrost świadczy o dynamicznym rozw</w:t>
      </w:r>
      <w:r w:rsidR="00A10AD2" w:rsidRPr="00DF3344">
        <w:rPr>
          <w:rFonts w:ascii="Times New Roman" w:eastAsiaTheme="minorHAnsi" w:hAnsi="Times New Roman" w:cs="Times New Roman"/>
        </w:rPr>
        <w:t>oju gospodarczym tego obszaru i </w:t>
      </w:r>
      <w:r w:rsidRPr="00DF3344">
        <w:rPr>
          <w:rFonts w:ascii="Times New Roman" w:eastAsiaTheme="minorHAnsi" w:hAnsi="Times New Roman" w:cs="Times New Roman"/>
        </w:rPr>
        <w:t>zwiększającym się zainteresowaniu przedsiębiorczością.</w:t>
      </w:r>
    </w:p>
    <w:p w14:paraId="7C2A89B6" w14:textId="77777777" w:rsidR="00DF0194" w:rsidRPr="00DF3344" w:rsidRDefault="00DF0194" w:rsidP="00DF0194">
      <w:pPr>
        <w:tabs>
          <w:tab w:val="left" w:pos="567"/>
        </w:tabs>
        <w:spacing w:after="0" w:line="276" w:lineRule="auto"/>
        <w:rPr>
          <w:rFonts w:ascii="Times New Roman" w:eastAsiaTheme="minorHAnsi" w:hAnsi="Times New Roman" w:cs="Times New Roman"/>
          <w:b/>
          <w:bCs/>
        </w:rPr>
      </w:pPr>
      <w:r w:rsidRPr="00DF3344">
        <w:rPr>
          <w:rFonts w:ascii="Times New Roman" w:eastAsiaTheme="minorHAnsi" w:hAnsi="Times New Roman" w:cs="Times New Roman"/>
          <w:b/>
          <w:bCs/>
        </w:rPr>
        <w:tab/>
        <w:t>W 2020 roku najwięcej podmiotów gospodarczych odnotowano w gminach: Morąg (1981), gm. wiejska Ostróda (1333) i Jonkowo (931), zaś najmniej w gminach: Dąbrówno (236) i Świątki (250).</w:t>
      </w:r>
    </w:p>
    <w:p w14:paraId="06F2099A" w14:textId="77777777" w:rsidR="00DF0194" w:rsidRPr="00DF3344" w:rsidRDefault="00DF0194" w:rsidP="00DF0194">
      <w:pPr>
        <w:tabs>
          <w:tab w:val="left" w:pos="567"/>
        </w:tabs>
        <w:spacing w:after="0" w:line="276" w:lineRule="auto"/>
        <w:rPr>
          <w:rFonts w:ascii="Times New Roman" w:eastAsiaTheme="minorHAnsi" w:hAnsi="Times New Roman" w:cs="Times New Roman"/>
          <w:b/>
          <w:bCs/>
          <w:sz w:val="18"/>
          <w:szCs w:val="18"/>
        </w:rPr>
      </w:pPr>
    </w:p>
    <w:p w14:paraId="0E66FD70" w14:textId="77777777" w:rsidR="00DF0194" w:rsidRPr="00DF3344" w:rsidRDefault="00DF0194" w:rsidP="00C071A3">
      <w:pPr>
        <w:tabs>
          <w:tab w:val="left" w:pos="567"/>
        </w:tabs>
        <w:spacing w:after="0" w:line="276" w:lineRule="auto"/>
        <w:ind w:left="567"/>
        <w:contextualSpacing/>
        <w:jc w:val="center"/>
        <w:rPr>
          <w:rFonts w:ascii="Times New Roman" w:eastAsia="Calibri" w:hAnsi="Times New Roman" w:cs="Times New Roman"/>
          <w:b/>
        </w:rPr>
      </w:pPr>
      <w:r w:rsidRPr="00DF3344">
        <w:rPr>
          <w:rFonts w:ascii="Times New Roman" w:eastAsia="Calibri" w:hAnsi="Times New Roman" w:cs="Times New Roman"/>
          <w:b/>
        </w:rPr>
        <w:t xml:space="preserve">Tabela 5. Podmioty gospodarki narodowej wpisane do rejestru REGON wg gmin </w:t>
      </w:r>
    </w:p>
    <w:tbl>
      <w:tblPr>
        <w:tblStyle w:val="Tabela-Siatka1"/>
        <w:tblW w:w="0" w:type="auto"/>
        <w:jc w:val="center"/>
        <w:tblLook w:val="04A0" w:firstRow="1" w:lastRow="0" w:firstColumn="1" w:lastColumn="0" w:noHBand="0" w:noVBand="1"/>
      </w:tblPr>
      <w:tblGrid>
        <w:gridCol w:w="986"/>
        <w:gridCol w:w="1145"/>
        <w:gridCol w:w="3321"/>
        <w:gridCol w:w="3541"/>
      </w:tblGrid>
      <w:tr w:rsidR="00DF3344" w:rsidRPr="00DF3344" w14:paraId="2D657FB4" w14:textId="77777777" w:rsidTr="00AE30C4">
        <w:trPr>
          <w:trHeight w:val="113"/>
          <w:jc w:val="center"/>
        </w:trPr>
        <w:tc>
          <w:tcPr>
            <w:tcW w:w="0" w:type="auto"/>
            <w:tcBorders>
              <w:top w:val="single" w:sz="4" w:space="0" w:color="auto"/>
            </w:tcBorders>
            <w:shd w:val="clear" w:color="auto" w:fill="00B0F0"/>
            <w:noWrap/>
            <w:vAlign w:val="center"/>
            <w:hideMark/>
          </w:tcPr>
          <w:p w14:paraId="201576C6" w14:textId="77777777" w:rsidR="00DF0194" w:rsidRPr="00DF3344" w:rsidRDefault="00DF0194" w:rsidP="00C071A3">
            <w:pPr>
              <w:tabs>
                <w:tab w:val="left" w:pos="567"/>
              </w:tabs>
              <w:spacing w:line="276" w:lineRule="auto"/>
              <w:jc w:val="center"/>
              <w:rPr>
                <w:rFonts w:ascii="Times New Roman" w:eastAsia="Calibri" w:hAnsi="Times New Roman" w:cs="Times New Roman"/>
                <w:b/>
                <w:bCs/>
              </w:rPr>
            </w:pPr>
            <w:r w:rsidRPr="00DF3344">
              <w:rPr>
                <w:rFonts w:ascii="Times New Roman" w:eastAsia="Calibri" w:hAnsi="Times New Roman" w:cs="Times New Roman"/>
                <w:b/>
                <w:bCs/>
              </w:rPr>
              <w:t>TERYT</w:t>
            </w:r>
          </w:p>
        </w:tc>
        <w:tc>
          <w:tcPr>
            <w:tcW w:w="0" w:type="auto"/>
            <w:tcBorders>
              <w:top w:val="single" w:sz="4" w:space="0" w:color="auto"/>
            </w:tcBorders>
            <w:shd w:val="clear" w:color="auto" w:fill="00B0F0"/>
            <w:noWrap/>
            <w:vAlign w:val="center"/>
            <w:hideMark/>
          </w:tcPr>
          <w:p w14:paraId="727A4F89" w14:textId="77777777" w:rsidR="00DF0194" w:rsidRPr="00DF3344" w:rsidRDefault="00EE4E6A" w:rsidP="00C071A3">
            <w:pPr>
              <w:tabs>
                <w:tab w:val="left" w:pos="567"/>
              </w:tabs>
              <w:spacing w:line="276" w:lineRule="auto"/>
              <w:jc w:val="center"/>
              <w:rPr>
                <w:rFonts w:ascii="Times New Roman" w:eastAsia="Calibri" w:hAnsi="Times New Roman" w:cs="Times New Roman"/>
                <w:b/>
                <w:bCs/>
              </w:rPr>
            </w:pPr>
            <w:r w:rsidRPr="00DF3344">
              <w:rPr>
                <w:rFonts w:ascii="Times New Roman" w:eastAsia="Calibri" w:hAnsi="Times New Roman" w:cs="Times New Roman"/>
                <w:b/>
                <w:bCs/>
              </w:rPr>
              <w:t>G</w:t>
            </w:r>
            <w:r w:rsidR="00DF0194" w:rsidRPr="00DF3344">
              <w:rPr>
                <w:rFonts w:ascii="Times New Roman" w:eastAsia="Calibri" w:hAnsi="Times New Roman" w:cs="Times New Roman"/>
                <w:b/>
                <w:bCs/>
              </w:rPr>
              <w:t>mina</w:t>
            </w:r>
          </w:p>
        </w:tc>
        <w:tc>
          <w:tcPr>
            <w:tcW w:w="0" w:type="auto"/>
            <w:tcBorders>
              <w:top w:val="single" w:sz="4" w:space="0" w:color="auto"/>
            </w:tcBorders>
            <w:shd w:val="clear" w:color="auto" w:fill="00B0F0"/>
            <w:vAlign w:val="center"/>
            <w:hideMark/>
          </w:tcPr>
          <w:p w14:paraId="594A3128" w14:textId="77777777" w:rsidR="00DF0194" w:rsidRPr="00DF3344" w:rsidRDefault="00DF0194" w:rsidP="00C071A3">
            <w:pPr>
              <w:tabs>
                <w:tab w:val="left" w:pos="567"/>
              </w:tabs>
              <w:spacing w:line="276" w:lineRule="auto"/>
              <w:jc w:val="center"/>
              <w:rPr>
                <w:rFonts w:ascii="Times New Roman" w:eastAsia="Calibri" w:hAnsi="Times New Roman" w:cs="Times New Roman"/>
                <w:b/>
                <w:bCs/>
              </w:rPr>
            </w:pPr>
            <w:r w:rsidRPr="00DF3344">
              <w:rPr>
                <w:rFonts w:ascii="Times New Roman" w:eastAsia="Calibri" w:hAnsi="Times New Roman" w:cs="Times New Roman"/>
                <w:b/>
                <w:bCs/>
              </w:rPr>
              <w:t>Podmioty wg klasy wielkości: 0-9</w:t>
            </w:r>
          </w:p>
        </w:tc>
        <w:tc>
          <w:tcPr>
            <w:tcW w:w="0" w:type="auto"/>
            <w:tcBorders>
              <w:top w:val="single" w:sz="4" w:space="0" w:color="auto"/>
            </w:tcBorders>
            <w:shd w:val="clear" w:color="auto" w:fill="00B0F0"/>
            <w:vAlign w:val="center"/>
            <w:hideMark/>
          </w:tcPr>
          <w:p w14:paraId="0E4CA513" w14:textId="77777777" w:rsidR="00DF0194" w:rsidRPr="00DF3344" w:rsidRDefault="00DF0194" w:rsidP="00C071A3">
            <w:pPr>
              <w:tabs>
                <w:tab w:val="left" w:pos="567"/>
              </w:tabs>
              <w:spacing w:line="276" w:lineRule="auto"/>
              <w:jc w:val="center"/>
              <w:rPr>
                <w:rFonts w:ascii="Times New Roman" w:eastAsia="Calibri" w:hAnsi="Times New Roman" w:cs="Times New Roman"/>
                <w:b/>
                <w:bCs/>
              </w:rPr>
            </w:pPr>
            <w:r w:rsidRPr="00DF3344">
              <w:rPr>
                <w:rFonts w:ascii="Times New Roman" w:eastAsia="Calibri" w:hAnsi="Times New Roman" w:cs="Times New Roman"/>
                <w:b/>
                <w:bCs/>
              </w:rPr>
              <w:t>Podmioty wg klasy wielkości: 10-49</w:t>
            </w:r>
          </w:p>
        </w:tc>
      </w:tr>
      <w:tr w:rsidR="00DF3344" w:rsidRPr="00DF3344" w14:paraId="09B45DE9" w14:textId="77777777" w:rsidTr="00AE30C4">
        <w:trPr>
          <w:trHeight w:val="113"/>
          <w:jc w:val="center"/>
        </w:trPr>
        <w:tc>
          <w:tcPr>
            <w:tcW w:w="0" w:type="auto"/>
            <w:noWrap/>
            <w:vAlign w:val="center"/>
            <w:hideMark/>
          </w:tcPr>
          <w:p w14:paraId="29E0DFE7" w14:textId="77777777" w:rsidR="00DF0194" w:rsidRPr="00DF3344" w:rsidRDefault="00DF0194" w:rsidP="00C071A3">
            <w:pPr>
              <w:tabs>
                <w:tab w:val="left" w:pos="567"/>
              </w:tabs>
              <w:spacing w:line="276" w:lineRule="auto"/>
              <w:jc w:val="center"/>
              <w:rPr>
                <w:rFonts w:ascii="Times New Roman" w:eastAsia="Calibri" w:hAnsi="Times New Roman" w:cs="Times New Roman"/>
              </w:rPr>
            </w:pPr>
            <w:r w:rsidRPr="00DF3344">
              <w:rPr>
                <w:rFonts w:ascii="Times New Roman" w:eastAsia="Calibri" w:hAnsi="Times New Roman" w:cs="Times New Roman"/>
              </w:rPr>
              <w:t>2814072</w:t>
            </w:r>
          </w:p>
        </w:tc>
        <w:tc>
          <w:tcPr>
            <w:tcW w:w="0" w:type="auto"/>
            <w:noWrap/>
            <w:vAlign w:val="center"/>
            <w:hideMark/>
          </w:tcPr>
          <w:p w14:paraId="32FA6DA5" w14:textId="77777777" w:rsidR="00DF0194" w:rsidRPr="00DF3344" w:rsidRDefault="00DF0194" w:rsidP="00C071A3">
            <w:pPr>
              <w:tabs>
                <w:tab w:val="left" w:pos="567"/>
              </w:tabs>
              <w:spacing w:line="276" w:lineRule="auto"/>
              <w:jc w:val="center"/>
              <w:rPr>
                <w:rFonts w:ascii="Times New Roman" w:eastAsia="Calibri" w:hAnsi="Times New Roman" w:cs="Times New Roman"/>
              </w:rPr>
            </w:pPr>
            <w:r w:rsidRPr="00DF3344">
              <w:rPr>
                <w:rFonts w:ascii="Times New Roman" w:eastAsia="Calibri" w:hAnsi="Times New Roman" w:cs="Times New Roman"/>
              </w:rPr>
              <w:t>Jonkowo</w:t>
            </w:r>
          </w:p>
        </w:tc>
        <w:tc>
          <w:tcPr>
            <w:tcW w:w="0" w:type="auto"/>
            <w:noWrap/>
            <w:vAlign w:val="center"/>
            <w:hideMark/>
          </w:tcPr>
          <w:p w14:paraId="4C4D2CC8" w14:textId="77777777" w:rsidR="00DF0194" w:rsidRPr="00DF3344" w:rsidRDefault="00DF0194" w:rsidP="00C071A3">
            <w:pPr>
              <w:tabs>
                <w:tab w:val="left" w:pos="567"/>
              </w:tabs>
              <w:spacing w:line="276" w:lineRule="auto"/>
              <w:jc w:val="center"/>
              <w:rPr>
                <w:rFonts w:ascii="Times New Roman" w:eastAsia="Calibri" w:hAnsi="Times New Roman" w:cs="Times New Roman"/>
              </w:rPr>
            </w:pPr>
            <w:r w:rsidRPr="00DF3344">
              <w:rPr>
                <w:rFonts w:ascii="Times New Roman" w:eastAsia="Calibri" w:hAnsi="Times New Roman" w:cs="Times New Roman"/>
              </w:rPr>
              <w:t>931</w:t>
            </w:r>
          </w:p>
        </w:tc>
        <w:tc>
          <w:tcPr>
            <w:tcW w:w="0" w:type="auto"/>
            <w:noWrap/>
            <w:vAlign w:val="center"/>
            <w:hideMark/>
          </w:tcPr>
          <w:p w14:paraId="47BBC654" w14:textId="77777777" w:rsidR="00DF0194" w:rsidRPr="00DF3344" w:rsidRDefault="00DF0194" w:rsidP="00C071A3">
            <w:pPr>
              <w:tabs>
                <w:tab w:val="left" w:pos="567"/>
              </w:tabs>
              <w:spacing w:line="276" w:lineRule="auto"/>
              <w:jc w:val="center"/>
              <w:rPr>
                <w:rFonts w:ascii="Times New Roman" w:eastAsia="Calibri" w:hAnsi="Times New Roman" w:cs="Times New Roman"/>
              </w:rPr>
            </w:pPr>
            <w:r w:rsidRPr="00DF3344">
              <w:rPr>
                <w:rFonts w:ascii="Times New Roman" w:eastAsia="Calibri" w:hAnsi="Times New Roman" w:cs="Times New Roman"/>
              </w:rPr>
              <w:t>32</w:t>
            </w:r>
          </w:p>
        </w:tc>
      </w:tr>
      <w:tr w:rsidR="00DF3344" w:rsidRPr="00DF3344" w14:paraId="591691D0" w14:textId="77777777" w:rsidTr="00AE30C4">
        <w:trPr>
          <w:trHeight w:val="113"/>
          <w:jc w:val="center"/>
        </w:trPr>
        <w:tc>
          <w:tcPr>
            <w:tcW w:w="0" w:type="auto"/>
            <w:noWrap/>
            <w:vAlign w:val="center"/>
            <w:hideMark/>
          </w:tcPr>
          <w:p w14:paraId="67835B81" w14:textId="77777777" w:rsidR="00DF0194" w:rsidRPr="00DF3344" w:rsidRDefault="00DF0194" w:rsidP="00C071A3">
            <w:pPr>
              <w:tabs>
                <w:tab w:val="left" w:pos="567"/>
              </w:tabs>
              <w:spacing w:line="276" w:lineRule="auto"/>
              <w:jc w:val="center"/>
              <w:rPr>
                <w:rFonts w:ascii="Times New Roman" w:eastAsia="Calibri" w:hAnsi="Times New Roman" w:cs="Times New Roman"/>
              </w:rPr>
            </w:pPr>
            <w:r w:rsidRPr="00DF3344">
              <w:rPr>
                <w:rFonts w:ascii="Times New Roman" w:eastAsia="Calibri" w:hAnsi="Times New Roman" w:cs="Times New Roman"/>
              </w:rPr>
              <w:t>2814122</w:t>
            </w:r>
          </w:p>
        </w:tc>
        <w:tc>
          <w:tcPr>
            <w:tcW w:w="0" w:type="auto"/>
            <w:noWrap/>
            <w:vAlign w:val="center"/>
            <w:hideMark/>
          </w:tcPr>
          <w:p w14:paraId="355A55FB" w14:textId="77777777" w:rsidR="00DF0194" w:rsidRPr="00DF3344" w:rsidRDefault="00DF0194" w:rsidP="00C071A3">
            <w:pPr>
              <w:tabs>
                <w:tab w:val="left" w:pos="567"/>
              </w:tabs>
              <w:spacing w:line="276" w:lineRule="auto"/>
              <w:jc w:val="center"/>
              <w:rPr>
                <w:rFonts w:ascii="Times New Roman" w:eastAsia="Calibri" w:hAnsi="Times New Roman" w:cs="Times New Roman"/>
              </w:rPr>
            </w:pPr>
            <w:r w:rsidRPr="00DF3344">
              <w:rPr>
                <w:rFonts w:ascii="Times New Roman" w:eastAsia="Calibri" w:hAnsi="Times New Roman" w:cs="Times New Roman"/>
              </w:rPr>
              <w:t>Świątki</w:t>
            </w:r>
          </w:p>
        </w:tc>
        <w:tc>
          <w:tcPr>
            <w:tcW w:w="0" w:type="auto"/>
            <w:noWrap/>
            <w:vAlign w:val="center"/>
            <w:hideMark/>
          </w:tcPr>
          <w:p w14:paraId="65A14A29" w14:textId="77777777" w:rsidR="00DF0194" w:rsidRPr="00DF3344" w:rsidRDefault="00DF0194" w:rsidP="00C071A3">
            <w:pPr>
              <w:tabs>
                <w:tab w:val="left" w:pos="567"/>
              </w:tabs>
              <w:spacing w:line="276" w:lineRule="auto"/>
              <w:jc w:val="center"/>
              <w:rPr>
                <w:rFonts w:ascii="Times New Roman" w:eastAsia="Calibri" w:hAnsi="Times New Roman" w:cs="Times New Roman"/>
              </w:rPr>
            </w:pPr>
            <w:r w:rsidRPr="00DF3344">
              <w:rPr>
                <w:rFonts w:ascii="Times New Roman" w:eastAsia="Calibri" w:hAnsi="Times New Roman" w:cs="Times New Roman"/>
              </w:rPr>
              <w:t>250</w:t>
            </w:r>
          </w:p>
        </w:tc>
        <w:tc>
          <w:tcPr>
            <w:tcW w:w="0" w:type="auto"/>
            <w:noWrap/>
            <w:vAlign w:val="center"/>
            <w:hideMark/>
          </w:tcPr>
          <w:p w14:paraId="77A6E7C6" w14:textId="77777777" w:rsidR="00DF0194" w:rsidRPr="00DF3344" w:rsidRDefault="00DF0194" w:rsidP="00C071A3">
            <w:pPr>
              <w:tabs>
                <w:tab w:val="left" w:pos="567"/>
              </w:tabs>
              <w:spacing w:line="276" w:lineRule="auto"/>
              <w:jc w:val="center"/>
              <w:rPr>
                <w:rFonts w:ascii="Times New Roman" w:eastAsia="Calibri" w:hAnsi="Times New Roman" w:cs="Times New Roman"/>
              </w:rPr>
            </w:pPr>
            <w:r w:rsidRPr="00DF3344">
              <w:rPr>
                <w:rFonts w:ascii="Times New Roman" w:eastAsia="Calibri" w:hAnsi="Times New Roman" w:cs="Times New Roman"/>
              </w:rPr>
              <w:t>5</w:t>
            </w:r>
          </w:p>
        </w:tc>
      </w:tr>
      <w:tr w:rsidR="00DF3344" w:rsidRPr="00DF3344" w14:paraId="35024920" w14:textId="77777777" w:rsidTr="00AE30C4">
        <w:trPr>
          <w:trHeight w:val="113"/>
          <w:jc w:val="center"/>
        </w:trPr>
        <w:tc>
          <w:tcPr>
            <w:tcW w:w="0" w:type="auto"/>
            <w:noWrap/>
            <w:vAlign w:val="center"/>
            <w:hideMark/>
          </w:tcPr>
          <w:p w14:paraId="51E4AE34" w14:textId="77777777" w:rsidR="00DF0194" w:rsidRPr="00DF3344" w:rsidRDefault="00DF0194" w:rsidP="00C071A3">
            <w:pPr>
              <w:tabs>
                <w:tab w:val="left" w:pos="567"/>
              </w:tabs>
              <w:spacing w:line="276" w:lineRule="auto"/>
              <w:jc w:val="center"/>
              <w:rPr>
                <w:rFonts w:ascii="Times New Roman" w:eastAsia="Calibri" w:hAnsi="Times New Roman" w:cs="Times New Roman"/>
              </w:rPr>
            </w:pPr>
            <w:r w:rsidRPr="00DF3344">
              <w:rPr>
                <w:rFonts w:ascii="Times New Roman" w:eastAsia="Calibri" w:hAnsi="Times New Roman" w:cs="Times New Roman"/>
              </w:rPr>
              <w:t>2815022</w:t>
            </w:r>
          </w:p>
        </w:tc>
        <w:tc>
          <w:tcPr>
            <w:tcW w:w="0" w:type="auto"/>
            <w:noWrap/>
            <w:vAlign w:val="center"/>
            <w:hideMark/>
          </w:tcPr>
          <w:p w14:paraId="4CFBF255" w14:textId="77777777" w:rsidR="00DF0194" w:rsidRPr="00DF3344" w:rsidRDefault="00DF0194" w:rsidP="00C071A3">
            <w:pPr>
              <w:tabs>
                <w:tab w:val="left" w:pos="567"/>
              </w:tabs>
              <w:spacing w:line="276" w:lineRule="auto"/>
              <w:jc w:val="center"/>
              <w:rPr>
                <w:rFonts w:ascii="Times New Roman" w:eastAsia="Calibri" w:hAnsi="Times New Roman" w:cs="Times New Roman"/>
              </w:rPr>
            </w:pPr>
            <w:r w:rsidRPr="00DF3344">
              <w:rPr>
                <w:rFonts w:ascii="Times New Roman" w:eastAsia="Calibri" w:hAnsi="Times New Roman" w:cs="Times New Roman"/>
              </w:rPr>
              <w:t>Dąbrówno</w:t>
            </w:r>
          </w:p>
        </w:tc>
        <w:tc>
          <w:tcPr>
            <w:tcW w:w="0" w:type="auto"/>
            <w:noWrap/>
            <w:vAlign w:val="center"/>
            <w:hideMark/>
          </w:tcPr>
          <w:p w14:paraId="788C80DD" w14:textId="77777777" w:rsidR="00DF0194" w:rsidRPr="00DF3344" w:rsidRDefault="00DF0194" w:rsidP="00C071A3">
            <w:pPr>
              <w:tabs>
                <w:tab w:val="left" w:pos="567"/>
              </w:tabs>
              <w:spacing w:line="276" w:lineRule="auto"/>
              <w:jc w:val="center"/>
              <w:rPr>
                <w:rFonts w:ascii="Times New Roman" w:eastAsia="Calibri" w:hAnsi="Times New Roman" w:cs="Times New Roman"/>
              </w:rPr>
            </w:pPr>
            <w:r w:rsidRPr="00DF3344">
              <w:rPr>
                <w:rFonts w:ascii="Times New Roman" w:eastAsia="Calibri" w:hAnsi="Times New Roman" w:cs="Times New Roman"/>
              </w:rPr>
              <w:t>236</w:t>
            </w:r>
          </w:p>
        </w:tc>
        <w:tc>
          <w:tcPr>
            <w:tcW w:w="0" w:type="auto"/>
            <w:noWrap/>
            <w:vAlign w:val="center"/>
            <w:hideMark/>
          </w:tcPr>
          <w:p w14:paraId="4138A442" w14:textId="77777777" w:rsidR="00DF0194" w:rsidRPr="00DF3344" w:rsidRDefault="00DF0194" w:rsidP="00C071A3">
            <w:pPr>
              <w:tabs>
                <w:tab w:val="left" w:pos="567"/>
              </w:tabs>
              <w:spacing w:line="276" w:lineRule="auto"/>
              <w:jc w:val="center"/>
              <w:rPr>
                <w:rFonts w:ascii="Times New Roman" w:eastAsia="Calibri" w:hAnsi="Times New Roman" w:cs="Times New Roman"/>
              </w:rPr>
            </w:pPr>
            <w:r w:rsidRPr="00DF3344">
              <w:rPr>
                <w:rFonts w:ascii="Times New Roman" w:eastAsia="Calibri" w:hAnsi="Times New Roman" w:cs="Times New Roman"/>
              </w:rPr>
              <w:t>9</w:t>
            </w:r>
          </w:p>
        </w:tc>
      </w:tr>
      <w:tr w:rsidR="00DF3344" w:rsidRPr="00DF3344" w14:paraId="034EDE6D" w14:textId="77777777" w:rsidTr="00AE30C4">
        <w:trPr>
          <w:trHeight w:val="113"/>
          <w:jc w:val="center"/>
        </w:trPr>
        <w:tc>
          <w:tcPr>
            <w:tcW w:w="0" w:type="auto"/>
            <w:noWrap/>
            <w:vAlign w:val="center"/>
            <w:hideMark/>
          </w:tcPr>
          <w:p w14:paraId="33BC1F9A" w14:textId="77777777" w:rsidR="00DF0194" w:rsidRPr="00DF3344" w:rsidRDefault="00DF0194" w:rsidP="00C071A3">
            <w:pPr>
              <w:tabs>
                <w:tab w:val="left" w:pos="567"/>
              </w:tabs>
              <w:spacing w:line="276" w:lineRule="auto"/>
              <w:jc w:val="center"/>
              <w:rPr>
                <w:rFonts w:ascii="Times New Roman" w:eastAsia="Calibri" w:hAnsi="Times New Roman" w:cs="Times New Roman"/>
              </w:rPr>
            </w:pPr>
            <w:r w:rsidRPr="00DF3344">
              <w:rPr>
                <w:rFonts w:ascii="Times New Roman" w:eastAsia="Calibri" w:hAnsi="Times New Roman" w:cs="Times New Roman"/>
              </w:rPr>
              <w:t>2815032</w:t>
            </w:r>
          </w:p>
        </w:tc>
        <w:tc>
          <w:tcPr>
            <w:tcW w:w="0" w:type="auto"/>
            <w:noWrap/>
            <w:vAlign w:val="center"/>
            <w:hideMark/>
          </w:tcPr>
          <w:p w14:paraId="53151BA7" w14:textId="77777777" w:rsidR="00DF0194" w:rsidRPr="00DF3344" w:rsidRDefault="00DF0194" w:rsidP="00C071A3">
            <w:pPr>
              <w:tabs>
                <w:tab w:val="left" w:pos="567"/>
              </w:tabs>
              <w:spacing w:line="276" w:lineRule="auto"/>
              <w:jc w:val="center"/>
              <w:rPr>
                <w:rFonts w:ascii="Times New Roman" w:eastAsia="Calibri" w:hAnsi="Times New Roman" w:cs="Times New Roman"/>
              </w:rPr>
            </w:pPr>
            <w:r w:rsidRPr="00DF3344">
              <w:rPr>
                <w:rFonts w:ascii="Times New Roman" w:eastAsia="Calibri" w:hAnsi="Times New Roman" w:cs="Times New Roman"/>
              </w:rPr>
              <w:t>Grunwald</w:t>
            </w:r>
          </w:p>
        </w:tc>
        <w:tc>
          <w:tcPr>
            <w:tcW w:w="0" w:type="auto"/>
            <w:noWrap/>
            <w:vAlign w:val="center"/>
            <w:hideMark/>
          </w:tcPr>
          <w:p w14:paraId="6BD2C529" w14:textId="77777777" w:rsidR="00DF0194" w:rsidRPr="00DF3344" w:rsidRDefault="00DF0194" w:rsidP="00C071A3">
            <w:pPr>
              <w:tabs>
                <w:tab w:val="left" w:pos="567"/>
              </w:tabs>
              <w:spacing w:line="276" w:lineRule="auto"/>
              <w:jc w:val="center"/>
              <w:rPr>
                <w:rFonts w:ascii="Times New Roman" w:eastAsia="Calibri" w:hAnsi="Times New Roman" w:cs="Times New Roman"/>
              </w:rPr>
            </w:pPr>
            <w:r w:rsidRPr="00DF3344">
              <w:rPr>
                <w:rFonts w:ascii="Times New Roman" w:eastAsia="Calibri" w:hAnsi="Times New Roman" w:cs="Times New Roman"/>
              </w:rPr>
              <w:t>291</w:t>
            </w:r>
          </w:p>
        </w:tc>
        <w:tc>
          <w:tcPr>
            <w:tcW w:w="0" w:type="auto"/>
            <w:noWrap/>
            <w:vAlign w:val="center"/>
            <w:hideMark/>
          </w:tcPr>
          <w:p w14:paraId="0FE29A87" w14:textId="77777777" w:rsidR="00DF0194" w:rsidRPr="00DF3344" w:rsidRDefault="00DF0194" w:rsidP="00C071A3">
            <w:pPr>
              <w:tabs>
                <w:tab w:val="left" w:pos="567"/>
              </w:tabs>
              <w:spacing w:line="276" w:lineRule="auto"/>
              <w:jc w:val="center"/>
              <w:rPr>
                <w:rFonts w:ascii="Times New Roman" w:eastAsia="Calibri" w:hAnsi="Times New Roman" w:cs="Times New Roman"/>
              </w:rPr>
            </w:pPr>
            <w:r w:rsidRPr="00DF3344">
              <w:rPr>
                <w:rFonts w:ascii="Times New Roman" w:eastAsia="Calibri" w:hAnsi="Times New Roman" w:cs="Times New Roman"/>
              </w:rPr>
              <w:t>15</w:t>
            </w:r>
          </w:p>
        </w:tc>
      </w:tr>
      <w:tr w:rsidR="00DF3344" w:rsidRPr="00DF3344" w14:paraId="7F214625" w14:textId="77777777" w:rsidTr="00AE30C4">
        <w:trPr>
          <w:trHeight w:val="113"/>
          <w:jc w:val="center"/>
        </w:trPr>
        <w:tc>
          <w:tcPr>
            <w:tcW w:w="0" w:type="auto"/>
            <w:noWrap/>
            <w:vAlign w:val="center"/>
            <w:hideMark/>
          </w:tcPr>
          <w:p w14:paraId="03B7A39D" w14:textId="77777777" w:rsidR="00DF0194" w:rsidRPr="00DF3344" w:rsidRDefault="00DF0194" w:rsidP="00C071A3">
            <w:pPr>
              <w:tabs>
                <w:tab w:val="left" w:pos="567"/>
              </w:tabs>
              <w:spacing w:line="276" w:lineRule="auto"/>
              <w:jc w:val="center"/>
              <w:rPr>
                <w:rFonts w:ascii="Times New Roman" w:eastAsia="Calibri" w:hAnsi="Times New Roman" w:cs="Times New Roman"/>
              </w:rPr>
            </w:pPr>
            <w:r w:rsidRPr="00DF3344">
              <w:rPr>
                <w:rFonts w:ascii="Times New Roman" w:eastAsia="Calibri" w:hAnsi="Times New Roman" w:cs="Times New Roman"/>
              </w:rPr>
              <w:t>2815042</w:t>
            </w:r>
          </w:p>
        </w:tc>
        <w:tc>
          <w:tcPr>
            <w:tcW w:w="0" w:type="auto"/>
            <w:noWrap/>
            <w:vAlign w:val="center"/>
            <w:hideMark/>
          </w:tcPr>
          <w:p w14:paraId="370C715D" w14:textId="77777777" w:rsidR="00DF0194" w:rsidRPr="00DF3344" w:rsidRDefault="00DF0194" w:rsidP="00C071A3">
            <w:pPr>
              <w:tabs>
                <w:tab w:val="left" w:pos="567"/>
              </w:tabs>
              <w:spacing w:line="276" w:lineRule="auto"/>
              <w:jc w:val="center"/>
              <w:rPr>
                <w:rFonts w:ascii="Times New Roman" w:eastAsia="Calibri" w:hAnsi="Times New Roman" w:cs="Times New Roman"/>
              </w:rPr>
            </w:pPr>
            <w:r w:rsidRPr="00DF3344">
              <w:rPr>
                <w:rFonts w:ascii="Times New Roman" w:eastAsia="Calibri" w:hAnsi="Times New Roman" w:cs="Times New Roman"/>
              </w:rPr>
              <w:t>Łukta</w:t>
            </w:r>
          </w:p>
        </w:tc>
        <w:tc>
          <w:tcPr>
            <w:tcW w:w="0" w:type="auto"/>
            <w:noWrap/>
            <w:vAlign w:val="center"/>
            <w:hideMark/>
          </w:tcPr>
          <w:p w14:paraId="7365D783" w14:textId="77777777" w:rsidR="00DF0194" w:rsidRPr="00DF3344" w:rsidRDefault="00DF0194" w:rsidP="00C071A3">
            <w:pPr>
              <w:tabs>
                <w:tab w:val="left" w:pos="567"/>
              </w:tabs>
              <w:spacing w:line="276" w:lineRule="auto"/>
              <w:jc w:val="center"/>
              <w:rPr>
                <w:rFonts w:ascii="Times New Roman" w:eastAsia="Calibri" w:hAnsi="Times New Roman" w:cs="Times New Roman"/>
              </w:rPr>
            </w:pPr>
            <w:r w:rsidRPr="00DF3344">
              <w:rPr>
                <w:rFonts w:ascii="Times New Roman" w:eastAsia="Calibri" w:hAnsi="Times New Roman" w:cs="Times New Roman"/>
              </w:rPr>
              <w:t>343</w:t>
            </w:r>
          </w:p>
        </w:tc>
        <w:tc>
          <w:tcPr>
            <w:tcW w:w="0" w:type="auto"/>
            <w:noWrap/>
            <w:vAlign w:val="center"/>
            <w:hideMark/>
          </w:tcPr>
          <w:p w14:paraId="2509AC3C" w14:textId="77777777" w:rsidR="00DF0194" w:rsidRPr="00DF3344" w:rsidRDefault="00DF0194" w:rsidP="00C071A3">
            <w:pPr>
              <w:tabs>
                <w:tab w:val="left" w:pos="567"/>
              </w:tabs>
              <w:spacing w:line="276" w:lineRule="auto"/>
              <w:jc w:val="center"/>
              <w:rPr>
                <w:rFonts w:ascii="Times New Roman" w:eastAsia="Calibri" w:hAnsi="Times New Roman" w:cs="Times New Roman"/>
              </w:rPr>
            </w:pPr>
            <w:r w:rsidRPr="00DF3344">
              <w:rPr>
                <w:rFonts w:ascii="Times New Roman" w:eastAsia="Calibri" w:hAnsi="Times New Roman" w:cs="Times New Roman"/>
              </w:rPr>
              <w:t>11</w:t>
            </w:r>
          </w:p>
        </w:tc>
      </w:tr>
      <w:tr w:rsidR="00DF3344" w:rsidRPr="00DF3344" w14:paraId="631DAC27" w14:textId="77777777" w:rsidTr="00AE30C4">
        <w:trPr>
          <w:trHeight w:val="113"/>
          <w:jc w:val="center"/>
        </w:trPr>
        <w:tc>
          <w:tcPr>
            <w:tcW w:w="0" w:type="auto"/>
            <w:noWrap/>
            <w:vAlign w:val="center"/>
            <w:hideMark/>
          </w:tcPr>
          <w:p w14:paraId="3A8CFD2A" w14:textId="77777777" w:rsidR="00DF0194" w:rsidRPr="00DF3344" w:rsidRDefault="00DF0194" w:rsidP="00C071A3">
            <w:pPr>
              <w:tabs>
                <w:tab w:val="left" w:pos="567"/>
              </w:tabs>
              <w:spacing w:line="276" w:lineRule="auto"/>
              <w:jc w:val="center"/>
              <w:rPr>
                <w:rFonts w:ascii="Times New Roman" w:eastAsia="Calibri" w:hAnsi="Times New Roman" w:cs="Times New Roman"/>
              </w:rPr>
            </w:pPr>
            <w:r w:rsidRPr="00DF3344">
              <w:rPr>
                <w:rFonts w:ascii="Times New Roman" w:eastAsia="Calibri" w:hAnsi="Times New Roman" w:cs="Times New Roman"/>
              </w:rPr>
              <w:t>2815063</w:t>
            </w:r>
          </w:p>
        </w:tc>
        <w:tc>
          <w:tcPr>
            <w:tcW w:w="0" w:type="auto"/>
            <w:noWrap/>
            <w:vAlign w:val="center"/>
            <w:hideMark/>
          </w:tcPr>
          <w:p w14:paraId="4DD91AAF" w14:textId="77777777" w:rsidR="00DF0194" w:rsidRPr="00DF3344" w:rsidRDefault="00DF0194" w:rsidP="00C071A3">
            <w:pPr>
              <w:tabs>
                <w:tab w:val="left" w:pos="567"/>
              </w:tabs>
              <w:spacing w:line="276" w:lineRule="auto"/>
              <w:jc w:val="center"/>
              <w:rPr>
                <w:rFonts w:ascii="Times New Roman" w:eastAsia="Calibri" w:hAnsi="Times New Roman" w:cs="Times New Roman"/>
              </w:rPr>
            </w:pPr>
            <w:r w:rsidRPr="00DF3344">
              <w:rPr>
                <w:rFonts w:ascii="Times New Roman" w:eastAsia="Calibri" w:hAnsi="Times New Roman" w:cs="Times New Roman"/>
              </w:rPr>
              <w:t>Miłakowo</w:t>
            </w:r>
          </w:p>
        </w:tc>
        <w:tc>
          <w:tcPr>
            <w:tcW w:w="0" w:type="auto"/>
            <w:noWrap/>
            <w:vAlign w:val="center"/>
            <w:hideMark/>
          </w:tcPr>
          <w:p w14:paraId="1CE19108" w14:textId="77777777" w:rsidR="00DF0194" w:rsidRPr="00DF3344" w:rsidRDefault="00DF0194" w:rsidP="00C071A3">
            <w:pPr>
              <w:tabs>
                <w:tab w:val="left" w:pos="567"/>
              </w:tabs>
              <w:spacing w:line="276" w:lineRule="auto"/>
              <w:jc w:val="center"/>
              <w:rPr>
                <w:rFonts w:ascii="Times New Roman" w:eastAsia="Calibri" w:hAnsi="Times New Roman" w:cs="Times New Roman"/>
              </w:rPr>
            </w:pPr>
            <w:r w:rsidRPr="00DF3344">
              <w:rPr>
                <w:rFonts w:ascii="Times New Roman" w:eastAsia="Calibri" w:hAnsi="Times New Roman" w:cs="Times New Roman"/>
              </w:rPr>
              <w:t>394</w:t>
            </w:r>
          </w:p>
        </w:tc>
        <w:tc>
          <w:tcPr>
            <w:tcW w:w="0" w:type="auto"/>
            <w:noWrap/>
            <w:vAlign w:val="center"/>
            <w:hideMark/>
          </w:tcPr>
          <w:p w14:paraId="14859123" w14:textId="77777777" w:rsidR="00DF0194" w:rsidRPr="00DF3344" w:rsidRDefault="00DF0194" w:rsidP="00C071A3">
            <w:pPr>
              <w:tabs>
                <w:tab w:val="left" w:pos="567"/>
              </w:tabs>
              <w:spacing w:line="276" w:lineRule="auto"/>
              <w:jc w:val="center"/>
              <w:rPr>
                <w:rFonts w:ascii="Times New Roman" w:eastAsia="Calibri" w:hAnsi="Times New Roman" w:cs="Times New Roman"/>
              </w:rPr>
            </w:pPr>
            <w:r w:rsidRPr="00DF3344">
              <w:rPr>
                <w:rFonts w:ascii="Times New Roman" w:eastAsia="Calibri" w:hAnsi="Times New Roman" w:cs="Times New Roman"/>
              </w:rPr>
              <w:t>12</w:t>
            </w:r>
          </w:p>
        </w:tc>
      </w:tr>
      <w:tr w:rsidR="00DF3344" w:rsidRPr="00DF3344" w14:paraId="7219882E" w14:textId="77777777" w:rsidTr="00AE30C4">
        <w:trPr>
          <w:trHeight w:val="113"/>
          <w:jc w:val="center"/>
        </w:trPr>
        <w:tc>
          <w:tcPr>
            <w:tcW w:w="0" w:type="auto"/>
            <w:noWrap/>
            <w:vAlign w:val="center"/>
            <w:hideMark/>
          </w:tcPr>
          <w:p w14:paraId="0462361A" w14:textId="77777777" w:rsidR="00DF0194" w:rsidRPr="00DF3344" w:rsidRDefault="00DF0194" w:rsidP="00C071A3">
            <w:pPr>
              <w:tabs>
                <w:tab w:val="left" w:pos="567"/>
              </w:tabs>
              <w:spacing w:line="276" w:lineRule="auto"/>
              <w:jc w:val="center"/>
              <w:rPr>
                <w:rFonts w:ascii="Times New Roman" w:eastAsia="Calibri" w:hAnsi="Times New Roman" w:cs="Times New Roman"/>
              </w:rPr>
            </w:pPr>
            <w:r w:rsidRPr="00DF3344">
              <w:rPr>
                <w:rFonts w:ascii="Times New Roman" w:eastAsia="Calibri" w:hAnsi="Times New Roman" w:cs="Times New Roman"/>
              </w:rPr>
              <w:t>2815083</w:t>
            </w:r>
          </w:p>
        </w:tc>
        <w:tc>
          <w:tcPr>
            <w:tcW w:w="0" w:type="auto"/>
            <w:noWrap/>
            <w:vAlign w:val="center"/>
            <w:hideMark/>
          </w:tcPr>
          <w:p w14:paraId="46C2466E" w14:textId="77777777" w:rsidR="00DF0194" w:rsidRPr="00DF3344" w:rsidRDefault="00DF0194" w:rsidP="00C071A3">
            <w:pPr>
              <w:tabs>
                <w:tab w:val="left" w:pos="567"/>
              </w:tabs>
              <w:spacing w:line="276" w:lineRule="auto"/>
              <w:jc w:val="center"/>
              <w:rPr>
                <w:rFonts w:ascii="Times New Roman" w:eastAsia="Calibri" w:hAnsi="Times New Roman" w:cs="Times New Roman"/>
              </w:rPr>
            </w:pPr>
            <w:r w:rsidRPr="00DF3344">
              <w:rPr>
                <w:rFonts w:ascii="Times New Roman" w:eastAsia="Calibri" w:hAnsi="Times New Roman" w:cs="Times New Roman"/>
              </w:rPr>
              <w:t>Morąg</w:t>
            </w:r>
          </w:p>
        </w:tc>
        <w:tc>
          <w:tcPr>
            <w:tcW w:w="0" w:type="auto"/>
            <w:noWrap/>
            <w:vAlign w:val="center"/>
            <w:hideMark/>
          </w:tcPr>
          <w:p w14:paraId="2614D2A3" w14:textId="77777777" w:rsidR="00DF0194" w:rsidRPr="00DF3344" w:rsidRDefault="00DF0194" w:rsidP="00C071A3">
            <w:pPr>
              <w:tabs>
                <w:tab w:val="left" w:pos="567"/>
              </w:tabs>
              <w:spacing w:line="276" w:lineRule="auto"/>
              <w:jc w:val="center"/>
              <w:rPr>
                <w:rFonts w:ascii="Times New Roman" w:eastAsia="Calibri" w:hAnsi="Times New Roman" w:cs="Times New Roman"/>
              </w:rPr>
            </w:pPr>
            <w:r w:rsidRPr="00DF3344">
              <w:rPr>
                <w:rFonts w:ascii="Times New Roman" w:eastAsia="Calibri" w:hAnsi="Times New Roman" w:cs="Times New Roman"/>
              </w:rPr>
              <w:t>1981</w:t>
            </w:r>
          </w:p>
        </w:tc>
        <w:tc>
          <w:tcPr>
            <w:tcW w:w="0" w:type="auto"/>
            <w:noWrap/>
            <w:vAlign w:val="center"/>
            <w:hideMark/>
          </w:tcPr>
          <w:p w14:paraId="07E1878B" w14:textId="77777777" w:rsidR="00DF0194" w:rsidRPr="00DF3344" w:rsidRDefault="00DF0194" w:rsidP="00C071A3">
            <w:pPr>
              <w:tabs>
                <w:tab w:val="left" w:pos="567"/>
              </w:tabs>
              <w:spacing w:line="276" w:lineRule="auto"/>
              <w:jc w:val="center"/>
              <w:rPr>
                <w:rFonts w:ascii="Times New Roman" w:eastAsia="Calibri" w:hAnsi="Times New Roman" w:cs="Times New Roman"/>
              </w:rPr>
            </w:pPr>
            <w:r w:rsidRPr="00DF3344">
              <w:rPr>
                <w:rFonts w:ascii="Times New Roman" w:eastAsia="Calibri" w:hAnsi="Times New Roman" w:cs="Times New Roman"/>
              </w:rPr>
              <w:t>61</w:t>
            </w:r>
          </w:p>
        </w:tc>
      </w:tr>
      <w:tr w:rsidR="00DF3344" w:rsidRPr="00DF3344" w14:paraId="3248DF7A" w14:textId="77777777" w:rsidTr="00AE30C4">
        <w:trPr>
          <w:trHeight w:val="113"/>
          <w:jc w:val="center"/>
        </w:trPr>
        <w:tc>
          <w:tcPr>
            <w:tcW w:w="0" w:type="auto"/>
            <w:noWrap/>
            <w:vAlign w:val="center"/>
            <w:hideMark/>
          </w:tcPr>
          <w:p w14:paraId="588A3EC0" w14:textId="77777777" w:rsidR="00DF0194" w:rsidRPr="00DF3344" w:rsidRDefault="00DF0194" w:rsidP="00C071A3">
            <w:pPr>
              <w:tabs>
                <w:tab w:val="left" w:pos="567"/>
              </w:tabs>
              <w:spacing w:line="276" w:lineRule="auto"/>
              <w:jc w:val="center"/>
              <w:rPr>
                <w:rFonts w:ascii="Times New Roman" w:eastAsia="Calibri" w:hAnsi="Times New Roman" w:cs="Times New Roman"/>
              </w:rPr>
            </w:pPr>
            <w:r w:rsidRPr="00DF3344">
              <w:rPr>
                <w:rFonts w:ascii="Times New Roman" w:eastAsia="Calibri" w:hAnsi="Times New Roman" w:cs="Times New Roman"/>
              </w:rPr>
              <w:t>2815092</w:t>
            </w:r>
          </w:p>
        </w:tc>
        <w:tc>
          <w:tcPr>
            <w:tcW w:w="0" w:type="auto"/>
            <w:noWrap/>
            <w:vAlign w:val="center"/>
            <w:hideMark/>
          </w:tcPr>
          <w:p w14:paraId="4A963746" w14:textId="77777777" w:rsidR="00DF0194" w:rsidRPr="00DF3344" w:rsidRDefault="00DF0194" w:rsidP="00C071A3">
            <w:pPr>
              <w:tabs>
                <w:tab w:val="left" w:pos="567"/>
              </w:tabs>
              <w:spacing w:line="276" w:lineRule="auto"/>
              <w:jc w:val="center"/>
              <w:rPr>
                <w:rFonts w:ascii="Times New Roman" w:eastAsia="Calibri" w:hAnsi="Times New Roman" w:cs="Times New Roman"/>
              </w:rPr>
            </w:pPr>
            <w:r w:rsidRPr="00DF3344">
              <w:rPr>
                <w:rFonts w:ascii="Times New Roman" w:eastAsia="Calibri" w:hAnsi="Times New Roman" w:cs="Times New Roman"/>
              </w:rPr>
              <w:t>Ostróda</w:t>
            </w:r>
          </w:p>
        </w:tc>
        <w:tc>
          <w:tcPr>
            <w:tcW w:w="0" w:type="auto"/>
            <w:noWrap/>
            <w:vAlign w:val="center"/>
            <w:hideMark/>
          </w:tcPr>
          <w:p w14:paraId="7FD34501" w14:textId="77777777" w:rsidR="00DF0194" w:rsidRPr="00DF3344" w:rsidRDefault="00DF0194" w:rsidP="00C071A3">
            <w:pPr>
              <w:tabs>
                <w:tab w:val="left" w:pos="567"/>
              </w:tabs>
              <w:spacing w:line="276" w:lineRule="auto"/>
              <w:jc w:val="center"/>
              <w:rPr>
                <w:rFonts w:ascii="Times New Roman" w:eastAsia="Calibri" w:hAnsi="Times New Roman" w:cs="Times New Roman"/>
              </w:rPr>
            </w:pPr>
            <w:r w:rsidRPr="00DF3344">
              <w:rPr>
                <w:rFonts w:ascii="Times New Roman" w:eastAsia="Calibri" w:hAnsi="Times New Roman" w:cs="Times New Roman"/>
              </w:rPr>
              <w:t>1333</w:t>
            </w:r>
          </w:p>
        </w:tc>
        <w:tc>
          <w:tcPr>
            <w:tcW w:w="0" w:type="auto"/>
            <w:noWrap/>
            <w:vAlign w:val="center"/>
            <w:hideMark/>
          </w:tcPr>
          <w:p w14:paraId="670B29A0" w14:textId="77777777" w:rsidR="00DF0194" w:rsidRPr="00DF3344" w:rsidRDefault="00DF0194" w:rsidP="00C071A3">
            <w:pPr>
              <w:tabs>
                <w:tab w:val="left" w:pos="567"/>
              </w:tabs>
              <w:spacing w:line="276" w:lineRule="auto"/>
              <w:jc w:val="center"/>
              <w:rPr>
                <w:rFonts w:ascii="Times New Roman" w:eastAsia="Calibri" w:hAnsi="Times New Roman" w:cs="Times New Roman"/>
              </w:rPr>
            </w:pPr>
            <w:r w:rsidRPr="00DF3344">
              <w:rPr>
                <w:rFonts w:ascii="Times New Roman" w:eastAsia="Calibri" w:hAnsi="Times New Roman" w:cs="Times New Roman"/>
              </w:rPr>
              <w:t>35</w:t>
            </w:r>
          </w:p>
        </w:tc>
      </w:tr>
      <w:tr w:rsidR="00DF3344" w:rsidRPr="00DF3344" w14:paraId="016F1D05" w14:textId="77777777" w:rsidTr="00AE30C4">
        <w:trPr>
          <w:trHeight w:val="113"/>
          <w:jc w:val="center"/>
        </w:trPr>
        <w:tc>
          <w:tcPr>
            <w:tcW w:w="0" w:type="auto"/>
            <w:gridSpan w:val="2"/>
            <w:vMerge w:val="restart"/>
            <w:noWrap/>
            <w:vAlign w:val="center"/>
            <w:hideMark/>
          </w:tcPr>
          <w:p w14:paraId="30B22AEE" w14:textId="77777777" w:rsidR="00DF0194" w:rsidRPr="00DF3344" w:rsidRDefault="00DF0194" w:rsidP="00C071A3">
            <w:pPr>
              <w:tabs>
                <w:tab w:val="left" w:pos="567"/>
              </w:tabs>
              <w:spacing w:line="276" w:lineRule="auto"/>
              <w:jc w:val="center"/>
              <w:rPr>
                <w:rFonts w:ascii="Times New Roman" w:eastAsia="Calibri" w:hAnsi="Times New Roman" w:cs="Times New Roman"/>
                <w:b/>
                <w:bCs/>
              </w:rPr>
            </w:pPr>
            <w:r w:rsidRPr="00DF3344">
              <w:rPr>
                <w:rFonts w:ascii="Times New Roman" w:eastAsia="Calibri" w:hAnsi="Times New Roman" w:cs="Times New Roman"/>
                <w:b/>
                <w:bCs/>
              </w:rPr>
              <w:t>obszar LSR</w:t>
            </w:r>
          </w:p>
        </w:tc>
        <w:tc>
          <w:tcPr>
            <w:tcW w:w="0" w:type="auto"/>
            <w:noWrap/>
            <w:vAlign w:val="center"/>
            <w:hideMark/>
          </w:tcPr>
          <w:p w14:paraId="3E25BD9C" w14:textId="77777777" w:rsidR="00DF0194" w:rsidRPr="00DF3344" w:rsidRDefault="00DF0194" w:rsidP="00C071A3">
            <w:pPr>
              <w:tabs>
                <w:tab w:val="left" w:pos="567"/>
              </w:tabs>
              <w:spacing w:line="276" w:lineRule="auto"/>
              <w:jc w:val="center"/>
              <w:rPr>
                <w:rFonts w:ascii="Times New Roman" w:eastAsia="Calibri" w:hAnsi="Times New Roman" w:cs="Times New Roman"/>
                <w:b/>
                <w:bCs/>
              </w:rPr>
            </w:pPr>
            <w:r w:rsidRPr="00DF3344">
              <w:rPr>
                <w:rFonts w:ascii="Times New Roman" w:eastAsia="Calibri" w:hAnsi="Times New Roman" w:cs="Times New Roman"/>
                <w:b/>
                <w:bCs/>
              </w:rPr>
              <w:t>5759</w:t>
            </w:r>
          </w:p>
        </w:tc>
        <w:tc>
          <w:tcPr>
            <w:tcW w:w="0" w:type="auto"/>
            <w:noWrap/>
            <w:vAlign w:val="center"/>
            <w:hideMark/>
          </w:tcPr>
          <w:p w14:paraId="48E7D8A5" w14:textId="77777777" w:rsidR="00DF0194" w:rsidRPr="00DF3344" w:rsidRDefault="00DF0194" w:rsidP="00C071A3">
            <w:pPr>
              <w:tabs>
                <w:tab w:val="left" w:pos="567"/>
              </w:tabs>
              <w:spacing w:line="276" w:lineRule="auto"/>
              <w:jc w:val="center"/>
              <w:rPr>
                <w:rFonts w:ascii="Times New Roman" w:eastAsia="Calibri" w:hAnsi="Times New Roman" w:cs="Times New Roman"/>
                <w:b/>
                <w:bCs/>
              </w:rPr>
            </w:pPr>
            <w:r w:rsidRPr="00DF3344">
              <w:rPr>
                <w:rFonts w:ascii="Times New Roman" w:eastAsia="Calibri" w:hAnsi="Times New Roman" w:cs="Times New Roman"/>
                <w:b/>
                <w:bCs/>
              </w:rPr>
              <w:t>180</w:t>
            </w:r>
          </w:p>
        </w:tc>
      </w:tr>
      <w:tr w:rsidR="00DF3344" w:rsidRPr="00DF3344" w14:paraId="2AF4D0A5" w14:textId="77777777" w:rsidTr="00AE30C4">
        <w:trPr>
          <w:trHeight w:val="113"/>
          <w:jc w:val="center"/>
        </w:trPr>
        <w:tc>
          <w:tcPr>
            <w:tcW w:w="0" w:type="auto"/>
            <w:gridSpan w:val="2"/>
            <w:vMerge/>
            <w:noWrap/>
            <w:vAlign w:val="center"/>
            <w:hideMark/>
          </w:tcPr>
          <w:p w14:paraId="1EB8EB96" w14:textId="77777777" w:rsidR="00DF0194" w:rsidRPr="00DF3344" w:rsidRDefault="00DF0194" w:rsidP="00C071A3">
            <w:pPr>
              <w:tabs>
                <w:tab w:val="left" w:pos="567"/>
              </w:tabs>
              <w:spacing w:line="276" w:lineRule="auto"/>
              <w:jc w:val="center"/>
              <w:rPr>
                <w:rFonts w:ascii="Times New Roman" w:eastAsia="Calibri" w:hAnsi="Times New Roman" w:cs="Times New Roman"/>
                <w:b/>
                <w:i/>
              </w:rPr>
            </w:pPr>
          </w:p>
        </w:tc>
        <w:tc>
          <w:tcPr>
            <w:tcW w:w="0" w:type="auto"/>
            <w:gridSpan w:val="2"/>
            <w:noWrap/>
            <w:vAlign w:val="center"/>
            <w:hideMark/>
          </w:tcPr>
          <w:p w14:paraId="373297C2" w14:textId="77777777" w:rsidR="00DF0194" w:rsidRPr="00DF3344" w:rsidRDefault="00DF0194" w:rsidP="00C071A3">
            <w:pPr>
              <w:tabs>
                <w:tab w:val="left" w:pos="567"/>
              </w:tabs>
              <w:spacing w:line="276" w:lineRule="auto"/>
              <w:jc w:val="center"/>
              <w:rPr>
                <w:rFonts w:ascii="Times New Roman" w:eastAsia="Calibri" w:hAnsi="Times New Roman" w:cs="Times New Roman"/>
                <w:bCs/>
              </w:rPr>
            </w:pPr>
            <w:r w:rsidRPr="00DF3344">
              <w:rPr>
                <w:rFonts w:ascii="Times New Roman" w:eastAsia="Calibri" w:hAnsi="Times New Roman" w:cs="Times New Roman"/>
                <w:bCs/>
              </w:rPr>
              <w:t>5939</w:t>
            </w:r>
          </w:p>
        </w:tc>
      </w:tr>
    </w:tbl>
    <w:p w14:paraId="0CF51FF6" w14:textId="77777777" w:rsidR="00DF0194" w:rsidRPr="00DF3344" w:rsidRDefault="00DF0194" w:rsidP="00C071A3">
      <w:pPr>
        <w:tabs>
          <w:tab w:val="left" w:pos="567"/>
        </w:tabs>
        <w:spacing w:after="0" w:line="276" w:lineRule="auto"/>
        <w:jc w:val="center"/>
        <w:rPr>
          <w:rFonts w:ascii="Times New Roman" w:eastAsia="Calibri" w:hAnsi="Times New Roman" w:cs="Times New Roman"/>
          <w:i/>
        </w:rPr>
      </w:pPr>
      <w:r w:rsidRPr="00DF3344">
        <w:rPr>
          <w:rFonts w:ascii="Times New Roman" w:eastAsia="Calibri" w:hAnsi="Times New Roman" w:cs="Times New Roman"/>
          <w:i/>
        </w:rPr>
        <w:t>Źródło: Dane statystyczne z publikatorów GUS, Bank danych lokalnych</w:t>
      </w:r>
    </w:p>
    <w:p w14:paraId="32D7E7ED" w14:textId="77777777" w:rsidR="00EC05B8" w:rsidRPr="00DF3344" w:rsidRDefault="00EC05B8" w:rsidP="00DF0194">
      <w:pPr>
        <w:tabs>
          <w:tab w:val="left" w:pos="567"/>
        </w:tabs>
        <w:spacing w:after="0" w:line="276" w:lineRule="auto"/>
        <w:rPr>
          <w:rFonts w:ascii="Times New Roman" w:eastAsia="Calibri" w:hAnsi="Times New Roman" w:cs="Times New Roman"/>
          <w:sz w:val="18"/>
          <w:szCs w:val="18"/>
        </w:rPr>
      </w:pPr>
    </w:p>
    <w:p w14:paraId="1FE9347C" w14:textId="0C01A2A8" w:rsidR="00DF0194" w:rsidRPr="00DF3344" w:rsidRDefault="004E1BF3" w:rsidP="00DF0194">
      <w:pPr>
        <w:tabs>
          <w:tab w:val="left" w:pos="567"/>
        </w:tabs>
        <w:spacing w:after="0" w:line="276" w:lineRule="auto"/>
        <w:rPr>
          <w:rFonts w:ascii="Times New Roman" w:eastAsia="Calibri" w:hAnsi="Times New Roman" w:cs="Times New Roman"/>
        </w:rPr>
      </w:pPr>
      <w:r w:rsidRPr="00DF3344">
        <w:rPr>
          <w:rFonts w:ascii="Times New Roman" w:eastAsia="Calibri" w:hAnsi="Times New Roman" w:cs="Times New Roman"/>
        </w:rPr>
        <w:tab/>
      </w:r>
      <w:r w:rsidR="00DF0194" w:rsidRPr="00DF3344">
        <w:rPr>
          <w:rFonts w:ascii="Times New Roman" w:eastAsia="Calibri" w:hAnsi="Times New Roman" w:cs="Times New Roman"/>
        </w:rPr>
        <w:t>Udział przedsiębiorców zatrudniających mniej niż 50 pracowników na obszarze LSR w liczbie mieszkańców LSR, według stanu na koniec 2020 r. wynosi:</w:t>
      </w:r>
    </w:p>
    <w:p w14:paraId="508F342A" w14:textId="77777777" w:rsidR="00DF0194" w:rsidRPr="00DF3344" w:rsidRDefault="00855007" w:rsidP="00DF0194">
      <w:pPr>
        <w:tabs>
          <w:tab w:val="left" w:pos="567"/>
        </w:tabs>
        <w:spacing w:after="0" w:line="276" w:lineRule="auto"/>
        <w:rPr>
          <w:rFonts w:ascii="Times New Roman" w:eastAsia="Calibri" w:hAnsi="Times New Roman" w:cs="Times New Roman"/>
          <w:b/>
        </w:rPr>
      </w:pPr>
      <m:oMathPara>
        <m:oMath>
          <m:f>
            <m:fPr>
              <m:ctrlPr>
                <w:rPr>
                  <w:rFonts w:ascii="Cambria Math" w:eastAsia="Calibri" w:hAnsi="Cambria Math" w:cs="Times New Roman"/>
                  <w:b/>
                  <w:i/>
                </w:rPr>
              </m:ctrlPr>
            </m:fPr>
            <m:num>
              <m:r>
                <m:rPr>
                  <m:sty m:val="bi"/>
                </m:rPr>
                <w:rPr>
                  <w:rFonts w:ascii="Cambria Math" w:eastAsia="Calibri" w:hAnsi="Cambria Math" w:cs="Times New Roman"/>
                </w:rPr>
                <m:t xml:space="preserve">0,25 x liczba mieszkańców </m:t>
              </m:r>
            </m:num>
            <m:den>
              <m:r>
                <m:rPr>
                  <m:sty m:val="bi"/>
                </m:rPr>
                <w:rPr>
                  <w:rFonts w:ascii="Cambria Math" w:eastAsia="Calibri" w:hAnsi="Cambria Math" w:cs="Times New Roman"/>
                </w:rPr>
                <m:t xml:space="preserve">liczba przedsiębiorstw poniżej 50 pracowników </m:t>
              </m:r>
            </m:den>
          </m:f>
        </m:oMath>
      </m:oMathPara>
    </w:p>
    <w:p w14:paraId="386D3D84" w14:textId="77777777" w:rsidR="00DF0194" w:rsidRPr="00DF3344" w:rsidRDefault="00DF0194" w:rsidP="00DF0194">
      <w:pPr>
        <w:tabs>
          <w:tab w:val="left" w:pos="567"/>
        </w:tabs>
        <w:spacing w:after="0" w:line="276" w:lineRule="auto"/>
        <w:rPr>
          <w:rFonts w:ascii="Times New Roman" w:eastAsia="Calibri" w:hAnsi="Times New Roman" w:cs="Times New Roman"/>
          <w:b/>
          <w:sz w:val="18"/>
          <w:szCs w:val="18"/>
        </w:rPr>
      </w:pPr>
    </w:p>
    <w:p w14:paraId="51DDD116" w14:textId="77777777" w:rsidR="00DF0194" w:rsidRPr="00DF3344" w:rsidRDefault="00855007" w:rsidP="00DF0194">
      <w:pPr>
        <w:tabs>
          <w:tab w:val="left" w:pos="567"/>
        </w:tabs>
        <w:spacing w:after="0" w:line="276" w:lineRule="auto"/>
        <w:rPr>
          <w:rFonts w:ascii="Times New Roman" w:eastAsia="Calibri" w:hAnsi="Times New Roman" w:cs="Times New Roman"/>
          <w:b/>
        </w:rPr>
      </w:pPr>
      <m:oMathPara>
        <m:oMath>
          <m:f>
            <m:fPr>
              <m:ctrlPr>
                <w:rPr>
                  <w:rFonts w:ascii="Cambria Math" w:eastAsia="Calibri" w:hAnsi="Cambria Math" w:cs="Times New Roman"/>
                  <w:b/>
                  <w:i/>
                </w:rPr>
              </m:ctrlPr>
            </m:fPr>
            <m:num>
              <m:r>
                <m:rPr>
                  <m:sty m:val="bi"/>
                </m:rPr>
                <w:rPr>
                  <w:rFonts w:ascii="Cambria Math" w:eastAsia="Calibri" w:hAnsi="Cambria Math" w:cs="Times New Roman"/>
                </w:rPr>
                <m:t xml:space="preserve">0,25 x 69907 </m:t>
              </m:r>
            </m:num>
            <m:den>
              <m:r>
                <m:rPr>
                  <m:sty m:val="bi"/>
                </m:rPr>
                <w:rPr>
                  <w:rFonts w:ascii="Cambria Math" w:eastAsia="Calibri" w:hAnsi="Cambria Math" w:cs="Times New Roman"/>
                </w:rPr>
                <m:t xml:space="preserve">5939 </m:t>
              </m:r>
            </m:den>
          </m:f>
          <m:r>
            <m:rPr>
              <m:sty m:val="bi"/>
            </m:rPr>
            <w:rPr>
              <w:rFonts w:ascii="Cambria Math" w:eastAsia="Calibri" w:hAnsi="Cambria Math" w:cs="Times New Roman"/>
            </w:rPr>
            <m:t>=</m:t>
          </m:r>
          <m:f>
            <m:fPr>
              <m:ctrlPr>
                <w:rPr>
                  <w:rFonts w:ascii="Cambria Math" w:eastAsia="Calibri" w:hAnsi="Cambria Math" w:cs="Times New Roman"/>
                  <w:b/>
                  <w:i/>
                </w:rPr>
              </m:ctrlPr>
            </m:fPr>
            <m:num>
              <m:r>
                <m:rPr>
                  <m:sty m:val="bi"/>
                </m:rPr>
                <w:rPr>
                  <w:rFonts w:ascii="Cambria Math" w:eastAsia="Calibri" w:hAnsi="Cambria Math" w:cs="Times New Roman"/>
                </w:rPr>
                <m:t>17476,75</m:t>
              </m:r>
            </m:num>
            <m:den>
              <m:r>
                <m:rPr>
                  <m:sty m:val="bi"/>
                </m:rPr>
                <w:rPr>
                  <w:rFonts w:ascii="Cambria Math" w:eastAsia="Calibri" w:hAnsi="Cambria Math" w:cs="Times New Roman"/>
                </w:rPr>
                <m:t>5939</m:t>
              </m:r>
            </m:den>
          </m:f>
          <m:r>
            <m:rPr>
              <m:sty m:val="bi"/>
            </m:rPr>
            <w:rPr>
              <w:rFonts w:ascii="Cambria Math" w:eastAsia="Calibri" w:hAnsi="Cambria Math" w:cs="Times New Roman"/>
            </w:rPr>
            <m:t>≅2,94</m:t>
          </m:r>
        </m:oMath>
      </m:oMathPara>
    </w:p>
    <w:p w14:paraId="248BD11A" w14:textId="77777777" w:rsidR="00DF0194" w:rsidRPr="00DF3344" w:rsidRDefault="00DF0194" w:rsidP="00DF0194">
      <w:pPr>
        <w:tabs>
          <w:tab w:val="left" w:pos="567"/>
        </w:tabs>
        <w:spacing w:after="0" w:line="276" w:lineRule="auto"/>
        <w:rPr>
          <w:rFonts w:ascii="Times New Roman" w:eastAsia="Calibri" w:hAnsi="Times New Roman" w:cs="Times New Roman"/>
          <w:sz w:val="18"/>
          <w:szCs w:val="18"/>
        </w:rPr>
      </w:pPr>
    </w:p>
    <w:p w14:paraId="22E1A086" w14:textId="77777777" w:rsidR="00DF0194" w:rsidRPr="00DF3344" w:rsidRDefault="00DF0194" w:rsidP="004E1BF3">
      <w:pPr>
        <w:spacing w:after="0" w:line="276" w:lineRule="auto"/>
        <w:ind w:firstLine="567"/>
        <w:contextualSpacing/>
        <w:rPr>
          <w:rFonts w:ascii="Times New Roman" w:eastAsia="Calibri" w:hAnsi="Times New Roman" w:cs="Times New Roman"/>
        </w:rPr>
      </w:pPr>
      <w:r w:rsidRPr="00DF3344">
        <w:rPr>
          <w:rFonts w:ascii="Times New Roman" w:eastAsia="Calibri" w:hAnsi="Times New Roman" w:cs="Times New Roman"/>
        </w:rPr>
        <w:t>Wskaźnik udziału przedsiębiorców zatrudniających mniej niż 50 pracowników na obszarze LSR wynosi 2,94. Oznacza to, że na każde 100 mieszkańców obszaru LSR przypada 2,94 przedsiębiorcy zatrudniają</w:t>
      </w:r>
      <w:r w:rsidR="00EC05B8" w:rsidRPr="00DF3344">
        <w:rPr>
          <w:rFonts w:ascii="Times New Roman" w:eastAsia="Calibri" w:hAnsi="Times New Roman" w:cs="Times New Roman"/>
        </w:rPr>
        <w:t>cego</w:t>
      </w:r>
      <w:r w:rsidRPr="00DF3344">
        <w:rPr>
          <w:rFonts w:ascii="Times New Roman" w:eastAsia="Calibri" w:hAnsi="Times New Roman" w:cs="Times New Roman"/>
        </w:rPr>
        <w:t xml:space="preserve"> mniej niż 50 pracowników. Ten wskaźnik jest istotny dla oceny sytuacji gospodarczej, wskazując na aktywność przedsiębiorców i zróżnicowanie gospodarcze. Wysoki wskaźnik na obszarze LGD sugeruje korzystną sytuację gospodarczą, rozwinięty sektor małych i średnich przedsiębiorstw oraz sprzyjający klimat inwestycyjny.</w:t>
      </w:r>
    </w:p>
    <w:p w14:paraId="44D7F27F" w14:textId="77777777" w:rsidR="00DF0194" w:rsidRPr="00DF3344" w:rsidRDefault="00DF0194" w:rsidP="00DF0194">
      <w:pPr>
        <w:tabs>
          <w:tab w:val="left" w:pos="567"/>
        </w:tabs>
        <w:spacing w:after="0" w:line="276" w:lineRule="auto"/>
        <w:rPr>
          <w:rFonts w:ascii="Times New Roman" w:eastAsiaTheme="minorHAnsi" w:hAnsi="Times New Roman" w:cs="Times New Roman"/>
          <w:b/>
          <w:sz w:val="18"/>
          <w:szCs w:val="18"/>
          <w:highlight w:val="yellow"/>
        </w:rPr>
      </w:pPr>
    </w:p>
    <w:p w14:paraId="2B7EC65C" w14:textId="77777777" w:rsidR="00DF0194" w:rsidRPr="00DF3344" w:rsidRDefault="00DF0194" w:rsidP="00DF0194">
      <w:pPr>
        <w:tabs>
          <w:tab w:val="left" w:pos="567"/>
        </w:tabs>
        <w:spacing w:after="0" w:line="276" w:lineRule="auto"/>
        <w:jc w:val="center"/>
        <w:rPr>
          <w:rFonts w:ascii="Times New Roman" w:eastAsia="Calibri" w:hAnsi="Times New Roman" w:cs="Times New Roman"/>
          <w:b/>
        </w:rPr>
      </w:pPr>
      <w:r w:rsidRPr="00DF3344">
        <w:rPr>
          <w:rFonts w:ascii="Times New Roman" w:eastAsia="Calibri" w:hAnsi="Times New Roman" w:cs="Times New Roman"/>
          <w:b/>
        </w:rPr>
        <w:t>Tabela 6. Dochód podatkowy w gminach obszaru LSR (stan na 31.12.2020 r.)</w:t>
      </w:r>
    </w:p>
    <w:tbl>
      <w:tblPr>
        <w:tblW w:w="5000" w:type="pct"/>
        <w:jc w:val="center"/>
        <w:tblCellMar>
          <w:left w:w="70" w:type="dxa"/>
          <w:right w:w="70" w:type="dxa"/>
        </w:tblCellMar>
        <w:tblLook w:val="04A0" w:firstRow="1" w:lastRow="0" w:firstColumn="1" w:lastColumn="0" w:noHBand="0" w:noVBand="1"/>
      </w:tblPr>
      <w:tblGrid>
        <w:gridCol w:w="1994"/>
        <w:gridCol w:w="2732"/>
        <w:gridCol w:w="5468"/>
      </w:tblGrid>
      <w:tr w:rsidR="00DF3344" w:rsidRPr="00DF3344" w14:paraId="220B5320" w14:textId="77777777" w:rsidTr="00AE30C4">
        <w:trPr>
          <w:trHeight w:val="113"/>
          <w:jc w:val="center"/>
        </w:trPr>
        <w:tc>
          <w:tcPr>
            <w:tcW w:w="978" w:type="pct"/>
            <w:tcBorders>
              <w:top w:val="single" w:sz="4" w:space="0" w:color="auto"/>
              <w:left w:val="single" w:sz="4" w:space="0" w:color="auto"/>
              <w:bottom w:val="single" w:sz="4" w:space="0" w:color="auto"/>
              <w:right w:val="single" w:sz="4" w:space="0" w:color="auto"/>
            </w:tcBorders>
            <w:shd w:val="clear" w:color="000000" w:fill="00B0F0"/>
            <w:noWrap/>
            <w:vAlign w:val="center"/>
            <w:hideMark/>
          </w:tcPr>
          <w:p w14:paraId="398C7131" w14:textId="77777777" w:rsidR="00DF0194" w:rsidRPr="00DF3344" w:rsidRDefault="00DF0194" w:rsidP="00C071A3">
            <w:pPr>
              <w:spacing w:after="0" w:line="276" w:lineRule="auto"/>
              <w:jc w:val="center"/>
              <w:rPr>
                <w:rFonts w:ascii="Times New Roman" w:eastAsia="Times New Roman" w:hAnsi="Times New Roman" w:cs="Times New Roman"/>
                <w:b/>
                <w:bCs/>
                <w:lang w:eastAsia="pl-PL"/>
              </w:rPr>
            </w:pPr>
            <w:r w:rsidRPr="00DF3344">
              <w:rPr>
                <w:rFonts w:ascii="Times New Roman" w:eastAsia="Times New Roman" w:hAnsi="Times New Roman" w:cs="Times New Roman"/>
                <w:b/>
                <w:bCs/>
                <w:lang w:eastAsia="pl-PL"/>
              </w:rPr>
              <w:t>TERYT</w:t>
            </w:r>
          </w:p>
        </w:tc>
        <w:tc>
          <w:tcPr>
            <w:tcW w:w="1340" w:type="pct"/>
            <w:tcBorders>
              <w:top w:val="single" w:sz="4" w:space="0" w:color="auto"/>
              <w:left w:val="nil"/>
              <w:bottom w:val="single" w:sz="4" w:space="0" w:color="auto"/>
              <w:right w:val="single" w:sz="4" w:space="0" w:color="auto"/>
            </w:tcBorders>
            <w:shd w:val="clear" w:color="000000" w:fill="00B0F0"/>
            <w:noWrap/>
            <w:vAlign w:val="center"/>
            <w:hideMark/>
          </w:tcPr>
          <w:p w14:paraId="5BDF405D" w14:textId="77777777" w:rsidR="00DF0194" w:rsidRPr="00DF3344" w:rsidRDefault="00DF0194" w:rsidP="00C071A3">
            <w:pPr>
              <w:spacing w:after="0" w:line="276" w:lineRule="auto"/>
              <w:jc w:val="center"/>
              <w:rPr>
                <w:rFonts w:ascii="Times New Roman" w:eastAsia="Times New Roman" w:hAnsi="Times New Roman" w:cs="Times New Roman"/>
                <w:b/>
                <w:bCs/>
                <w:lang w:eastAsia="pl-PL"/>
              </w:rPr>
            </w:pPr>
            <w:r w:rsidRPr="00DF3344">
              <w:rPr>
                <w:rFonts w:ascii="Times New Roman" w:eastAsia="Times New Roman" w:hAnsi="Times New Roman" w:cs="Times New Roman"/>
                <w:b/>
                <w:bCs/>
                <w:lang w:eastAsia="pl-PL"/>
              </w:rPr>
              <w:t>gmina</w:t>
            </w:r>
          </w:p>
        </w:tc>
        <w:tc>
          <w:tcPr>
            <w:tcW w:w="2682" w:type="pct"/>
            <w:tcBorders>
              <w:top w:val="single" w:sz="4" w:space="0" w:color="auto"/>
              <w:left w:val="nil"/>
              <w:bottom w:val="single" w:sz="4" w:space="0" w:color="auto"/>
              <w:right w:val="single" w:sz="4" w:space="0" w:color="000000"/>
            </w:tcBorders>
            <w:shd w:val="clear" w:color="000000" w:fill="00B0F0"/>
            <w:vAlign w:val="center"/>
            <w:hideMark/>
          </w:tcPr>
          <w:p w14:paraId="1EB50847" w14:textId="77777777" w:rsidR="00DF0194" w:rsidRPr="00DF3344" w:rsidRDefault="00DF0194" w:rsidP="00C071A3">
            <w:pPr>
              <w:spacing w:after="0" w:line="276" w:lineRule="auto"/>
              <w:jc w:val="center"/>
              <w:rPr>
                <w:rFonts w:ascii="Times New Roman" w:eastAsia="Times New Roman" w:hAnsi="Times New Roman" w:cs="Times New Roman"/>
                <w:b/>
                <w:bCs/>
                <w:lang w:eastAsia="pl-PL"/>
              </w:rPr>
            </w:pPr>
            <w:r w:rsidRPr="00DF3344">
              <w:rPr>
                <w:rFonts w:ascii="Times New Roman" w:eastAsia="Times New Roman" w:hAnsi="Times New Roman" w:cs="Times New Roman"/>
                <w:b/>
                <w:bCs/>
                <w:lang w:eastAsia="pl-PL"/>
              </w:rPr>
              <w:t>dochód podatkowy na obszarze LSR</w:t>
            </w:r>
          </w:p>
        </w:tc>
      </w:tr>
      <w:tr w:rsidR="00DF3344" w:rsidRPr="00DF3344" w14:paraId="5196A9D0" w14:textId="77777777" w:rsidTr="00AE30C4">
        <w:trPr>
          <w:trHeight w:val="113"/>
          <w:jc w:val="center"/>
        </w:trPr>
        <w:tc>
          <w:tcPr>
            <w:tcW w:w="978" w:type="pct"/>
            <w:tcBorders>
              <w:top w:val="nil"/>
              <w:left w:val="single" w:sz="4" w:space="0" w:color="auto"/>
              <w:bottom w:val="single" w:sz="4" w:space="0" w:color="auto"/>
              <w:right w:val="single" w:sz="4" w:space="0" w:color="auto"/>
            </w:tcBorders>
            <w:shd w:val="clear" w:color="auto" w:fill="auto"/>
            <w:noWrap/>
            <w:vAlign w:val="center"/>
            <w:hideMark/>
          </w:tcPr>
          <w:p w14:paraId="2780C978" w14:textId="77777777" w:rsidR="00DF0194" w:rsidRPr="00DF3344" w:rsidRDefault="00DF0194" w:rsidP="00C071A3">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2814072</w:t>
            </w:r>
          </w:p>
        </w:tc>
        <w:tc>
          <w:tcPr>
            <w:tcW w:w="1340" w:type="pct"/>
            <w:tcBorders>
              <w:top w:val="single" w:sz="4" w:space="0" w:color="auto"/>
              <w:left w:val="nil"/>
              <w:bottom w:val="single" w:sz="4" w:space="0" w:color="auto"/>
              <w:right w:val="single" w:sz="4" w:space="0" w:color="auto"/>
            </w:tcBorders>
            <w:shd w:val="clear" w:color="auto" w:fill="auto"/>
            <w:noWrap/>
            <w:vAlign w:val="center"/>
            <w:hideMark/>
          </w:tcPr>
          <w:p w14:paraId="12BDC814" w14:textId="77777777" w:rsidR="00DF0194" w:rsidRPr="00DF3344" w:rsidRDefault="00DF0194" w:rsidP="00C071A3">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Jonkowo</w:t>
            </w:r>
          </w:p>
        </w:tc>
        <w:tc>
          <w:tcPr>
            <w:tcW w:w="2682" w:type="pct"/>
            <w:tcBorders>
              <w:top w:val="single" w:sz="4" w:space="0" w:color="auto"/>
              <w:left w:val="nil"/>
              <w:bottom w:val="single" w:sz="4" w:space="0" w:color="auto"/>
              <w:right w:val="single" w:sz="4" w:space="0" w:color="000000"/>
            </w:tcBorders>
            <w:shd w:val="clear" w:color="auto" w:fill="auto"/>
            <w:noWrap/>
            <w:vAlign w:val="center"/>
            <w:hideMark/>
          </w:tcPr>
          <w:p w14:paraId="15B165AF" w14:textId="77777777" w:rsidR="00DF0194" w:rsidRPr="00DF3344" w:rsidRDefault="00DF0194" w:rsidP="00C071A3">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2 100,93</w:t>
            </w:r>
          </w:p>
        </w:tc>
      </w:tr>
      <w:tr w:rsidR="00DF3344" w:rsidRPr="00DF3344" w14:paraId="66A6A73E" w14:textId="77777777" w:rsidTr="00AE30C4">
        <w:trPr>
          <w:trHeight w:val="113"/>
          <w:jc w:val="center"/>
        </w:trPr>
        <w:tc>
          <w:tcPr>
            <w:tcW w:w="978" w:type="pct"/>
            <w:tcBorders>
              <w:top w:val="nil"/>
              <w:left w:val="single" w:sz="4" w:space="0" w:color="auto"/>
              <w:bottom w:val="single" w:sz="4" w:space="0" w:color="auto"/>
              <w:right w:val="single" w:sz="4" w:space="0" w:color="auto"/>
            </w:tcBorders>
            <w:shd w:val="clear" w:color="auto" w:fill="auto"/>
            <w:noWrap/>
            <w:vAlign w:val="center"/>
            <w:hideMark/>
          </w:tcPr>
          <w:p w14:paraId="1BFD7618" w14:textId="77777777" w:rsidR="00DF0194" w:rsidRPr="00DF3344" w:rsidRDefault="00DF0194" w:rsidP="00C071A3">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2814122</w:t>
            </w:r>
          </w:p>
        </w:tc>
        <w:tc>
          <w:tcPr>
            <w:tcW w:w="1340" w:type="pct"/>
            <w:tcBorders>
              <w:top w:val="single" w:sz="4" w:space="0" w:color="auto"/>
              <w:left w:val="nil"/>
              <w:bottom w:val="single" w:sz="4" w:space="0" w:color="auto"/>
              <w:right w:val="single" w:sz="4" w:space="0" w:color="auto"/>
            </w:tcBorders>
            <w:shd w:val="clear" w:color="auto" w:fill="auto"/>
            <w:noWrap/>
            <w:vAlign w:val="center"/>
            <w:hideMark/>
          </w:tcPr>
          <w:p w14:paraId="65A82EEA" w14:textId="77777777" w:rsidR="00DF0194" w:rsidRPr="00DF3344" w:rsidRDefault="00DF0194" w:rsidP="00C071A3">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Świątki</w:t>
            </w:r>
          </w:p>
        </w:tc>
        <w:tc>
          <w:tcPr>
            <w:tcW w:w="2682" w:type="pct"/>
            <w:tcBorders>
              <w:top w:val="single" w:sz="4" w:space="0" w:color="auto"/>
              <w:left w:val="nil"/>
              <w:bottom w:val="single" w:sz="4" w:space="0" w:color="auto"/>
              <w:right w:val="single" w:sz="4" w:space="0" w:color="000000"/>
            </w:tcBorders>
            <w:shd w:val="clear" w:color="auto" w:fill="auto"/>
            <w:noWrap/>
            <w:vAlign w:val="center"/>
            <w:hideMark/>
          </w:tcPr>
          <w:p w14:paraId="001CA9B1" w14:textId="77777777" w:rsidR="00DF0194" w:rsidRPr="00DF3344" w:rsidRDefault="00DF0194" w:rsidP="00C071A3">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1 216,07</w:t>
            </w:r>
          </w:p>
        </w:tc>
      </w:tr>
      <w:tr w:rsidR="00DF3344" w:rsidRPr="00DF3344" w14:paraId="7E6C7BF0" w14:textId="77777777" w:rsidTr="00AE30C4">
        <w:trPr>
          <w:trHeight w:val="113"/>
          <w:jc w:val="center"/>
        </w:trPr>
        <w:tc>
          <w:tcPr>
            <w:tcW w:w="978" w:type="pct"/>
            <w:tcBorders>
              <w:top w:val="nil"/>
              <w:left w:val="single" w:sz="4" w:space="0" w:color="auto"/>
              <w:bottom w:val="single" w:sz="4" w:space="0" w:color="auto"/>
              <w:right w:val="single" w:sz="4" w:space="0" w:color="auto"/>
            </w:tcBorders>
            <w:shd w:val="clear" w:color="auto" w:fill="auto"/>
            <w:noWrap/>
            <w:vAlign w:val="center"/>
            <w:hideMark/>
          </w:tcPr>
          <w:p w14:paraId="226ADB5B" w14:textId="77777777" w:rsidR="00DF0194" w:rsidRPr="00DF3344" w:rsidRDefault="00DF0194" w:rsidP="00C071A3">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2815022</w:t>
            </w:r>
          </w:p>
        </w:tc>
        <w:tc>
          <w:tcPr>
            <w:tcW w:w="1340" w:type="pct"/>
            <w:tcBorders>
              <w:top w:val="single" w:sz="4" w:space="0" w:color="auto"/>
              <w:left w:val="nil"/>
              <w:bottom w:val="single" w:sz="4" w:space="0" w:color="auto"/>
              <w:right w:val="single" w:sz="4" w:space="0" w:color="auto"/>
            </w:tcBorders>
            <w:shd w:val="clear" w:color="auto" w:fill="auto"/>
            <w:noWrap/>
            <w:vAlign w:val="center"/>
            <w:hideMark/>
          </w:tcPr>
          <w:p w14:paraId="786DEE26" w14:textId="77777777" w:rsidR="00DF0194" w:rsidRPr="00DF3344" w:rsidRDefault="00DF0194" w:rsidP="00C071A3">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Dąbrówno</w:t>
            </w:r>
          </w:p>
        </w:tc>
        <w:tc>
          <w:tcPr>
            <w:tcW w:w="2682" w:type="pct"/>
            <w:tcBorders>
              <w:top w:val="single" w:sz="4" w:space="0" w:color="auto"/>
              <w:left w:val="nil"/>
              <w:bottom w:val="single" w:sz="4" w:space="0" w:color="auto"/>
              <w:right w:val="single" w:sz="4" w:space="0" w:color="000000"/>
            </w:tcBorders>
            <w:shd w:val="clear" w:color="auto" w:fill="auto"/>
            <w:noWrap/>
            <w:vAlign w:val="center"/>
            <w:hideMark/>
          </w:tcPr>
          <w:p w14:paraId="2C561B92" w14:textId="77777777" w:rsidR="00DF0194" w:rsidRPr="00DF3344" w:rsidRDefault="00DF0194" w:rsidP="00C071A3">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1 223,11</w:t>
            </w:r>
          </w:p>
        </w:tc>
      </w:tr>
      <w:tr w:rsidR="00DF3344" w:rsidRPr="00DF3344" w14:paraId="762DEBC1" w14:textId="77777777" w:rsidTr="00AE30C4">
        <w:trPr>
          <w:trHeight w:val="113"/>
          <w:jc w:val="center"/>
        </w:trPr>
        <w:tc>
          <w:tcPr>
            <w:tcW w:w="978" w:type="pct"/>
            <w:tcBorders>
              <w:top w:val="nil"/>
              <w:left w:val="single" w:sz="4" w:space="0" w:color="auto"/>
              <w:bottom w:val="single" w:sz="4" w:space="0" w:color="auto"/>
              <w:right w:val="single" w:sz="4" w:space="0" w:color="auto"/>
            </w:tcBorders>
            <w:shd w:val="clear" w:color="auto" w:fill="auto"/>
            <w:noWrap/>
            <w:vAlign w:val="center"/>
            <w:hideMark/>
          </w:tcPr>
          <w:p w14:paraId="22DBA678" w14:textId="77777777" w:rsidR="00DF0194" w:rsidRPr="00DF3344" w:rsidRDefault="00DF0194" w:rsidP="00C071A3">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2815032</w:t>
            </w:r>
          </w:p>
        </w:tc>
        <w:tc>
          <w:tcPr>
            <w:tcW w:w="1340" w:type="pct"/>
            <w:tcBorders>
              <w:top w:val="single" w:sz="4" w:space="0" w:color="auto"/>
              <w:left w:val="nil"/>
              <w:bottom w:val="single" w:sz="4" w:space="0" w:color="auto"/>
              <w:right w:val="single" w:sz="4" w:space="0" w:color="auto"/>
            </w:tcBorders>
            <w:shd w:val="clear" w:color="auto" w:fill="auto"/>
            <w:noWrap/>
            <w:vAlign w:val="center"/>
            <w:hideMark/>
          </w:tcPr>
          <w:p w14:paraId="5F8DFBDE" w14:textId="77777777" w:rsidR="00DF0194" w:rsidRPr="00DF3344" w:rsidRDefault="00DF0194" w:rsidP="00C071A3">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Grunwald</w:t>
            </w:r>
          </w:p>
        </w:tc>
        <w:tc>
          <w:tcPr>
            <w:tcW w:w="2682" w:type="pct"/>
            <w:tcBorders>
              <w:top w:val="single" w:sz="4" w:space="0" w:color="auto"/>
              <w:left w:val="nil"/>
              <w:bottom w:val="single" w:sz="4" w:space="0" w:color="auto"/>
              <w:right w:val="single" w:sz="4" w:space="0" w:color="000000"/>
            </w:tcBorders>
            <w:shd w:val="clear" w:color="auto" w:fill="auto"/>
            <w:noWrap/>
            <w:vAlign w:val="center"/>
            <w:hideMark/>
          </w:tcPr>
          <w:p w14:paraId="65046F47" w14:textId="77777777" w:rsidR="00DF0194" w:rsidRPr="00DF3344" w:rsidRDefault="00DF0194" w:rsidP="00C071A3">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980,60</w:t>
            </w:r>
          </w:p>
        </w:tc>
      </w:tr>
      <w:tr w:rsidR="00DF3344" w:rsidRPr="00DF3344" w14:paraId="7F5D5C87" w14:textId="77777777" w:rsidTr="00AE30C4">
        <w:trPr>
          <w:trHeight w:val="113"/>
          <w:jc w:val="center"/>
        </w:trPr>
        <w:tc>
          <w:tcPr>
            <w:tcW w:w="978" w:type="pct"/>
            <w:tcBorders>
              <w:top w:val="nil"/>
              <w:left w:val="single" w:sz="4" w:space="0" w:color="auto"/>
              <w:bottom w:val="single" w:sz="4" w:space="0" w:color="auto"/>
              <w:right w:val="single" w:sz="4" w:space="0" w:color="auto"/>
            </w:tcBorders>
            <w:shd w:val="clear" w:color="auto" w:fill="auto"/>
            <w:noWrap/>
            <w:vAlign w:val="center"/>
            <w:hideMark/>
          </w:tcPr>
          <w:p w14:paraId="5ABA39B5" w14:textId="77777777" w:rsidR="00DF0194" w:rsidRPr="00DF3344" w:rsidRDefault="00DF0194" w:rsidP="00C071A3">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2815042</w:t>
            </w:r>
          </w:p>
        </w:tc>
        <w:tc>
          <w:tcPr>
            <w:tcW w:w="1340" w:type="pct"/>
            <w:tcBorders>
              <w:top w:val="single" w:sz="4" w:space="0" w:color="auto"/>
              <w:left w:val="nil"/>
              <w:bottom w:val="single" w:sz="4" w:space="0" w:color="auto"/>
              <w:right w:val="single" w:sz="4" w:space="0" w:color="auto"/>
            </w:tcBorders>
            <w:shd w:val="clear" w:color="auto" w:fill="auto"/>
            <w:noWrap/>
            <w:vAlign w:val="center"/>
            <w:hideMark/>
          </w:tcPr>
          <w:p w14:paraId="3544B27D" w14:textId="77777777" w:rsidR="00DF0194" w:rsidRPr="00DF3344" w:rsidRDefault="00DF0194" w:rsidP="00C071A3">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Łukta</w:t>
            </w:r>
          </w:p>
        </w:tc>
        <w:tc>
          <w:tcPr>
            <w:tcW w:w="2682" w:type="pct"/>
            <w:tcBorders>
              <w:top w:val="single" w:sz="4" w:space="0" w:color="auto"/>
              <w:left w:val="nil"/>
              <w:bottom w:val="single" w:sz="4" w:space="0" w:color="auto"/>
              <w:right w:val="single" w:sz="4" w:space="0" w:color="000000"/>
            </w:tcBorders>
            <w:shd w:val="clear" w:color="auto" w:fill="auto"/>
            <w:noWrap/>
            <w:vAlign w:val="center"/>
            <w:hideMark/>
          </w:tcPr>
          <w:p w14:paraId="2780482B" w14:textId="77777777" w:rsidR="00DF0194" w:rsidRPr="00DF3344" w:rsidRDefault="00DF0194" w:rsidP="00C071A3">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1 328,54</w:t>
            </w:r>
          </w:p>
        </w:tc>
      </w:tr>
      <w:tr w:rsidR="00DF3344" w:rsidRPr="00DF3344" w14:paraId="02929D46" w14:textId="77777777" w:rsidTr="00AE30C4">
        <w:trPr>
          <w:trHeight w:val="113"/>
          <w:jc w:val="center"/>
        </w:trPr>
        <w:tc>
          <w:tcPr>
            <w:tcW w:w="978" w:type="pct"/>
            <w:tcBorders>
              <w:top w:val="nil"/>
              <w:left w:val="single" w:sz="4" w:space="0" w:color="auto"/>
              <w:bottom w:val="single" w:sz="4" w:space="0" w:color="auto"/>
              <w:right w:val="single" w:sz="4" w:space="0" w:color="auto"/>
            </w:tcBorders>
            <w:shd w:val="clear" w:color="auto" w:fill="auto"/>
            <w:noWrap/>
            <w:vAlign w:val="center"/>
            <w:hideMark/>
          </w:tcPr>
          <w:p w14:paraId="3BB3AF1D" w14:textId="77777777" w:rsidR="00DF0194" w:rsidRPr="00DF3344" w:rsidRDefault="00DF0194" w:rsidP="00C071A3">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2815063</w:t>
            </w:r>
          </w:p>
        </w:tc>
        <w:tc>
          <w:tcPr>
            <w:tcW w:w="1340" w:type="pct"/>
            <w:tcBorders>
              <w:top w:val="single" w:sz="4" w:space="0" w:color="auto"/>
              <w:left w:val="nil"/>
              <w:bottom w:val="single" w:sz="4" w:space="0" w:color="auto"/>
              <w:right w:val="single" w:sz="4" w:space="0" w:color="auto"/>
            </w:tcBorders>
            <w:shd w:val="clear" w:color="auto" w:fill="auto"/>
            <w:noWrap/>
            <w:vAlign w:val="center"/>
            <w:hideMark/>
          </w:tcPr>
          <w:p w14:paraId="7751BFFA" w14:textId="77777777" w:rsidR="00DF0194" w:rsidRPr="00DF3344" w:rsidRDefault="00DF0194" w:rsidP="00C071A3">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Miłakowo</w:t>
            </w:r>
          </w:p>
        </w:tc>
        <w:tc>
          <w:tcPr>
            <w:tcW w:w="2682" w:type="pct"/>
            <w:tcBorders>
              <w:top w:val="single" w:sz="4" w:space="0" w:color="auto"/>
              <w:left w:val="nil"/>
              <w:bottom w:val="single" w:sz="4" w:space="0" w:color="auto"/>
              <w:right w:val="single" w:sz="4" w:space="0" w:color="000000"/>
            </w:tcBorders>
            <w:shd w:val="clear" w:color="auto" w:fill="auto"/>
            <w:noWrap/>
            <w:vAlign w:val="center"/>
            <w:hideMark/>
          </w:tcPr>
          <w:p w14:paraId="163ECEDC" w14:textId="77777777" w:rsidR="00DF0194" w:rsidRPr="00DF3344" w:rsidRDefault="00DF0194" w:rsidP="00C071A3">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1 166,64</w:t>
            </w:r>
          </w:p>
        </w:tc>
      </w:tr>
      <w:tr w:rsidR="00DF3344" w:rsidRPr="00DF3344" w14:paraId="40EB6A89" w14:textId="77777777" w:rsidTr="00AE30C4">
        <w:trPr>
          <w:trHeight w:val="113"/>
          <w:jc w:val="center"/>
        </w:trPr>
        <w:tc>
          <w:tcPr>
            <w:tcW w:w="978" w:type="pct"/>
            <w:tcBorders>
              <w:top w:val="nil"/>
              <w:left w:val="single" w:sz="4" w:space="0" w:color="auto"/>
              <w:bottom w:val="single" w:sz="4" w:space="0" w:color="auto"/>
              <w:right w:val="single" w:sz="4" w:space="0" w:color="auto"/>
            </w:tcBorders>
            <w:shd w:val="clear" w:color="auto" w:fill="auto"/>
            <w:noWrap/>
            <w:vAlign w:val="center"/>
            <w:hideMark/>
          </w:tcPr>
          <w:p w14:paraId="4DA8479E" w14:textId="77777777" w:rsidR="00DF0194" w:rsidRPr="00DF3344" w:rsidRDefault="00DF0194" w:rsidP="00C071A3">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2815083</w:t>
            </w:r>
          </w:p>
        </w:tc>
        <w:tc>
          <w:tcPr>
            <w:tcW w:w="1340" w:type="pct"/>
            <w:tcBorders>
              <w:top w:val="single" w:sz="4" w:space="0" w:color="auto"/>
              <w:left w:val="nil"/>
              <w:bottom w:val="single" w:sz="4" w:space="0" w:color="auto"/>
              <w:right w:val="single" w:sz="4" w:space="0" w:color="auto"/>
            </w:tcBorders>
            <w:shd w:val="clear" w:color="auto" w:fill="auto"/>
            <w:noWrap/>
            <w:vAlign w:val="center"/>
            <w:hideMark/>
          </w:tcPr>
          <w:p w14:paraId="4BD0534A" w14:textId="77777777" w:rsidR="00DF0194" w:rsidRPr="00DF3344" w:rsidRDefault="00DF0194" w:rsidP="00C071A3">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Morąg</w:t>
            </w:r>
          </w:p>
        </w:tc>
        <w:tc>
          <w:tcPr>
            <w:tcW w:w="2682" w:type="pct"/>
            <w:tcBorders>
              <w:top w:val="single" w:sz="4" w:space="0" w:color="auto"/>
              <w:left w:val="nil"/>
              <w:bottom w:val="single" w:sz="4" w:space="0" w:color="auto"/>
              <w:right w:val="single" w:sz="4" w:space="0" w:color="000000"/>
            </w:tcBorders>
            <w:shd w:val="clear" w:color="auto" w:fill="auto"/>
            <w:noWrap/>
            <w:vAlign w:val="center"/>
            <w:hideMark/>
          </w:tcPr>
          <w:p w14:paraId="12181507" w14:textId="77777777" w:rsidR="00DF0194" w:rsidRPr="00DF3344" w:rsidRDefault="00DF0194" w:rsidP="00C071A3">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1 600,50</w:t>
            </w:r>
          </w:p>
        </w:tc>
      </w:tr>
      <w:tr w:rsidR="00DF3344" w:rsidRPr="00DF3344" w14:paraId="39725EA5" w14:textId="77777777" w:rsidTr="00AE30C4">
        <w:trPr>
          <w:trHeight w:val="113"/>
          <w:jc w:val="center"/>
        </w:trPr>
        <w:tc>
          <w:tcPr>
            <w:tcW w:w="978" w:type="pct"/>
            <w:tcBorders>
              <w:top w:val="nil"/>
              <w:left w:val="single" w:sz="4" w:space="0" w:color="auto"/>
              <w:bottom w:val="single" w:sz="4" w:space="0" w:color="auto"/>
              <w:right w:val="single" w:sz="4" w:space="0" w:color="auto"/>
            </w:tcBorders>
            <w:shd w:val="clear" w:color="auto" w:fill="auto"/>
            <w:noWrap/>
            <w:vAlign w:val="center"/>
            <w:hideMark/>
          </w:tcPr>
          <w:p w14:paraId="2262DE11" w14:textId="77777777" w:rsidR="00DF0194" w:rsidRPr="00DF3344" w:rsidRDefault="00DF0194" w:rsidP="00C071A3">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2815092</w:t>
            </w:r>
          </w:p>
        </w:tc>
        <w:tc>
          <w:tcPr>
            <w:tcW w:w="1340" w:type="pct"/>
            <w:tcBorders>
              <w:top w:val="single" w:sz="4" w:space="0" w:color="auto"/>
              <w:left w:val="nil"/>
              <w:bottom w:val="single" w:sz="4" w:space="0" w:color="auto"/>
              <w:right w:val="single" w:sz="4" w:space="0" w:color="auto"/>
            </w:tcBorders>
            <w:shd w:val="clear" w:color="auto" w:fill="auto"/>
            <w:noWrap/>
            <w:vAlign w:val="center"/>
            <w:hideMark/>
          </w:tcPr>
          <w:p w14:paraId="45EDF2EA" w14:textId="77777777" w:rsidR="00DF0194" w:rsidRPr="00DF3344" w:rsidRDefault="00DF0194" w:rsidP="00C071A3">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Ostróda</w:t>
            </w:r>
          </w:p>
        </w:tc>
        <w:tc>
          <w:tcPr>
            <w:tcW w:w="2682" w:type="pct"/>
            <w:tcBorders>
              <w:top w:val="single" w:sz="4" w:space="0" w:color="auto"/>
              <w:left w:val="nil"/>
              <w:bottom w:val="single" w:sz="4" w:space="0" w:color="auto"/>
              <w:right w:val="single" w:sz="4" w:space="0" w:color="000000"/>
            </w:tcBorders>
            <w:shd w:val="clear" w:color="auto" w:fill="auto"/>
            <w:noWrap/>
            <w:vAlign w:val="center"/>
            <w:hideMark/>
          </w:tcPr>
          <w:p w14:paraId="548CD273" w14:textId="77777777" w:rsidR="00DF0194" w:rsidRPr="00DF3344" w:rsidRDefault="00DF0194" w:rsidP="00C071A3">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1 696,98</w:t>
            </w:r>
          </w:p>
        </w:tc>
      </w:tr>
      <w:tr w:rsidR="00DF3344" w:rsidRPr="00DF3344" w14:paraId="47C200E5" w14:textId="77777777" w:rsidTr="00AE30C4">
        <w:trPr>
          <w:trHeight w:val="113"/>
          <w:jc w:val="center"/>
        </w:trPr>
        <w:tc>
          <w:tcPr>
            <w:tcW w:w="978" w:type="pct"/>
            <w:tcBorders>
              <w:top w:val="nil"/>
              <w:left w:val="nil"/>
              <w:bottom w:val="nil"/>
              <w:right w:val="nil"/>
            </w:tcBorders>
            <w:shd w:val="clear" w:color="auto" w:fill="auto"/>
            <w:noWrap/>
            <w:vAlign w:val="center"/>
            <w:hideMark/>
          </w:tcPr>
          <w:p w14:paraId="73A5A3C0" w14:textId="77777777" w:rsidR="00DF0194" w:rsidRPr="00DF3344" w:rsidRDefault="00DF0194" w:rsidP="00C071A3">
            <w:pPr>
              <w:spacing w:after="0" w:line="276" w:lineRule="auto"/>
              <w:jc w:val="center"/>
              <w:rPr>
                <w:rFonts w:ascii="Times New Roman" w:eastAsia="Times New Roman" w:hAnsi="Times New Roman" w:cs="Times New Roman"/>
                <w:lang w:eastAsia="pl-PL"/>
              </w:rPr>
            </w:pPr>
          </w:p>
        </w:tc>
        <w:tc>
          <w:tcPr>
            <w:tcW w:w="13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87E55A" w14:textId="77777777" w:rsidR="00DF0194" w:rsidRPr="00DF3344" w:rsidRDefault="00DF0194" w:rsidP="00C071A3">
            <w:pPr>
              <w:spacing w:after="0" w:line="276" w:lineRule="auto"/>
              <w:jc w:val="center"/>
              <w:rPr>
                <w:rFonts w:ascii="Times New Roman" w:eastAsia="Times New Roman" w:hAnsi="Times New Roman" w:cs="Times New Roman"/>
                <w:b/>
                <w:bCs/>
                <w:lang w:eastAsia="pl-PL"/>
              </w:rPr>
            </w:pPr>
            <w:r w:rsidRPr="00DF3344">
              <w:rPr>
                <w:rFonts w:ascii="Times New Roman" w:eastAsia="Times New Roman" w:hAnsi="Times New Roman" w:cs="Times New Roman"/>
                <w:b/>
                <w:bCs/>
                <w:lang w:eastAsia="pl-PL"/>
              </w:rPr>
              <w:t>obszar LSR</w:t>
            </w:r>
          </w:p>
        </w:tc>
        <w:tc>
          <w:tcPr>
            <w:tcW w:w="2682" w:type="pct"/>
            <w:tcBorders>
              <w:top w:val="single" w:sz="4" w:space="0" w:color="auto"/>
              <w:left w:val="nil"/>
              <w:bottom w:val="single" w:sz="4" w:space="0" w:color="auto"/>
              <w:right w:val="single" w:sz="4" w:space="0" w:color="000000"/>
            </w:tcBorders>
            <w:shd w:val="clear" w:color="auto" w:fill="auto"/>
            <w:noWrap/>
            <w:vAlign w:val="center"/>
            <w:hideMark/>
          </w:tcPr>
          <w:p w14:paraId="5C76770C" w14:textId="77777777" w:rsidR="00DF0194" w:rsidRPr="00DF3344" w:rsidRDefault="00DF0194" w:rsidP="00C071A3">
            <w:pPr>
              <w:spacing w:after="0" w:line="276" w:lineRule="auto"/>
              <w:jc w:val="center"/>
              <w:rPr>
                <w:rFonts w:ascii="Times New Roman" w:eastAsia="Times New Roman" w:hAnsi="Times New Roman" w:cs="Times New Roman"/>
                <w:b/>
                <w:bCs/>
                <w:lang w:eastAsia="pl-PL"/>
              </w:rPr>
            </w:pPr>
            <w:r w:rsidRPr="00DF3344">
              <w:rPr>
                <w:rFonts w:ascii="Times New Roman" w:eastAsia="Times New Roman" w:hAnsi="Times New Roman" w:cs="Times New Roman"/>
                <w:b/>
                <w:bCs/>
                <w:lang w:eastAsia="pl-PL"/>
              </w:rPr>
              <w:t>11 313,37</w:t>
            </w:r>
          </w:p>
        </w:tc>
      </w:tr>
    </w:tbl>
    <w:p w14:paraId="2907FF5E" w14:textId="63B9270D" w:rsidR="00DF0194" w:rsidRPr="00DF3344" w:rsidRDefault="00A33A58" w:rsidP="00C071A3">
      <w:pPr>
        <w:tabs>
          <w:tab w:val="left" w:pos="567"/>
        </w:tabs>
        <w:spacing w:after="0" w:line="276" w:lineRule="auto"/>
        <w:jc w:val="center"/>
        <w:rPr>
          <w:rFonts w:ascii="Times New Roman" w:eastAsia="Times New Roman" w:hAnsi="Times New Roman" w:cs="Times New Roman"/>
          <w:i/>
          <w:iCs/>
          <w:lang w:eastAsia="pl-PL"/>
        </w:rPr>
      </w:pPr>
      <w:r w:rsidRPr="00DF3344">
        <w:rPr>
          <w:rFonts w:ascii="Times New Roman" w:eastAsia="Times New Roman" w:hAnsi="Times New Roman" w:cs="Times New Roman"/>
          <w:i/>
          <w:iCs/>
          <w:lang w:eastAsia="pl-PL"/>
        </w:rPr>
        <w:t>Źródło: Dane statystyczne z publikatorów GUS, Bank danych lokalnych</w:t>
      </w:r>
    </w:p>
    <w:p w14:paraId="511BFB62" w14:textId="77777777" w:rsidR="00A33A58" w:rsidRPr="00DF3344" w:rsidRDefault="00A33A58" w:rsidP="00A33A58">
      <w:pPr>
        <w:tabs>
          <w:tab w:val="left" w:pos="567"/>
        </w:tabs>
        <w:spacing w:after="0" w:line="276" w:lineRule="auto"/>
        <w:jc w:val="center"/>
        <w:rPr>
          <w:rFonts w:ascii="Times New Roman" w:eastAsiaTheme="minorHAnsi" w:hAnsi="Times New Roman" w:cs="Times New Roman"/>
          <w:sz w:val="18"/>
          <w:szCs w:val="18"/>
        </w:rPr>
      </w:pPr>
    </w:p>
    <w:p w14:paraId="51DD72A5" w14:textId="6C3DFDAC" w:rsidR="00DF0194" w:rsidRPr="00DF3344" w:rsidRDefault="00DF0194" w:rsidP="00DF0194">
      <w:pPr>
        <w:tabs>
          <w:tab w:val="left" w:pos="567"/>
        </w:tabs>
        <w:spacing w:after="0" w:line="276" w:lineRule="auto"/>
        <w:rPr>
          <w:rFonts w:ascii="Times New Roman" w:eastAsiaTheme="minorHAnsi" w:hAnsi="Times New Roman" w:cs="Times New Roman"/>
        </w:rPr>
      </w:pPr>
      <w:r w:rsidRPr="00DF3344">
        <w:rPr>
          <w:rFonts w:ascii="Times New Roman" w:eastAsiaTheme="minorHAnsi" w:hAnsi="Times New Roman" w:cs="Times New Roman"/>
        </w:rPr>
        <w:tab/>
        <w:t>Dochód podatkowy na obszarze LSR różni się między poszczególnymi gminami. Najwyższy dochód osiągnęła gmina Jonkowo, wynoszący 2 100,93 złotych, co oznacza największą sumę wpływów podatkowych w porównaniu do innych gmin. Gmina Grunwald miała natomiast najniższy dochód podatkowy na obszarze LSR, wynoszący 980,60 złotych. Całkowity dochód podatkowy na obszarze LSR, uwzględniający wszystkie gm</w:t>
      </w:r>
      <w:r w:rsidR="000426CE" w:rsidRPr="00DF3344">
        <w:rPr>
          <w:rFonts w:ascii="Times New Roman" w:eastAsiaTheme="minorHAnsi" w:hAnsi="Times New Roman" w:cs="Times New Roman"/>
        </w:rPr>
        <w:t>iny, wyniósł 11 313,37 złotych.</w:t>
      </w:r>
    </w:p>
    <w:p w14:paraId="2139A8F2" w14:textId="77777777" w:rsidR="000426CE" w:rsidRPr="00DF3344" w:rsidRDefault="000426CE" w:rsidP="00DF0194">
      <w:pPr>
        <w:tabs>
          <w:tab w:val="left" w:pos="567"/>
        </w:tabs>
        <w:spacing w:after="0" w:line="276" w:lineRule="auto"/>
        <w:rPr>
          <w:rFonts w:ascii="Times New Roman" w:eastAsiaTheme="minorHAnsi" w:hAnsi="Times New Roman" w:cs="Times New Roman"/>
          <w:sz w:val="18"/>
          <w:szCs w:val="18"/>
        </w:rPr>
      </w:pPr>
    </w:p>
    <w:p w14:paraId="3783F790" w14:textId="77777777" w:rsidR="00DF0194" w:rsidRPr="00DF3344" w:rsidRDefault="00DF0194" w:rsidP="00DF0194">
      <w:pPr>
        <w:tabs>
          <w:tab w:val="left" w:pos="567"/>
        </w:tabs>
        <w:spacing w:after="0" w:line="276" w:lineRule="auto"/>
        <w:rPr>
          <w:rFonts w:ascii="Times New Roman" w:eastAsiaTheme="minorHAnsi" w:hAnsi="Times New Roman" w:cs="Times New Roman"/>
        </w:rPr>
      </w:pPr>
      <w:r w:rsidRPr="00DF3344">
        <w:rPr>
          <w:rFonts w:ascii="Times New Roman" w:eastAsiaTheme="minorHAnsi" w:hAnsi="Times New Roman" w:cs="Times New Roman"/>
        </w:rPr>
        <w:tab/>
        <w:t>Średnia arytmetyczna wskaźnika G gmin objętych obszarem LSR według stanu na koniec 2020 roku:</w:t>
      </w:r>
    </w:p>
    <w:p w14:paraId="5CBD1E10" w14:textId="77777777" w:rsidR="00DF0194" w:rsidRPr="00DF3344" w:rsidRDefault="00DF0194" w:rsidP="00DF0194">
      <w:pPr>
        <w:tabs>
          <w:tab w:val="left" w:pos="567"/>
        </w:tabs>
        <w:spacing w:after="0" w:line="276" w:lineRule="auto"/>
        <w:rPr>
          <w:rFonts w:ascii="Times New Roman" w:eastAsia="Calibri" w:hAnsi="Times New Roman" w:cs="Times New Roman"/>
          <w:b/>
          <w:i/>
          <w:sz w:val="18"/>
          <w:szCs w:val="18"/>
        </w:rPr>
      </w:pPr>
    </w:p>
    <w:p w14:paraId="5E3721FB" w14:textId="77777777" w:rsidR="00DF0194" w:rsidRPr="00DF3344" w:rsidRDefault="00DF0194" w:rsidP="00DF0194">
      <w:pPr>
        <w:tabs>
          <w:tab w:val="left" w:pos="567"/>
        </w:tabs>
        <w:spacing w:after="0" w:line="276" w:lineRule="auto"/>
        <w:rPr>
          <w:rFonts w:ascii="Times New Roman" w:eastAsia="Calibri" w:hAnsi="Times New Roman" w:cs="Times New Roman"/>
          <w:b/>
          <w:i/>
        </w:rPr>
      </w:pPr>
      <m:oMathPara>
        <m:oMath>
          <m:r>
            <m:rPr>
              <m:sty m:val="bi"/>
            </m:rPr>
            <w:rPr>
              <w:rFonts w:ascii="Cambria Math" w:eastAsia="Calibri" w:hAnsi="Cambria Math" w:cs="Times New Roman"/>
            </w:rPr>
            <m:t>G=</m:t>
          </m:r>
          <m:f>
            <m:fPr>
              <m:ctrlPr>
                <w:rPr>
                  <w:rFonts w:ascii="Cambria Math" w:eastAsia="Calibri" w:hAnsi="Cambria Math" w:cs="Times New Roman"/>
                  <w:b/>
                  <w:i/>
                </w:rPr>
              </m:ctrlPr>
            </m:fPr>
            <m:num>
              <m:r>
                <m:rPr>
                  <m:sty m:val="bi"/>
                </m:rPr>
                <w:rPr>
                  <w:rFonts w:ascii="Cambria Math" w:eastAsia="Calibri" w:hAnsi="Cambria Math" w:cs="Times New Roman"/>
                </w:rPr>
                <m:t>Suma dochodów podatkowych na obszarze LSR</m:t>
              </m:r>
            </m:num>
            <m:den>
              <m:r>
                <m:rPr>
                  <m:sty m:val="bi"/>
                </m:rPr>
                <w:rPr>
                  <w:rFonts w:ascii="Cambria Math" w:eastAsia="Calibri" w:hAnsi="Cambria Math" w:cs="Times New Roman"/>
                </w:rPr>
                <m:t>Liczba gmin na obszarze LSR</m:t>
              </m:r>
            </m:den>
          </m:f>
        </m:oMath>
      </m:oMathPara>
    </w:p>
    <w:p w14:paraId="38FFA658" w14:textId="77777777" w:rsidR="00DF0194" w:rsidRPr="00DF3344" w:rsidRDefault="00DF0194" w:rsidP="00DF0194">
      <w:pPr>
        <w:tabs>
          <w:tab w:val="left" w:pos="567"/>
        </w:tabs>
        <w:spacing w:after="0" w:line="276" w:lineRule="auto"/>
        <w:rPr>
          <w:rFonts w:ascii="Times New Roman" w:eastAsia="Calibri" w:hAnsi="Times New Roman" w:cs="Times New Roman"/>
          <w:b/>
          <w:i/>
          <w:sz w:val="18"/>
          <w:szCs w:val="18"/>
        </w:rPr>
      </w:pPr>
    </w:p>
    <w:p w14:paraId="429D5DBA" w14:textId="77777777" w:rsidR="00DF0194" w:rsidRPr="00DF3344" w:rsidRDefault="00DF0194" w:rsidP="00DF0194">
      <w:pPr>
        <w:tabs>
          <w:tab w:val="left" w:pos="567"/>
        </w:tabs>
        <w:spacing w:after="0" w:line="276" w:lineRule="auto"/>
        <w:rPr>
          <w:rFonts w:ascii="Times New Roman" w:eastAsia="Calibri" w:hAnsi="Times New Roman" w:cs="Times New Roman"/>
          <w:b/>
          <w:i/>
        </w:rPr>
      </w:pPr>
      <m:oMathPara>
        <m:oMath>
          <m:r>
            <m:rPr>
              <m:sty m:val="bi"/>
            </m:rPr>
            <w:rPr>
              <w:rFonts w:ascii="Cambria Math" w:eastAsia="Calibri" w:hAnsi="Cambria Math" w:cs="Times New Roman"/>
            </w:rPr>
            <m:t>G=</m:t>
          </m:r>
          <m:f>
            <m:fPr>
              <m:ctrlPr>
                <w:rPr>
                  <w:rFonts w:ascii="Cambria Math" w:eastAsia="Calibri" w:hAnsi="Cambria Math" w:cs="Times New Roman"/>
                  <w:b/>
                  <w:i/>
                </w:rPr>
              </m:ctrlPr>
            </m:fPr>
            <m:num>
              <m:r>
                <m:rPr>
                  <m:sty m:val="bi"/>
                </m:rPr>
                <w:rPr>
                  <w:rFonts w:ascii="Cambria Math" w:eastAsia="Calibri" w:hAnsi="Cambria Math" w:cs="Times New Roman"/>
                </w:rPr>
                <m:t>11313,37</m:t>
              </m:r>
            </m:num>
            <m:den>
              <m:r>
                <m:rPr>
                  <m:sty m:val="bi"/>
                </m:rPr>
                <w:rPr>
                  <w:rFonts w:ascii="Cambria Math" w:eastAsia="Calibri" w:hAnsi="Cambria Math" w:cs="Times New Roman"/>
                </w:rPr>
                <m:t>8</m:t>
              </m:r>
            </m:den>
          </m:f>
          <m:r>
            <m:rPr>
              <m:sty m:val="bi"/>
            </m:rPr>
            <w:rPr>
              <w:rFonts w:ascii="Cambria Math" w:eastAsia="Calibri" w:hAnsi="Cambria Math" w:cs="Times New Roman"/>
            </w:rPr>
            <m:t>≅1414,17</m:t>
          </m:r>
        </m:oMath>
      </m:oMathPara>
    </w:p>
    <w:p w14:paraId="2AC2E940" w14:textId="77777777" w:rsidR="00DF0194" w:rsidRPr="00DF3344" w:rsidRDefault="00DF0194" w:rsidP="00DF0194">
      <w:pPr>
        <w:tabs>
          <w:tab w:val="left" w:pos="567"/>
        </w:tabs>
        <w:spacing w:after="0" w:line="276" w:lineRule="auto"/>
        <w:rPr>
          <w:rFonts w:ascii="Times New Roman" w:eastAsia="Calibri" w:hAnsi="Times New Roman" w:cs="Times New Roman"/>
          <w:b/>
          <w:i/>
          <w:sz w:val="18"/>
          <w:szCs w:val="18"/>
        </w:rPr>
      </w:pPr>
    </w:p>
    <w:p w14:paraId="127B17AA" w14:textId="77777777" w:rsidR="00DF0194" w:rsidRPr="00DF3344" w:rsidRDefault="00DF0194" w:rsidP="00DF0194">
      <w:pPr>
        <w:tabs>
          <w:tab w:val="left" w:pos="567"/>
        </w:tabs>
        <w:spacing w:after="0" w:line="276" w:lineRule="auto"/>
        <w:rPr>
          <w:rFonts w:ascii="Times New Roman" w:eastAsia="Calibri" w:hAnsi="Times New Roman" w:cs="Times New Roman"/>
          <w:b/>
          <w:i/>
        </w:rPr>
      </w:pPr>
      <m:oMathPara>
        <m:oMath>
          <m:r>
            <m:rPr>
              <m:sty m:val="bi"/>
            </m:rPr>
            <w:rPr>
              <w:rFonts w:ascii="Cambria Math" w:eastAsia="Calibri" w:hAnsi="Cambria Math" w:cs="Times New Roman"/>
            </w:rPr>
            <m:t>(</m:t>
          </m:r>
          <m:f>
            <m:fPr>
              <m:ctrlPr>
                <w:rPr>
                  <w:rFonts w:ascii="Cambria Math" w:eastAsia="Calibri" w:hAnsi="Cambria Math" w:cs="Times New Roman"/>
                  <w:b/>
                  <w:i/>
                </w:rPr>
              </m:ctrlPr>
            </m:fPr>
            <m:num>
              <m:r>
                <m:rPr>
                  <m:sty m:val="bi"/>
                </m:rPr>
                <w:rPr>
                  <w:rFonts w:ascii="Cambria Math" w:eastAsia="Calibri" w:hAnsi="Cambria Math" w:cs="Times New Roman"/>
                </w:rPr>
                <m:t>3750</m:t>
              </m:r>
            </m:num>
            <m:den>
              <m:r>
                <m:rPr>
                  <m:sty m:val="bi"/>
                </m:rPr>
                <w:rPr>
                  <w:rFonts w:ascii="Cambria Math" w:eastAsia="Calibri" w:hAnsi="Cambria Math" w:cs="Times New Roman"/>
                </w:rPr>
                <m:t>średnia wartości wskaźnika G gmin objętych LSR</m:t>
              </m:r>
            </m:den>
          </m:f>
          <m:r>
            <m:rPr>
              <m:sty m:val="bi"/>
            </m:rPr>
            <w:rPr>
              <w:rFonts w:ascii="Cambria Math" w:eastAsia="Calibri" w:hAnsi="Cambria Math" w:cs="Times New Roman"/>
            </w:rPr>
            <m:t>)</m:t>
          </m:r>
        </m:oMath>
      </m:oMathPara>
    </w:p>
    <w:p w14:paraId="288DC956" w14:textId="77777777" w:rsidR="00DF0194" w:rsidRPr="00DF3344" w:rsidRDefault="00DF0194" w:rsidP="00DF0194">
      <w:pPr>
        <w:tabs>
          <w:tab w:val="left" w:pos="567"/>
        </w:tabs>
        <w:spacing w:after="0" w:line="276" w:lineRule="auto"/>
        <w:rPr>
          <w:rFonts w:ascii="Times New Roman" w:eastAsia="Calibri" w:hAnsi="Times New Roman" w:cs="Times New Roman"/>
          <w:b/>
          <w:i/>
          <w:sz w:val="18"/>
          <w:szCs w:val="18"/>
        </w:rPr>
      </w:pPr>
    </w:p>
    <w:p w14:paraId="6271A3BC" w14:textId="77777777" w:rsidR="00DF0194" w:rsidRPr="00DF3344" w:rsidRDefault="00855007" w:rsidP="00DF0194">
      <w:pPr>
        <w:tabs>
          <w:tab w:val="left" w:pos="567"/>
        </w:tabs>
        <w:spacing w:after="0" w:line="276" w:lineRule="auto"/>
        <w:rPr>
          <w:rFonts w:ascii="Times New Roman" w:eastAsia="Calibri" w:hAnsi="Times New Roman" w:cs="Times New Roman"/>
        </w:rPr>
      </w:pPr>
      <m:oMathPara>
        <m:oMath>
          <m:f>
            <m:fPr>
              <m:ctrlPr>
                <w:rPr>
                  <w:rFonts w:ascii="Cambria Math" w:eastAsia="Calibri" w:hAnsi="Cambria Math" w:cs="Times New Roman"/>
                  <w:b/>
                  <w:i/>
                </w:rPr>
              </m:ctrlPr>
            </m:fPr>
            <m:num>
              <m:r>
                <m:rPr>
                  <m:sty m:val="bi"/>
                </m:rPr>
                <w:rPr>
                  <w:rFonts w:ascii="Cambria Math" w:eastAsia="Calibri" w:hAnsi="Cambria Math" w:cs="Times New Roman"/>
                </w:rPr>
                <m:t>3750</m:t>
              </m:r>
            </m:num>
            <m:den>
              <m:r>
                <m:rPr>
                  <m:sty m:val="bi"/>
                </m:rPr>
                <w:rPr>
                  <w:rFonts w:ascii="Cambria Math" w:eastAsia="Calibri" w:hAnsi="Cambria Math" w:cs="Times New Roman"/>
                </w:rPr>
                <m:t>1414,17</m:t>
              </m:r>
            </m:den>
          </m:f>
          <m:r>
            <m:rPr>
              <m:sty m:val="bi"/>
            </m:rPr>
            <w:rPr>
              <w:rFonts w:ascii="Cambria Math" w:eastAsia="Calibri" w:hAnsi="Cambria Math" w:cs="Times New Roman"/>
            </w:rPr>
            <m:t>≅2,65</m:t>
          </m:r>
        </m:oMath>
      </m:oMathPara>
    </w:p>
    <w:p w14:paraId="40B23556" w14:textId="77777777" w:rsidR="00DF0194" w:rsidRPr="00DF3344" w:rsidRDefault="00DF0194" w:rsidP="00DF0194">
      <w:pPr>
        <w:tabs>
          <w:tab w:val="left" w:pos="567"/>
        </w:tabs>
        <w:spacing w:after="0" w:line="276" w:lineRule="auto"/>
        <w:rPr>
          <w:rFonts w:ascii="Times New Roman" w:eastAsiaTheme="minorHAnsi" w:hAnsi="Times New Roman" w:cs="Times New Roman"/>
          <w:b/>
          <w:i/>
          <w:sz w:val="18"/>
          <w:szCs w:val="18"/>
        </w:rPr>
      </w:pPr>
    </w:p>
    <w:p w14:paraId="0FB50DBF" w14:textId="77777777" w:rsidR="00DF0194" w:rsidRPr="00DF3344" w:rsidRDefault="00DF0194" w:rsidP="00DF0194">
      <w:pPr>
        <w:tabs>
          <w:tab w:val="left" w:pos="567"/>
        </w:tabs>
        <w:spacing w:after="0" w:line="276" w:lineRule="auto"/>
        <w:rPr>
          <w:rFonts w:ascii="Times New Roman" w:eastAsiaTheme="minorHAnsi" w:hAnsi="Times New Roman" w:cs="Times New Roman"/>
        </w:rPr>
      </w:pPr>
      <w:r w:rsidRPr="00DF3344">
        <w:rPr>
          <w:rFonts w:ascii="Times New Roman" w:eastAsiaTheme="minorHAnsi" w:hAnsi="Times New Roman" w:cs="Times New Roman"/>
        </w:rPr>
        <w:tab/>
        <w:t xml:space="preserve">Wskaźnik G jest miarą rozwoju gminy, uwzględniającą różne czynniki takie jak bezrobocie, wykształcenie, dostępność usług publicznych i rozwój gospodarczy. Średnia arytmetyczna wskaźnika G dla gmin objętych obszarem LSR wynosi 2,65, co oznacza, że średni poziom rozwoju tych gmin jest zbliżony, ale niższy niż średnia krajowa. </w:t>
      </w:r>
    </w:p>
    <w:p w14:paraId="2FDD0246" w14:textId="77777777" w:rsidR="00DF0194" w:rsidRPr="00DF3344" w:rsidRDefault="00DF0194" w:rsidP="00DF0194">
      <w:pPr>
        <w:tabs>
          <w:tab w:val="left" w:pos="567"/>
        </w:tabs>
        <w:spacing w:after="0" w:line="276" w:lineRule="auto"/>
        <w:rPr>
          <w:rFonts w:ascii="Times New Roman" w:eastAsiaTheme="minorHAnsi" w:hAnsi="Times New Roman" w:cs="Times New Roman"/>
          <w:sz w:val="18"/>
          <w:szCs w:val="18"/>
        </w:rPr>
      </w:pPr>
    </w:p>
    <w:p w14:paraId="4CACFF83" w14:textId="77777777" w:rsidR="00DF0194" w:rsidRPr="00DF3344" w:rsidRDefault="00DF0194" w:rsidP="00DF0194">
      <w:pPr>
        <w:tabs>
          <w:tab w:val="left" w:pos="567"/>
        </w:tabs>
        <w:spacing w:after="0" w:line="276" w:lineRule="auto"/>
        <w:rPr>
          <w:rFonts w:ascii="Times New Roman" w:eastAsiaTheme="minorHAnsi" w:hAnsi="Times New Roman" w:cs="Times New Roman"/>
        </w:rPr>
      </w:pPr>
      <w:r w:rsidRPr="00DF3344">
        <w:rPr>
          <w:rFonts w:ascii="Times New Roman" w:eastAsiaTheme="minorHAnsi" w:hAnsi="Times New Roman" w:cs="Times New Roman"/>
        </w:rPr>
        <w:tab/>
        <w:t xml:space="preserve">W gospodarce obszaru LSR istnieje duży potencjał </w:t>
      </w:r>
      <w:r w:rsidRPr="00DF3344">
        <w:rPr>
          <w:rFonts w:ascii="Times New Roman" w:eastAsiaTheme="minorHAnsi" w:hAnsi="Times New Roman" w:cs="Times New Roman"/>
          <w:b/>
        </w:rPr>
        <w:t>w sektorach rolnictwa, leśnictwa, turystyki, przedsiębiorczości społecznej i sektorze usług</w:t>
      </w:r>
      <w:r w:rsidRPr="00DF3344">
        <w:rPr>
          <w:rFonts w:ascii="Times New Roman" w:eastAsiaTheme="minorHAnsi" w:hAnsi="Times New Roman" w:cs="Times New Roman"/>
        </w:rPr>
        <w:t>. Każdy z tych sektorów ma swoje specyficzne cechy i przyczynia się do rozwoju regionu:</w:t>
      </w:r>
    </w:p>
    <w:p w14:paraId="23D31464" w14:textId="77777777" w:rsidR="00DF0194" w:rsidRPr="00DF3344" w:rsidRDefault="00DF0194" w:rsidP="004352EE">
      <w:pPr>
        <w:numPr>
          <w:ilvl w:val="0"/>
          <w:numId w:val="21"/>
        </w:numPr>
        <w:tabs>
          <w:tab w:val="left" w:pos="567"/>
        </w:tabs>
        <w:spacing w:after="0" w:line="276" w:lineRule="auto"/>
        <w:ind w:left="567" w:hanging="207"/>
        <w:contextualSpacing/>
        <w:rPr>
          <w:rFonts w:ascii="Times New Roman" w:eastAsiaTheme="minorHAnsi" w:hAnsi="Times New Roman" w:cs="Times New Roman"/>
        </w:rPr>
      </w:pPr>
      <w:r w:rsidRPr="00DF3344">
        <w:rPr>
          <w:rFonts w:ascii="Times New Roman" w:eastAsiaTheme="minorHAnsi" w:hAnsi="Times New Roman" w:cs="Times New Roman"/>
          <w:b/>
          <w:u w:val="single"/>
        </w:rPr>
        <w:t>Rolnictwo:</w:t>
      </w:r>
      <w:r w:rsidRPr="00DF3344">
        <w:rPr>
          <w:rFonts w:ascii="Times New Roman" w:eastAsiaTheme="minorHAnsi" w:hAnsi="Times New Roman" w:cs="Times New Roman"/>
        </w:rPr>
        <w:t xml:space="preserve"> Obszar LSR posiada korzystne warunki do rozwoju rolnictwa, co czyni go kluczowym sektorem gospodarczym w regionie. Wielu rolników w tym obszarze specjalizuje się w uprawie zbóż, takich jak pszenica, jęczmień, kukurydza, rzepak, owies, żyto. Rolnicy w regionie LGD angażują się również w hodowlę </w:t>
      </w:r>
      <w:r w:rsidRPr="00DF3344">
        <w:rPr>
          <w:rFonts w:ascii="Times New Roman" w:eastAsiaTheme="minorHAnsi" w:hAnsi="Times New Roman" w:cs="Times New Roman"/>
        </w:rPr>
        <w:lastRenderedPageBreak/>
        <w:t>zwierząt, takich jak bydło, trzoda chlewna i drób. Uprawa różnych gatunków roślin i hodowla zwierząt może dostarczać lokalnie wytwarzaną żywność, a także stwarzać możliwości eksportu. Inwestycje w nowoczesne technologie rolnicze, zrównoważone praktyki uprawy i rozwój agroturystyki mogą przyczynić się do rozwoju sektora rolniczego w regionie.</w:t>
      </w:r>
    </w:p>
    <w:p w14:paraId="00DB490C" w14:textId="77777777" w:rsidR="004B6422" w:rsidRPr="00DF3344" w:rsidRDefault="004B6422" w:rsidP="00DF0194">
      <w:pPr>
        <w:tabs>
          <w:tab w:val="left" w:pos="567"/>
        </w:tabs>
        <w:spacing w:after="0" w:line="276" w:lineRule="auto"/>
        <w:ind w:left="567"/>
        <w:contextualSpacing/>
        <w:rPr>
          <w:rFonts w:ascii="Times New Roman" w:eastAsiaTheme="minorHAnsi" w:hAnsi="Times New Roman" w:cs="Times New Roman"/>
          <w:sz w:val="18"/>
          <w:szCs w:val="18"/>
        </w:rPr>
      </w:pPr>
    </w:p>
    <w:p w14:paraId="754539E4" w14:textId="77777777" w:rsidR="00DF0194" w:rsidRPr="00DF3344" w:rsidRDefault="00DF0194" w:rsidP="00DF0194">
      <w:pPr>
        <w:tabs>
          <w:tab w:val="left" w:pos="567"/>
        </w:tabs>
        <w:spacing w:after="0" w:line="276" w:lineRule="auto"/>
        <w:rPr>
          <w:rFonts w:ascii="Times New Roman" w:eastAsia="Times New Roman" w:hAnsi="Times New Roman" w:cs="Times New Roman"/>
          <w:b/>
          <w:bCs/>
          <w:lang w:eastAsia="pl-PL"/>
        </w:rPr>
      </w:pPr>
      <w:r w:rsidRPr="00DF3344">
        <w:rPr>
          <w:rFonts w:ascii="Times New Roman" w:eastAsia="Calibri" w:hAnsi="Times New Roman" w:cs="Times New Roman"/>
          <w:b/>
        </w:rPr>
        <w:t xml:space="preserve">Tabela </w:t>
      </w:r>
      <w:r w:rsidRPr="00DF3344">
        <w:rPr>
          <w:rFonts w:ascii="Times New Roman" w:eastAsia="Calibri" w:hAnsi="Times New Roman" w:cs="Times New Roman"/>
        </w:rPr>
        <w:t xml:space="preserve">7. </w:t>
      </w:r>
      <w:r w:rsidRPr="00DF3344">
        <w:rPr>
          <w:rFonts w:ascii="Times New Roman" w:eastAsia="Times New Roman" w:hAnsi="Times New Roman" w:cs="Times New Roman"/>
          <w:b/>
          <w:bCs/>
          <w:lang w:eastAsia="pl-PL"/>
        </w:rPr>
        <w:t xml:space="preserve">Podmioty gospodarki narodowej w rejestrze REGON w sektorze rolniczym (stan na 31.12.2023 r.) </w:t>
      </w:r>
    </w:p>
    <w:tbl>
      <w:tblPr>
        <w:tblW w:w="5000" w:type="pct"/>
        <w:tblCellMar>
          <w:left w:w="70" w:type="dxa"/>
          <w:right w:w="70" w:type="dxa"/>
        </w:tblCellMar>
        <w:tblLook w:val="04A0" w:firstRow="1" w:lastRow="0" w:firstColumn="1" w:lastColumn="0" w:noHBand="0" w:noVBand="1"/>
      </w:tblPr>
      <w:tblGrid>
        <w:gridCol w:w="1788"/>
        <w:gridCol w:w="2504"/>
        <w:gridCol w:w="3040"/>
        <w:gridCol w:w="2862"/>
      </w:tblGrid>
      <w:tr w:rsidR="00DF3344" w:rsidRPr="00DF3344" w14:paraId="73A4AC31" w14:textId="77777777" w:rsidTr="00AE30C4">
        <w:trPr>
          <w:trHeight w:val="113"/>
        </w:trPr>
        <w:tc>
          <w:tcPr>
            <w:tcW w:w="877" w:type="pct"/>
            <w:tcBorders>
              <w:top w:val="single" w:sz="4" w:space="0" w:color="auto"/>
              <w:left w:val="single" w:sz="4" w:space="0" w:color="auto"/>
              <w:bottom w:val="single" w:sz="4" w:space="0" w:color="auto"/>
              <w:right w:val="single" w:sz="4" w:space="0" w:color="auto"/>
            </w:tcBorders>
            <w:shd w:val="clear" w:color="000000" w:fill="00B0F0"/>
            <w:noWrap/>
            <w:vAlign w:val="center"/>
            <w:hideMark/>
          </w:tcPr>
          <w:p w14:paraId="7BCAC8A6" w14:textId="77777777" w:rsidR="00DF0194" w:rsidRPr="00DF3344" w:rsidRDefault="00DF0194" w:rsidP="00C071A3">
            <w:pPr>
              <w:spacing w:after="0" w:line="276" w:lineRule="auto"/>
              <w:jc w:val="center"/>
              <w:rPr>
                <w:rFonts w:ascii="Times New Roman" w:eastAsia="Times New Roman" w:hAnsi="Times New Roman" w:cs="Times New Roman"/>
                <w:b/>
                <w:bCs/>
                <w:lang w:eastAsia="pl-PL"/>
              </w:rPr>
            </w:pPr>
            <w:r w:rsidRPr="00DF3344">
              <w:rPr>
                <w:rFonts w:ascii="Times New Roman" w:eastAsia="Times New Roman" w:hAnsi="Times New Roman" w:cs="Times New Roman"/>
                <w:b/>
                <w:bCs/>
                <w:lang w:eastAsia="pl-PL"/>
              </w:rPr>
              <w:t>TERYT</w:t>
            </w:r>
          </w:p>
        </w:tc>
        <w:tc>
          <w:tcPr>
            <w:tcW w:w="1228" w:type="pct"/>
            <w:tcBorders>
              <w:top w:val="single" w:sz="4" w:space="0" w:color="auto"/>
              <w:left w:val="nil"/>
              <w:bottom w:val="single" w:sz="4" w:space="0" w:color="auto"/>
              <w:right w:val="single" w:sz="4" w:space="0" w:color="auto"/>
            </w:tcBorders>
            <w:shd w:val="clear" w:color="000000" w:fill="00B0F0"/>
            <w:noWrap/>
            <w:vAlign w:val="center"/>
            <w:hideMark/>
          </w:tcPr>
          <w:p w14:paraId="2D808D01" w14:textId="77777777" w:rsidR="00DF0194" w:rsidRPr="00DF3344" w:rsidRDefault="00DF0194" w:rsidP="00C071A3">
            <w:pPr>
              <w:spacing w:after="0" w:line="276" w:lineRule="auto"/>
              <w:jc w:val="center"/>
              <w:rPr>
                <w:rFonts w:ascii="Times New Roman" w:eastAsia="Times New Roman" w:hAnsi="Times New Roman" w:cs="Times New Roman"/>
                <w:b/>
                <w:bCs/>
                <w:lang w:eastAsia="pl-PL"/>
              </w:rPr>
            </w:pPr>
            <w:r w:rsidRPr="00DF3344">
              <w:rPr>
                <w:rFonts w:ascii="Times New Roman" w:eastAsia="Times New Roman" w:hAnsi="Times New Roman" w:cs="Times New Roman"/>
                <w:b/>
                <w:bCs/>
                <w:lang w:eastAsia="pl-PL"/>
              </w:rPr>
              <w:t>gmina</w:t>
            </w:r>
          </w:p>
        </w:tc>
        <w:tc>
          <w:tcPr>
            <w:tcW w:w="1491" w:type="pct"/>
            <w:tcBorders>
              <w:top w:val="single" w:sz="4" w:space="0" w:color="auto"/>
              <w:left w:val="nil"/>
              <w:bottom w:val="nil"/>
              <w:right w:val="single" w:sz="4" w:space="0" w:color="auto"/>
            </w:tcBorders>
            <w:shd w:val="clear" w:color="000000" w:fill="00B0F0"/>
            <w:vAlign w:val="center"/>
            <w:hideMark/>
          </w:tcPr>
          <w:p w14:paraId="37AE2D37" w14:textId="77777777" w:rsidR="00DF0194" w:rsidRPr="00DF3344" w:rsidRDefault="00DF0194" w:rsidP="00C071A3">
            <w:pPr>
              <w:spacing w:after="0" w:line="276" w:lineRule="auto"/>
              <w:jc w:val="center"/>
              <w:rPr>
                <w:rFonts w:ascii="Times New Roman" w:eastAsia="Times New Roman" w:hAnsi="Times New Roman" w:cs="Times New Roman"/>
                <w:b/>
                <w:bCs/>
                <w:lang w:eastAsia="pl-PL"/>
              </w:rPr>
            </w:pPr>
            <w:r w:rsidRPr="00DF3344">
              <w:rPr>
                <w:rFonts w:ascii="Times New Roman" w:eastAsia="Times New Roman" w:hAnsi="Times New Roman" w:cs="Times New Roman"/>
                <w:b/>
                <w:bCs/>
                <w:lang w:eastAsia="pl-PL"/>
              </w:rPr>
              <w:t>Podmioty gospodarki narodowej w rejestrze</w:t>
            </w:r>
            <w:r w:rsidRPr="00DF3344">
              <w:rPr>
                <w:rFonts w:ascii="Times New Roman" w:eastAsia="Times New Roman" w:hAnsi="Times New Roman" w:cs="Times New Roman"/>
                <w:b/>
                <w:bCs/>
                <w:lang w:eastAsia="pl-PL"/>
              </w:rPr>
              <w:br/>
              <w:t>REGON w sektorze rolniczym [szt.]</w:t>
            </w:r>
          </w:p>
        </w:tc>
        <w:tc>
          <w:tcPr>
            <w:tcW w:w="1404" w:type="pct"/>
            <w:tcBorders>
              <w:top w:val="single" w:sz="4" w:space="0" w:color="000000"/>
              <w:left w:val="nil"/>
              <w:bottom w:val="single" w:sz="4" w:space="0" w:color="000000"/>
              <w:right w:val="single" w:sz="4" w:space="0" w:color="000000"/>
            </w:tcBorders>
            <w:shd w:val="clear" w:color="000000" w:fill="00B0F0"/>
            <w:vAlign w:val="center"/>
            <w:hideMark/>
          </w:tcPr>
          <w:p w14:paraId="30096642" w14:textId="77777777" w:rsidR="00DF0194" w:rsidRPr="00DF3344" w:rsidRDefault="00DF0194" w:rsidP="00C071A3">
            <w:pPr>
              <w:spacing w:after="0" w:line="276" w:lineRule="auto"/>
              <w:jc w:val="center"/>
              <w:rPr>
                <w:rFonts w:ascii="Times New Roman" w:eastAsia="Times New Roman" w:hAnsi="Times New Roman" w:cs="Times New Roman"/>
                <w:b/>
                <w:bCs/>
                <w:lang w:eastAsia="pl-PL"/>
              </w:rPr>
            </w:pPr>
            <w:r w:rsidRPr="00DF3344">
              <w:rPr>
                <w:rFonts w:ascii="Times New Roman" w:eastAsia="Times New Roman" w:hAnsi="Times New Roman" w:cs="Times New Roman"/>
                <w:b/>
                <w:bCs/>
                <w:lang w:eastAsia="pl-PL"/>
              </w:rPr>
              <w:t>Pracujący w gospodarstwach rolnych (członkowie rodziny i pracujący najemni stali) wg płci w osobach</w:t>
            </w:r>
          </w:p>
        </w:tc>
      </w:tr>
      <w:tr w:rsidR="00DF3344" w:rsidRPr="00DF3344" w14:paraId="3315D6FA" w14:textId="77777777" w:rsidTr="00AE30C4">
        <w:trPr>
          <w:trHeight w:val="113"/>
        </w:trPr>
        <w:tc>
          <w:tcPr>
            <w:tcW w:w="877" w:type="pct"/>
            <w:tcBorders>
              <w:top w:val="nil"/>
              <w:left w:val="single" w:sz="4" w:space="0" w:color="auto"/>
              <w:bottom w:val="single" w:sz="4" w:space="0" w:color="auto"/>
              <w:right w:val="single" w:sz="4" w:space="0" w:color="auto"/>
            </w:tcBorders>
            <w:shd w:val="clear" w:color="auto" w:fill="auto"/>
            <w:noWrap/>
            <w:vAlign w:val="center"/>
            <w:hideMark/>
          </w:tcPr>
          <w:p w14:paraId="0F6ED92D" w14:textId="77777777" w:rsidR="00DF0194" w:rsidRPr="00DF3344" w:rsidRDefault="00DF0194" w:rsidP="00C071A3">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2814072</w:t>
            </w:r>
          </w:p>
        </w:tc>
        <w:tc>
          <w:tcPr>
            <w:tcW w:w="1228" w:type="pct"/>
            <w:tcBorders>
              <w:top w:val="single" w:sz="4" w:space="0" w:color="auto"/>
              <w:left w:val="nil"/>
              <w:bottom w:val="single" w:sz="4" w:space="0" w:color="auto"/>
              <w:right w:val="single" w:sz="4" w:space="0" w:color="auto"/>
            </w:tcBorders>
            <w:shd w:val="clear" w:color="auto" w:fill="auto"/>
            <w:noWrap/>
            <w:vAlign w:val="center"/>
            <w:hideMark/>
          </w:tcPr>
          <w:p w14:paraId="2A8E531D" w14:textId="77777777" w:rsidR="00DF0194" w:rsidRPr="00DF3344" w:rsidRDefault="00DF0194" w:rsidP="00C071A3">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Jonkowo</w:t>
            </w:r>
          </w:p>
        </w:tc>
        <w:tc>
          <w:tcPr>
            <w:tcW w:w="149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17491E" w14:textId="77777777" w:rsidR="00DF0194" w:rsidRPr="00DF3344" w:rsidRDefault="00DF0194" w:rsidP="00C071A3">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33</w:t>
            </w:r>
          </w:p>
        </w:tc>
        <w:tc>
          <w:tcPr>
            <w:tcW w:w="1404" w:type="pct"/>
            <w:tcBorders>
              <w:top w:val="nil"/>
              <w:left w:val="nil"/>
              <w:bottom w:val="single" w:sz="4" w:space="0" w:color="auto"/>
              <w:right w:val="single" w:sz="4" w:space="0" w:color="auto"/>
            </w:tcBorders>
            <w:shd w:val="clear" w:color="auto" w:fill="auto"/>
            <w:noWrap/>
            <w:vAlign w:val="center"/>
            <w:hideMark/>
          </w:tcPr>
          <w:p w14:paraId="655CC59C" w14:textId="77777777" w:rsidR="00DF0194" w:rsidRPr="00DF3344" w:rsidRDefault="00DF0194" w:rsidP="00C071A3">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711</w:t>
            </w:r>
          </w:p>
        </w:tc>
      </w:tr>
      <w:tr w:rsidR="00DF3344" w:rsidRPr="00DF3344" w14:paraId="05258DF9" w14:textId="77777777" w:rsidTr="00AE30C4">
        <w:trPr>
          <w:trHeight w:val="113"/>
        </w:trPr>
        <w:tc>
          <w:tcPr>
            <w:tcW w:w="877" w:type="pct"/>
            <w:tcBorders>
              <w:top w:val="nil"/>
              <w:left w:val="single" w:sz="4" w:space="0" w:color="auto"/>
              <w:bottom w:val="single" w:sz="4" w:space="0" w:color="auto"/>
              <w:right w:val="single" w:sz="4" w:space="0" w:color="auto"/>
            </w:tcBorders>
            <w:shd w:val="clear" w:color="auto" w:fill="auto"/>
            <w:noWrap/>
            <w:vAlign w:val="center"/>
            <w:hideMark/>
          </w:tcPr>
          <w:p w14:paraId="67E4FE79" w14:textId="77777777" w:rsidR="00DF0194" w:rsidRPr="00DF3344" w:rsidRDefault="00DF0194" w:rsidP="00C071A3">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2814122</w:t>
            </w:r>
          </w:p>
        </w:tc>
        <w:tc>
          <w:tcPr>
            <w:tcW w:w="1228" w:type="pct"/>
            <w:tcBorders>
              <w:top w:val="single" w:sz="4" w:space="0" w:color="auto"/>
              <w:left w:val="nil"/>
              <w:bottom w:val="single" w:sz="4" w:space="0" w:color="auto"/>
              <w:right w:val="single" w:sz="4" w:space="0" w:color="auto"/>
            </w:tcBorders>
            <w:shd w:val="clear" w:color="auto" w:fill="auto"/>
            <w:noWrap/>
            <w:vAlign w:val="center"/>
            <w:hideMark/>
          </w:tcPr>
          <w:p w14:paraId="57035700" w14:textId="77777777" w:rsidR="00DF0194" w:rsidRPr="00DF3344" w:rsidRDefault="00DF0194" w:rsidP="00C071A3">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Świątki</w:t>
            </w:r>
          </w:p>
        </w:tc>
        <w:tc>
          <w:tcPr>
            <w:tcW w:w="1491" w:type="pct"/>
            <w:tcBorders>
              <w:top w:val="nil"/>
              <w:left w:val="single" w:sz="4" w:space="0" w:color="auto"/>
              <w:bottom w:val="single" w:sz="4" w:space="0" w:color="auto"/>
              <w:right w:val="single" w:sz="4" w:space="0" w:color="auto"/>
            </w:tcBorders>
            <w:shd w:val="clear" w:color="auto" w:fill="auto"/>
            <w:vAlign w:val="center"/>
            <w:hideMark/>
          </w:tcPr>
          <w:p w14:paraId="362D7C2F" w14:textId="77777777" w:rsidR="00DF0194" w:rsidRPr="00DF3344" w:rsidRDefault="00DF0194" w:rsidP="00C071A3">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13</w:t>
            </w:r>
          </w:p>
        </w:tc>
        <w:tc>
          <w:tcPr>
            <w:tcW w:w="1404" w:type="pct"/>
            <w:tcBorders>
              <w:top w:val="nil"/>
              <w:left w:val="nil"/>
              <w:bottom w:val="single" w:sz="4" w:space="0" w:color="auto"/>
              <w:right w:val="single" w:sz="4" w:space="0" w:color="auto"/>
            </w:tcBorders>
            <w:shd w:val="clear" w:color="auto" w:fill="auto"/>
            <w:noWrap/>
            <w:vAlign w:val="center"/>
            <w:hideMark/>
          </w:tcPr>
          <w:p w14:paraId="0A01E11B" w14:textId="77777777" w:rsidR="00DF0194" w:rsidRPr="00DF3344" w:rsidRDefault="00DF0194" w:rsidP="00C071A3">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580</w:t>
            </w:r>
          </w:p>
        </w:tc>
      </w:tr>
      <w:tr w:rsidR="00DF3344" w:rsidRPr="00DF3344" w14:paraId="69394E81" w14:textId="77777777" w:rsidTr="00AE30C4">
        <w:trPr>
          <w:trHeight w:val="113"/>
        </w:trPr>
        <w:tc>
          <w:tcPr>
            <w:tcW w:w="877" w:type="pct"/>
            <w:tcBorders>
              <w:top w:val="nil"/>
              <w:left w:val="single" w:sz="4" w:space="0" w:color="auto"/>
              <w:bottom w:val="single" w:sz="4" w:space="0" w:color="auto"/>
              <w:right w:val="single" w:sz="4" w:space="0" w:color="auto"/>
            </w:tcBorders>
            <w:shd w:val="clear" w:color="auto" w:fill="auto"/>
            <w:noWrap/>
            <w:vAlign w:val="center"/>
            <w:hideMark/>
          </w:tcPr>
          <w:p w14:paraId="0CC42FAD" w14:textId="77777777" w:rsidR="00DF0194" w:rsidRPr="00DF3344" w:rsidRDefault="00DF0194" w:rsidP="00C071A3">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2815022</w:t>
            </w:r>
          </w:p>
        </w:tc>
        <w:tc>
          <w:tcPr>
            <w:tcW w:w="1228" w:type="pct"/>
            <w:tcBorders>
              <w:top w:val="single" w:sz="4" w:space="0" w:color="auto"/>
              <w:left w:val="nil"/>
              <w:bottom w:val="single" w:sz="4" w:space="0" w:color="auto"/>
              <w:right w:val="single" w:sz="4" w:space="0" w:color="auto"/>
            </w:tcBorders>
            <w:shd w:val="clear" w:color="auto" w:fill="auto"/>
            <w:noWrap/>
            <w:vAlign w:val="center"/>
            <w:hideMark/>
          </w:tcPr>
          <w:p w14:paraId="5D65A563" w14:textId="77777777" w:rsidR="00DF0194" w:rsidRPr="00DF3344" w:rsidRDefault="00DF0194" w:rsidP="00C071A3">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Dąbrówno</w:t>
            </w:r>
          </w:p>
        </w:tc>
        <w:tc>
          <w:tcPr>
            <w:tcW w:w="1491" w:type="pct"/>
            <w:tcBorders>
              <w:top w:val="nil"/>
              <w:left w:val="single" w:sz="4" w:space="0" w:color="auto"/>
              <w:bottom w:val="single" w:sz="4" w:space="0" w:color="auto"/>
              <w:right w:val="single" w:sz="4" w:space="0" w:color="auto"/>
            </w:tcBorders>
            <w:shd w:val="clear" w:color="auto" w:fill="auto"/>
            <w:vAlign w:val="center"/>
            <w:hideMark/>
          </w:tcPr>
          <w:p w14:paraId="1F86A0E2" w14:textId="77777777" w:rsidR="00DF0194" w:rsidRPr="00DF3344" w:rsidRDefault="00DF0194" w:rsidP="00C071A3">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15</w:t>
            </w:r>
          </w:p>
        </w:tc>
        <w:tc>
          <w:tcPr>
            <w:tcW w:w="1404" w:type="pct"/>
            <w:tcBorders>
              <w:top w:val="nil"/>
              <w:left w:val="nil"/>
              <w:bottom w:val="single" w:sz="4" w:space="0" w:color="auto"/>
              <w:right w:val="single" w:sz="4" w:space="0" w:color="auto"/>
            </w:tcBorders>
            <w:shd w:val="clear" w:color="auto" w:fill="auto"/>
            <w:noWrap/>
            <w:vAlign w:val="center"/>
            <w:hideMark/>
          </w:tcPr>
          <w:p w14:paraId="0AD6B062" w14:textId="77777777" w:rsidR="00DF0194" w:rsidRPr="00DF3344" w:rsidRDefault="00DF0194" w:rsidP="00C071A3">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481</w:t>
            </w:r>
          </w:p>
        </w:tc>
      </w:tr>
      <w:tr w:rsidR="00DF3344" w:rsidRPr="00DF3344" w14:paraId="2BAA9D3B" w14:textId="77777777" w:rsidTr="00AE30C4">
        <w:trPr>
          <w:trHeight w:val="113"/>
        </w:trPr>
        <w:tc>
          <w:tcPr>
            <w:tcW w:w="877" w:type="pct"/>
            <w:tcBorders>
              <w:top w:val="nil"/>
              <w:left w:val="single" w:sz="4" w:space="0" w:color="auto"/>
              <w:bottom w:val="single" w:sz="4" w:space="0" w:color="auto"/>
              <w:right w:val="single" w:sz="4" w:space="0" w:color="auto"/>
            </w:tcBorders>
            <w:shd w:val="clear" w:color="auto" w:fill="auto"/>
            <w:noWrap/>
            <w:vAlign w:val="center"/>
            <w:hideMark/>
          </w:tcPr>
          <w:p w14:paraId="56859FD3" w14:textId="77777777" w:rsidR="00DF0194" w:rsidRPr="00DF3344" w:rsidRDefault="00DF0194" w:rsidP="00C071A3">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2815032</w:t>
            </w:r>
          </w:p>
        </w:tc>
        <w:tc>
          <w:tcPr>
            <w:tcW w:w="1228" w:type="pct"/>
            <w:tcBorders>
              <w:top w:val="single" w:sz="4" w:space="0" w:color="auto"/>
              <w:left w:val="nil"/>
              <w:bottom w:val="single" w:sz="4" w:space="0" w:color="auto"/>
              <w:right w:val="single" w:sz="4" w:space="0" w:color="auto"/>
            </w:tcBorders>
            <w:shd w:val="clear" w:color="auto" w:fill="auto"/>
            <w:noWrap/>
            <w:vAlign w:val="center"/>
            <w:hideMark/>
          </w:tcPr>
          <w:p w14:paraId="5F51503F" w14:textId="77777777" w:rsidR="00DF0194" w:rsidRPr="00DF3344" w:rsidRDefault="00DF0194" w:rsidP="00C071A3">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Grunwald</w:t>
            </w:r>
          </w:p>
        </w:tc>
        <w:tc>
          <w:tcPr>
            <w:tcW w:w="1491" w:type="pct"/>
            <w:tcBorders>
              <w:top w:val="nil"/>
              <w:left w:val="single" w:sz="4" w:space="0" w:color="auto"/>
              <w:bottom w:val="single" w:sz="4" w:space="0" w:color="auto"/>
              <w:right w:val="single" w:sz="4" w:space="0" w:color="auto"/>
            </w:tcBorders>
            <w:shd w:val="clear" w:color="auto" w:fill="auto"/>
            <w:noWrap/>
            <w:vAlign w:val="center"/>
            <w:hideMark/>
          </w:tcPr>
          <w:p w14:paraId="4D805E9F" w14:textId="77777777" w:rsidR="00DF0194" w:rsidRPr="00DF3344" w:rsidRDefault="00DF0194" w:rsidP="00C071A3">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27</w:t>
            </w:r>
          </w:p>
        </w:tc>
        <w:tc>
          <w:tcPr>
            <w:tcW w:w="1404" w:type="pct"/>
            <w:tcBorders>
              <w:top w:val="nil"/>
              <w:left w:val="nil"/>
              <w:bottom w:val="single" w:sz="4" w:space="0" w:color="auto"/>
              <w:right w:val="single" w:sz="4" w:space="0" w:color="auto"/>
            </w:tcBorders>
            <w:shd w:val="clear" w:color="auto" w:fill="auto"/>
            <w:noWrap/>
            <w:vAlign w:val="center"/>
            <w:hideMark/>
          </w:tcPr>
          <w:p w14:paraId="50BADC84" w14:textId="77777777" w:rsidR="00DF0194" w:rsidRPr="00DF3344" w:rsidRDefault="00DF0194" w:rsidP="00C071A3">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651</w:t>
            </w:r>
          </w:p>
        </w:tc>
      </w:tr>
      <w:tr w:rsidR="00DF3344" w:rsidRPr="00DF3344" w14:paraId="37A624BE" w14:textId="77777777" w:rsidTr="00AE30C4">
        <w:trPr>
          <w:trHeight w:val="113"/>
        </w:trPr>
        <w:tc>
          <w:tcPr>
            <w:tcW w:w="877" w:type="pct"/>
            <w:tcBorders>
              <w:top w:val="nil"/>
              <w:left w:val="single" w:sz="4" w:space="0" w:color="auto"/>
              <w:bottom w:val="single" w:sz="4" w:space="0" w:color="auto"/>
              <w:right w:val="single" w:sz="4" w:space="0" w:color="auto"/>
            </w:tcBorders>
            <w:shd w:val="clear" w:color="auto" w:fill="auto"/>
            <w:noWrap/>
            <w:vAlign w:val="center"/>
            <w:hideMark/>
          </w:tcPr>
          <w:p w14:paraId="4B5E9BC7" w14:textId="77777777" w:rsidR="00DF0194" w:rsidRPr="00DF3344" w:rsidRDefault="00DF0194" w:rsidP="00C071A3">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2815042</w:t>
            </w:r>
          </w:p>
        </w:tc>
        <w:tc>
          <w:tcPr>
            <w:tcW w:w="1228" w:type="pct"/>
            <w:tcBorders>
              <w:top w:val="single" w:sz="4" w:space="0" w:color="auto"/>
              <w:left w:val="nil"/>
              <w:bottom w:val="single" w:sz="4" w:space="0" w:color="auto"/>
              <w:right w:val="single" w:sz="4" w:space="0" w:color="auto"/>
            </w:tcBorders>
            <w:shd w:val="clear" w:color="auto" w:fill="auto"/>
            <w:noWrap/>
            <w:vAlign w:val="center"/>
            <w:hideMark/>
          </w:tcPr>
          <w:p w14:paraId="078AF5BE" w14:textId="77777777" w:rsidR="00DF0194" w:rsidRPr="00DF3344" w:rsidRDefault="00DF0194" w:rsidP="00C071A3">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Łukta</w:t>
            </w:r>
          </w:p>
        </w:tc>
        <w:tc>
          <w:tcPr>
            <w:tcW w:w="1491" w:type="pct"/>
            <w:tcBorders>
              <w:top w:val="nil"/>
              <w:left w:val="single" w:sz="4" w:space="0" w:color="auto"/>
              <w:bottom w:val="single" w:sz="4" w:space="0" w:color="auto"/>
              <w:right w:val="single" w:sz="4" w:space="0" w:color="auto"/>
            </w:tcBorders>
            <w:shd w:val="clear" w:color="auto" w:fill="auto"/>
            <w:noWrap/>
            <w:vAlign w:val="center"/>
            <w:hideMark/>
          </w:tcPr>
          <w:p w14:paraId="79022255" w14:textId="77777777" w:rsidR="00DF0194" w:rsidRPr="00DF3344" w:rsidRDefault="00DF0194" w:rsidP="00C071A3">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21</w:t>
            </w:r>
          </w:p>
        </w:tc>
        <w:tc>
          <w:tcPr>
            <w:tcW w:w="1404" w:type="pct"/>
            <w:tcBorders>
              <w:top w:val="nil"/>
              <w:left w:val="nil"/>
              <w:bottom w:val="single" w:sz="4" w:space="0" w:color="auto"/>
              <w:right w:val="single" w:sz="4" w:space="0" w:color="auto"/>
            </w:tcBorders>
            <w:shd w:val="clear" w:color="auto" w:fill="auto"/>
            <w:noWrap/>
            <w:vAlign w:val="center"/>
            <w:hideMark/>
          </w:tcPr>
          <w:p w14:paraId="61EC0C71" w14:textId="77777777" w:rsidR="00DF0194" w:rsidRPr="00DF3344" w:rsidRDefault="00DF0194" w:rsidP="00C071A3">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341</w:t>
            </w:r>
          </w:p>
        </w:tc>
      </w:tr>
      <w:tr w:rsidR="00DF3344" w:rsidRPr="00DF3344" w14:paraId="39B57029" w14:textId="77777777" w:rsidTr="00AE30C4">
        <w:trPr>
          <w:trHeight w:val="113"/>
        </w:trPr>
        <w:tc>
          <w:tcPr>
            <w:tcW w:w="877" w:type="pct"/>
            <w:tcBorders>
              <w:top w:val="nil"/>
              <w:left w:val="single" w:sz="4" w:space="0" w:color="auto"/>
              <w:bottom w:val="single" w:sz="4" w:space="0" w:color="auto"/>
              <w:right w:val="single" w:sz="4" w:space="0" w:color="auto"/>
            </w:tcBorders>
            <w:shd w:val="clear" w:color="auto" w:fill="auto"/>
            <w:noWrap/>
            <w:vAlign w:val="center"/>
            <w:hideMark/>
          </w:tcPr>
          <w:p w14:paraId="7BDC50C1" w14:textId="77777777" w:rsidR="00DF0194" w:rsidRPr="00DF3344" w:rsidRDefault="00DF0194" w:rsidP="00C071A3">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2815063</w:t>
            </w:r>
          </w:p>
        </w:tc>
        <w:tc>
          <w:tcPr>
            <w:tcW w:w="1228" w:type="pct"/>
            <w:tcBorders>
              <w:top w:val="single" w:sz="4" w:space="0" w:color="auto"/>
              <w:left w:val="nil"/>
              <w:bottom w:val="single" w:sz="4" w:space="0" w:color="auto"/>
              <w:right w:val="single" w:sz="4" w:space="0" w:color="auto"/>
            </w:tcBorders>
            <w:shd w:val="clear" w:color="auto" w:fill="auto"/>
            <w:noWrap/>
            <w:vAlign w:val="center"/>
            <w:hideMark/>
          </w:tcPr>
          <w:p w14:paraId="4E13041C" w14:textId="77777777" w:rsidR="00DF0194" w:rsidRPr="00DF3344" w:rsidRDefault="00DF0194" w:rsidP="00C071A3">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Miłakowo</w:t>
            </w:r>
          </w:p>
        </w:tc>
        <w:tc>
          <w:tcPr>
            <w:tcW w:w="1491" w:type="pct"/>
            <w:tcBorders>
              <w:top w:val="nil"/>
              <w:left w:val="single" w:sz="4" w:space="0" w:color="auto"/>
              <w:bottom w:val="single" w:sz="4" w:space="0" w:color="auto"/>
              <w:right w:val="single" w:sz="4" w:space="0" w:color="auto"/>
            </w:tcBorders>
            <w:shd w:val="clear" w:color="auto" w:fill="auto"/>
            <w:vAlign w:val="center"/>
            <w:hideMark/>
          </w:tcPr>
          <w:p w14:paraId="4A9173B9" w14:textId="77777777" w:rsidR="00DF0194" w:rsidRPr="00DF3344" w:rsidRDefault="00DF0194" w:rsidP="00C071A3">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34</w:t>
            </w:r>
          </w:p>
        </w:tc>
        <w:tc>
          <w:tcPr>
            <w:tcW w:w="1404" w:type="pct"/>
            <w:tcBorders>
              <w:top w:val="nil"/>
              <w:left w:val="nil"/>
              <w:bottom w:val="single" w:sz="4" w:space="0" w:color="auto"/>
              <w:right w:val="single" w:sz="4" w:space="0" w:color="auto"/>
            </w:tcBorders>
            <w:shd w:val="clear" w:color="auto" w:fill="auto"/>
            <w:noWrap/>
            <w:vAlign w:val="center"/>
            <w:hideMark/>
          </w:tcPr>
          <w:p w14:paraId="491159F9" w14:textId="77777777" w:rsidR="00DF0194" w:rsidRPr="00DF3344" w:rsidRDefault="00DF0194" w:rsidP="00C071A3">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363</w:t>
            </w:r>
          </w:p>
        </w:tc>
      </w:tr>
      <w:tr w:rsidR="00DF3344" w:rsidRPr="00DF3344" w14:paraId="468F0F69" w14:textId="77777777" w:rsidTr="00AE30C4">
        <w:trPr>
          <w:trHeight w:val="113"/>
        </w:trPr>
        <w:tc>
          <w:tcPr>
            <w:tcW w:w="877" w:type="pct"/>
            <w:tcBorders>
              <w:top w:val="nil"/>
              <w:left w:val="single" w:sz="4" w:space="0" w:color="auto"/>
              <w:bottom w:val="single" w:sz="4" w:space="0" w:color="auto"/>
              <w:right w:val="single" w:sz="4" w:space="0" w:color="auto"/>
            </w:tcBorders>
            <w:shd w:val="clear" w:color="auto" w:fill="auto"/>
            <w:noWrap/>
            <w:vAlign w:val="center"/>
            <w:hideMark/>
          </w:tcPr>
          <w:p w14:paraId="009CB269" w14:textId="77777777" w:rsidR="00DF0194" w:rsidRPr="00DF3344" w:rsidRDefault="00DF0194" w:rsidP="00C071A3">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2815083</w:t>
            </w:r>
          </w:p>
        </w:tc>
        <w:tc>
          <w:tcPr>
            <w:tcW w:w="1228" w:type="pct"/>
            <w:tcBorders>
              <w:top w:val="single" w:sz="4" w:space="0" w:color="auto"/>
              <w:left w:val="nil"/>
              <w:bottom w:val="single" w:sz="4" w:space="0" w:color="auto"/>
              <w:right w:val="single" w:sz="4" w:space="0" w:color="auto"/>
            </w:tcBorders>
            <w:shd w:val="clear" w:color="auto" w:fill="auto"/>
            <w:noWrap/>
            <w:vAlign w:val="center"/>
            <w:hideMark/>
          </w:tcPr>
          <w:p w14:paraId="16750DA2" w14:textId="77777777" w:rsidR="00DF0194" w:rsidRPr="00DF3344" w:rsidRDefault="00DF0194" w:rsidP="00C071A3">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Morąg</w:t>
            </w:r>
          </w:p>
        </w:tc>
        <w:tc>
          <w:tcPr>
            <w:tcW w:w="1491" w:type="pct"/>
            <w:tcBorders>
              <w:top w:val="nil"/>
              <w:left w:val="single" w:sz="4" w:space="0" w:color="auto"/>
              <w:bottom w:val="single" w:sz="4" w:space="0" w:color="auto"/>
              <w:right w:val="single" w:sz="4" w:space="0" w:color="auto"/>
            </w:tcBorders>
            <w:shd w:val="clear" w:color="auto" w:fill="auto"/>
            <w:noWrap/>
            <w:vAlign w:val="center"/>
            <w:hideMark/>
          </w:tcPr>
          <w:p w14:paraId="2398CF21" w14:textId="77777777" w:rsidR="00DF0194" w:rsidRPr="00DF3344" w:rsidRDefault="00DF0194" w:rsidP="00C071A3">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65</w:t>
            </w:r>
          </w:p>
        </w:tc>
        <w:tc>
          <w:tcPr>
            <w:tcW w:w="1404" w:type="pct"/>
            <w:tcBorders>
              <w:top w:val="nil"/>
              <w:left w:val="nil"/>
              <w:bottom w:val="single" w:sz="4" w:space="0" w:color="auto"/>
              <w:right w:val="single" w:sz="4" w:space="0" w:color="auto"/>
            </w:tcBorders>
            <w:shd w:val="clear" w:color="auto" w:fill="auto"/>
            <w:noWrap/>
            <w:vAlign w:val="center"/>
            <w:hideMark/>
          </w:tcPr>
          <w:p w14:paraId="384EEAB6" w14:textId="77777777" w:rsidR="00DF0194" w:rsidRPr="00DF3344" w:rsidRDefault="00DF0194" w:rsidP="00C071A3">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1 489</w:t>
            </w:r>
          </w:p>
        </w:tc>
      </w:tr>
      <w:tr w:rsidR="00DF3344" w:rsidRPr="00DF3344" w14:paraId="026C9FB0" w14:textId="77777777" w:rsidTr="00AE30C4">
        <w:trPr>
          <w:trHeight w:val="113"/>
        </w:trPr>
        <w:tc>
          <w:tcPr>
            <w:tcW w:w="877" w:type="pct"/>
            <w:tcBorders>
              <w:top w:val="nil"/>
              <w:left w:val="single" w:sz="4" w:space="0" w:color="auto"/>
              <w:bottom w:val="single" w:sz="4" w:space="0" w:color="auto"/>
              <w:right w:val="single" w:sz="4" w:space="0" w:color="auto"/>
            </w:tcBorders>
            <w:shd w:val="clear" w:color="auto" w:fill="auto"/>
            <w:noWrap/>
            <w:vAlign w:val="center"/>
            <w:hideMark/>
          </w:tcPr>
          <w:p w14:paraId="794F15A5" w14:textId="77777777" w:rsidR="00DF0194" w:rsidRPr="00DF3344" w:rsidRDefault="00DF0194" w:rsidP="00C071A3">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2815092</w:t>
            </w:r>
          </w:p>
        </w:tc>
        <w:tc>
          <w:tcPr>
            <w:tcW w:w="1228" w:type="pct"/>
            <w:tcBorders>
              <w:top w:val="single" w:sz="4" w:space="0" w:color="auto"/>
              <w:left w:val="nil"/>
              <w:bottom w:val="single" w:sz="4" w:space="0" w:color="auto"/>
              <w:right w:val="single" w:sz="4" w:space="0" w:color="auto"/>
            </w:tcBorders>
            <w:shd w:val="clear" w:color="auto" w:fill="auto"/>
            <w:noWrap/>
            <w:vAlign w:val="center"/>
            <w:hideMark/>
          </w:tcPr>
          <w:p w14:paraId="69FE475C" w14:textId="77777777" w:rsidR="00DF0194" w:rsidRPr="00DF3344" w:rsidRDefault="00DF0194" w:rsidP="00C071A3">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Ostróda</w:t>
            </w:r>
          </w:p>
        </w:tc>
        <w:tc>
          <w:tcPr>
            <w:tcW w:w="1491" w:type="pct"/>
            <w:tcBorders>
              <w:top w:val="nil"/>
              <w:left w:val="single" w:sz="4" w:space="0" w:color="auto"/>
              <w:bottom w:val="single" w:sz="4" w:space="0" w:color="auto"/>
              <w:right w:val="single" w:sz="4" w:space="0" w:color="auto"/>
            </w:tcBorders>
            <w:shd w:val="clear" w:color="auto" w:fill="auto"/>
            <w:noWrap/>
            <w:vAlign w:val="center"/>
            <w:hideMark/>
          </w:tcPr>
          <w:p w14:paraId="5B048E54" w14:textId="77777777" w:rsidR="00DF0194" w:rsidRPr="00DF3344" w:rsidRDefault="00DF0194" w:rsidP="00C071A3">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91</w:t>
            </w:r>
          </w:p>
        </w:tc>
        <w:tc>
          <w:tcPr>
            <w:tcW w:w="1404" w:type="pct"/>
            <w:tcBorders>
              <w:top w:val="nil"/>
              <w:left w:val="nil"/>
              <w:bottom w:val="single" w:sz="4" w:space="0" w:color="auto"/>
              <w:right w:val="single" w:sz="4" w:space="0" w:color="auto"/>
            </w:tcBorders>
            <w:shd w:val="clear" w:color="auto" w:fill="auto"/>
            <w:noWrap/>
            <w:vAlign w:val="center"/>
            <w:hideMark/>
          </w:tcPr>
          <w:p w14:paraId="58D51AA9" w14:textId="77777777" w:rsidR="00DF0194" w:rsidRPr="00DF3344" w:rsidRDefault="00DF0194" w:rsidP="00C071A3">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1 147</w:t>
            </w:r>
          </w:p>
        </w:tc>
      </w:tr>
      <w:tr w:rsidR="00DF3344" w:rsidRPr="00DF3344" w14:paraId="487CDD4B" w14:textId="77777777" w:rsidTr="00AE30C4">
        <w:trPr>
          <w:trHeight w:val="113"/>
        </w:trPr>
        <w:tc>
          <w:tcPr>
            <w:tcW w:w="877" w:type="pct"/>
            <w:tcBorders>
              <w:top w:val="nil"/>
              <w:left w:val="nil"/>
              <w:bottom w:val="nil"/>
              <w:right w:val="nil"/>
            </w:tcBorders>
            <w:shd w:val="clear" w:color="auto" w:fill="auto"/>
            <w:noWrap/>
            <w:vAlign w:val="center"/>
            <w:hideMark/>
          </w:tcPr>
          <w:p w14:paraId="1C36D1B2" w14:textId="77777777" w:rsidR="00DF0194" w:rsidRPr="00DF3344" w:rsidRDefault="00DF0194" w:rsidP="00C071A3">
            <w:pPr>
              <w:spacing w:after="0" w:line="276" w:lineRule="auto"/>
              <w:jc w:val="center"/>
              <w:rPr>
                <w:rFonts w:ascii="Times New Roman" w:eastAsia="Times New Roman" w:hAnsi="Times New Roman" w:cs="Times New Roman"/>
                <w:lang w:eastAsia="pl-PL"/>
              </w:rPr>
            </w:pPr>
          </w:p>
        </w:tc>
        <w:tc>
          <w:tcPr>
            <w:tcW w:w="12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175A53" w14:textId="77777777" w:rsidR="00DF0194" w:rsidRPr="00DF3344" w:rsidRDefault="00DF0194" w:rsidP="00C071A3">
            <w:pPr>
              <w:spacing w:after="0" w:line="276" w:lineRule="auto"/>
              <w:jc w:val="center"/>
              <w:rPr>
                <w:rFonts w:ascii="Times New Roman" w:eastAsia="Times New Roman" w:hAnsi="Times New Roman" w:cs="Times New Roman"/>
                <w:b/>
                <w:bCs/>
                <w:lang w:eastAsia="pl-PL"/>
              </w:rPr>
            </w:pPr>
            <w:r w:rsidRPr="00DF3344">
              <w:rPr>
                <w:rFonts w:ascii="Times New Roman" w:eastAsia="Times New Roman" w:hAnsi="Times New Roman" w:cs="Times New Roman"/>
                <w:b/>
                <w:bCs/>
                <w:lang w:eastAsia="pl-PL"/>
              </w:rPr>
              <w:t>obszar LSR</w:t>
            </w:r>
          </w:p>
        </w:tc>
        <w:tc>
          <w:tcPr>
            <w:tcW w:w="1491" w:type="pct"/>
            <w:tcBorders>
              <w:top w:val="nil"/>
              <w:left w:val="single" w:sz="4" w:space="0" w:color="auto"/>
              <w:bottom w:val="single" w:sz="4" w:space="0" w:color="auto"/>
              <w:right w:val="single" w:sz="4" w:space="0" w:color="auto"/>
            </w:tcBorders>
            <w:shd w:val="clear" w:color="auto" w:fill="auto"/>
            <w:noWrap/>
            <w:vAlign w:val="center"/>
            <w:hideMark/>
          </w:tcPr>
          <w:p w14:paraId="60F12FFD" w14:textId="77777777" w:rsidR="00DF0194" w:rsidRPr="00DF3344" w:rsidRDefault="00DF0194" w:rsidP="00C071A3">
            <w:pPr>
              <w:spacing w:after="0" w:line="276" w:lineRule="auto"/>
              <w:jc w:val="center"/>
              <w:rPr>
                <w:rFonts w:ascii="Times New Roman" w:eastAsia="Times New Roman" w:hAnsi="Times New Roman" w:cs="Times New Roman"/>
                <w:b/>
                <w:bCs/>
                <w:lang w:eastAsia="pl-PL"/>
              </w:rPr>
            </w:pPr>
            <w:r w:rsidRPr="00DF3344">
              <w:rPr>
                <w:rFonts w:ascii="Times New Roman" w:eastAsia="Times New Roman" w:hAnsi="Times New Roman" w:cs="Times New Roman"/>
                <w:b/>
                <w:bCs/>
                <w:lang w:eastAsia="pl-PL"/>
              </w:rPr>
              <w:t>299</w:t>
            </w:r>
          </w:p>
        </w:tc>
        <w:tc>
          <w:tcPr>
            <w:tcW w:w="1404" w:type="pct"/>
            <w:tcBorders>
              <w:top w:val="nil"/>
              <w:left w:val="nil"/>
              <w:bottom w:val="single" w:sz="4" w:space="0" w:color="auto"/>
              <w:right w:val="single" w:sz="4" w:space="0" w:color="auto"/>
            </w:tcBorders>
            <w:shd w:val="clear" w:color="auto" w:fill="auto"/>
            <w:noWrap/>
            <w:vAlign w:val="center"/>
            <w:hideMark/>
          </w:tcPr>
          <w:p w14:paraId="1FCAF745" w14:textId="77777777" w:rsidR="00DF0194" w:rsidRPr="00DF3344" w:rsidRDefault="00DF0194" w:rsidP="00C071A3">
            <w:pPr>
              <w:spacing w:after="0" w:line="276" w:lineRule="auto"/>
              <w:jc w:val="center"/>
              <w:rPr>
                <w:rFonts w:ascii="Times New Roman" w:eastAsia="Times New Roman" w:hAnsi="Times New Roman" w:cs="Times New Roman"/>
                <w:b/>
                <w:bCs/>
                <w:lang w:eastAsia="pl-PL"/>
              </w:rPr>
            </w:pPr>
            <w:r w:rsidRPr="00DF3344">
              <w:rPr>
                <w:rFonts w:ascii="Times New Roman" w:eastAsia="Times New Roman" w:hAnsi="Times New Roman" w:cs="Times New Roman"/>
                <w:b/>
                <w:bCs/>
                <w:lang w:eastAsia="pl-PL"/>
              </w:rPr>
              <w:t>5 763</w:t>
            </w:r>
          </w:p>
        </w:tc>
      </w:tr>
    </w:tbl>
    <w:p w14:paraId="2601FFBE" w14:textId="33A57D30" w:rsidR="00DF0194" w:rsidRPr="00DF3344" w:rsidRDefault="00A33A58" w:rsidP="00A33A58">
      <w:pPr>
        <w:tabs>
          <w:tab w:val="left" w:pos="567"/>
        </w:tabs>
        <w:spacing w:after="0" w:line="276" w:lineRule="auto"/>
        <w:ind w:left="567"/>
        <w:contextualSpacing/>
        <w:jc w:val="center"/>
        <w:rPr>
          <w:rFonts w:ascii="Times New Roman" w:eastAsia="Times New Roman" w:hAnsi="Times New Roman" w:cs="Times New Roman"/>
          <w:i/>
          <w:iCs/>
          <w:lang w:eastAsia="pl-PL"/>
        </w:rPr>
      </w:pPr>
      <w:r w:rsidRPr="00DF3344">
        <w:rPr>
          <w:rFonts w:ascii="Times New Roman" w:eastAsia="Times New Roman" w:hAnsi="Times New Roman" w:cs="Times New Roman"/>
          <w:i/>
          <w:iCs/>
          <w:lang w:eastAsia="pl-PL"/>
        </w:rPr>
        <w:t>Źródło: Vademecum Samorządowca 2021</w:t>
      </w:r>
    </w:p>
    <w:p w14:paraId="6EC05F4B" w14:textId="77777777" w:rsidR="00A33A58" w:rsidRPr="00DF3344" w:rsidRDefault="00A33A58" w:rsidP="00A33A58">
      <w:pPr>
        <w:tabs>
          <w:tab w:val="left" w:pos="567"/>
        </w:tabs>
        <w:spacing w:after="0" w:line="276" w:lineRule="auto"/>
        <w:ind w:left="567"/>
        <w:contextualSpacing/>
        <w:jc w:val="center"/>
        <w:rPr>
          <w:rFonts w:ascii="Times New Roman" w:eastAsiaTheme="minorHAnsi" w:hAnsi="Times New Roman" w:cs="Times New Roman"/>
          <w:sz w:val="18"/>
          <w:szCs w:val="18"/>
        </w:rPr>
      </w:pPr>
    </w:p>
    <w:p w14:paraId="35BCF1E4" w14:textId="77777777" w:rsidR="00DF0194" w:rsidRPr="00DF3344" w:rsidRDefault="00DF0194" w:rsidP="00EE4E6A">
      <w:pPr>
        <w:spacing w:after="0" w:line="276" w:lineRule="auto"/>
        <w:contextualSpacing/>
        <w:rPr>
          <w:rFonts w:ascii="Times New Roman" w:eastAsia="Calibri" w:hAnsi="Times New Roman" w:cs="Times New Roman"/>
        </w:rPr>
      </w:pPr>
      <w:r w:rsidRPr="00DF3344">
        <w:rPr>
          <w:rFonts w:ascii="Times New Roman" w:eastAsia="Calibri" w:hAnsi="Times New Roman" w:cs="Times New Roman"/>
        </w:rPr>
        <w:t>Możemy zauważyć, że najwięcej podmiotów gospodarki narodowej zarej</w:t>
      </w:r>
      <w:r w:rsidR="00A10AD2" w:rsidRPr="00DF3344">
        <w:rPr>
          <w:rFonts w:ascii="Times New Roman" w:eastAsia="Calibri" w:hAnsi="Times New Roman" w:cs="Times New Roman"/>
        </w:rPr>
        <w:t>estrowanych w rejestrze REGON w </w:t>
      </w:r>
      <w:r w:rsidRPr="00DF3344">
        <w:rPr>
          <w:rFonts w:ascii="Times New Roman" w:eastAsia="Calibri" w:hAnsi="Times New Roman" w:cs="Times New Roman"/>
        </w:rPr>
        <w:t xml:space="preserve">sektorze rolniczym znajduje się w gminie wiejskiej Ostróda (91), a najmniej w gminie Światki (13). </w:t>
      </w:r>
      <w:r w:rsidRPr="00DF3344">
        <w:rPr>
          <w:rFonts w:ascii="Times New Roman" w:eastAsia="Calibri" w:hAnsi="Times New Roman" w:cs="Times New Roman"/>
        </w:rPr>
        <w:tab/>
      </w:r>
    </w:p>
    <w:p w14:paraId="2C9897D0" w14:textId="77777777" w:rsidR="00EC05B8" w:rsidRPr="00DF3344" w:rsidRDefault="00EC05B8" w:rsidP="00EE4E6A">
      <w:pPr>
        <w:spacing w:after="0" w:line="276" w:lineRule="auto"/>
        <w:contextualSpacing/>
        <w:rPr>
          <w:rFonts w:ascii="Times New Roman" w:eastAsia="Calibri" w:hAnsi="Times New Roman" w:cs="Times New Roman"/>
          <w:sz w:val="18"/>
          <w:szCs w:val="18"/>
        </w:rPr>
      </w:pPr>
    </w:p>
    <w:p w14:paraId="7504D42F" w14:textId="77777777" w:rsidR="00DF0194" w:rsidRPr="00DF3344" w:rsidRDefault="00DF0194" w:rsidP="00EE4E6A">
      <w:pPr>
        <w:spacing w:after="0" w:line="276" w:lineRule="auto"/>
        <w:contextualSpacing/>
        <w:rPr>
          <w:rFonts w:ascii="Times New Roman" w:eastAsia="Calibri" w:hAnsi="Times New Roman" w:cs="Times New Roman"/>
        </w:rPr>
      </w:pPr>
      <w:r w:rsidRPr="00DF3344">
        <w:rPr>
          <w:rFonts w:ascii="Times New Roman" w:eastAsia="Calibri" w:hAnsi="Times New Roman" w:cs="Times New Roman"/>
        </w:rPr>
        <w:t>Wśród gmin obszaru LGD wyróżniają się różnorodne kierunki produkcji, jednak na szczególną uwagę zasługują powierzchnie zasiewów zbożami podstawowymi z mieszankami zbożowymi oraz rozwinięta hodowla bydła, drobiu i trzody chlewnej.</w:t>
      </w:r>
    </w:p>
    <w:p w14:paraId="00DBF0C8" w14:textId="77777777" w:rsidR="00C36447" w:rsidRPr="00DF3344" w:rsidRDefault="00C36447" w:rsidP="00DF0194">
      <w:pPr>
        <w:tabs>
          <w:tab w:val="left" w:pos="567"/>
        </w:tabs>
        <w:spacing w:after="0" w:line="276" w:lineRule="auto"/>
        <w:rPr>
          <w:rFonts w:ascii="Times New Roman" w:eastAsiaTheme="minorHAnsi" w:hAnsi="Times New Roman" w:cs="Times New Roman"/>
          <w:b/>
          <w:sz w:val="18"/>
          <w:szCs w:val="18"/>
        </w:rPr>
      </w:pPr>
    </w:p>
    <w:p w14:paraId="09585CA5" w14:textId="77777777" w:rsidR="00DF0194" w:rsidRPr="00DF3344" w:rsidRDefault="00DF0194" w:rsidP="00DF0194">
      <w:pPr>
        <w:tabs>
          <w:tab w:val="left" w:pos="567"/>
        </w:tabs>
        <w:spacing w:after="0" w:line="276" w:lineRule="auto"/>
        <w:rPr>
          <w:rFonts w:ascii="Times New Roman" w:eastAsiaTheme="minorHAnsi" w:hAnsi="Times New Roman" w:cs="Times New Roman"/>
          <w:b/>
        </w:rPr>
      </w:pPr>
      <w:r w:rsidRPr="00DF3344">
        <w:rPr>
          <w:rFonts w:ascii="Times New Roman" w:eastAsiaTheme="minorHAnsi" w:hAnsi="Times New Roman" w:cs="Times New Roman"/>
          <w:b/>
        </w:rPr>
        <w:t>Tabela 8. Główne kierunki produkcji roślinnej i hodowli zwierząt (stan na 31.12.2020 r.)</w:t>
      </w:r>
    </w:p>
    <w:tbl>
      <w:tblPr>
        <w:tblStyle w:val="Tabela-Siatka1"/>
        <w:tblW w:w="0" w:type="auto"/>
        <w:tblLook w:val="04A0" w:firstRow="1" w:lastRow="0" w:firstColumn="1" w:lastColumn="0" w:noHBand="0" w:noVBand="1"/>
      </w:tblPr>
      <w:tblGrid>
        <w:gridCol w:w="1366"/>
        <w:gridCol w:w="2072"/>
        <w:gridCol w:w="2612"/>
        <w:gridCol w:w="2303"/>
        <w:gridCol w:w="1841"/>
      </w:tblGrid>
      <w:tr w:rsidR="00DF3344" w:rsidRPr="00DF3344" w14:paraId="18303C50" w14:textId="77777777" w:rsidTr="00AE30C4">
        <w:trPr>
          <w:trHeight w:val="1059"/>
        </w:trPr>
        <w:tc>
          <w:tcPr>
            <w:tcW w:w="1384" w:type="dxa"/>
            <w:shd w:val="clear" w:color="auto" w:fill="00B0F0"/>
            <w:vAlign w:val="center"/>
          </w:tcPr>
          <w:p w14:paraId="1DE6E46F" w14:textId="77777777" w:rsidR="00DF0194" w:rsidRPr="00DF3344" w:rsidRDefault="00DF0194" w:rsidP="00C071A3">
            <w:pPr>
              <w:tabs>
                <w:tab w:val="left" w:pos="567"/>
              </w:tabs>
              <w:spacing w:line="276" w:lineRule="auto"/>
              <w:jc w:val="center"/>
              <w:rPr>
                <w:rFonts w:ascii="Times New Roman" w:hAnsi="Times New Roman" w:cs="Times New Roman"/>
              </w:rPr>
            </w:pPr>
            <w:r w:rsidRPr="00DF3344">
              <w:rPr>
                <w:rFonts w:ascii="Times New Roman" w:eastAsia="Calibri" w:hAnsi="Times New Roman" w:cs="Times New Roman"/>
                <w:b/>
                <w:bCs/>
              </w:rPr>
              <w:t>gmina</w:t>
            </w:r>
          </w:p>
        </w:tc>
        <w:tc>
          <w:tcPr>
            <w:tcW w:w="2126" w:type="dxa"/>
            <w:shd w:val="clear" w:color="auto" w:fill="00B0F0"/>
            <w:vAlign w:val="center"/>
          </w:tcPr>
          <w:p w14:paraId="3DD63C88" w14:textId="77777777" w:rsidR="00DF0194" w:rsidRPr="00DF3344" w:rsidRDefault="00DF0194" w:rsidP="00C071A3">
            <w:pPr>
              <w:tabs>
                <w:tab w:val="left" w:pos="567"/>
              </w:tabs>
              <w:spacing w:line="276" w:lineRule="auto"/>
              <w:jc w:val="center"/>
              <w:rPr>
                <w:rFonts w:ascii="Times New Roman" w:hAnsi="Times New Roman" w:cs="Times New Roman"/>
                <w:b/>
              </w:rPr>
            </w:pPr>
            <w:r w:rsidRPr="00DF3344">
              <w:rPr>
                <w:rFonts w:ascii="Times New Roman" w:hAnsi="Times New Roman" w:cs="Times New Roman"/>
                <w:b/>
              </w:rPr>
              <w:t>uprawy zbóż podstawnych z mieszankami zbożowymi (ha)</w:t>
            </w:r>
          </w:p>
        </w:tc>
        <w:tc>
          <w:tcPr>
            <w:tcW w:w="2694" w:type="dxa"/>
            <w:shd w:val="clear" w:color="auto" w:fill="00B0F0"/>
            <w:vAlign w:val="center"/>
          </w:tcPr>
          <w:p w14:paraId="5EDD0ED0" w14:textId="77777777" w:rsidR="00DF0194" w:rsidRPr="00DF3344" w:rsidRDefault="00DF0194" w:rsidP="00C071A3">
            <w:pPr>
              <w:tabs>
                <w:tab w:val="left" w:pos="567"/>
              </w:tabs>
              <w:spacing w:line="276" w:lineRule="auto"/>
              <w:jc w:val="center"/>
              <w:rPr>
                <w:rFonts w:ascii="Times New Roman" w:hAnsi="Times New Roman" w:cs="Times New Roman"/>
                <w:b/>
              </w:rPr>
            </w:pPr>
            <w:r w:rsidRPr="00DF3344">
              <w:rPr>
                <w:rFonts w:ascii="Times New Roman" w:hAnsi="Times New Roman" w:cs="Times New Roman"/>
                <w:b/>
              </w:rPr>
              <w:t>Hodowla drobiu (gospodarstwa)</w:t>
            </w:r>
          </w:p>
        </w:tc>
        <w:tc>
          <w:tcPr>
            <w:tcW w:w="2359" w:type="dxa"/>
            <w:shd w:val="clear" w:color="auto" w:fill="00B0F0"/>
            <w:vAlign w:val="center"/>
          </w:tcPr>
          <w:p w14:paraId="618E207F" w14:textId="77777777" w:rsidR="00DF0194" w:rsidRPr="00DF3344" w:rsidRDefault="00DF0194" w:rsidP="00C071A3">
            <w:pPr>
              <w:tabs>
                <w:tab w:val="left" w:pos="567"/>
              </w:tabs>
              <w:spacing w:line="276" w:lineRule="auto"/>
              <w:jc w:val="center"/>
              <w:rPr>
                <w:rFonts w:ascii="Times New Roman" w:hAnsi="Times New Roman" w:cs="Times New Roman"/>
                <w:b/>
              </w:rPr>
            </w:pPr>
            <w:r w:rsidRPr="00DF3344">
              <w:rPr>
                <w:rFonts w:ascii="Times New Roman" w:hAnsi="Times New Roman" w:cs="Times New Roman"/>
                <w:b/>
              </w:rPr>
              <w:t>Hodowla bydła (gospodarstwa)</w:t>
            </w:r>
          </w:p>
        </w:tc>
        <w:tc>
          <w:tcPr>
            <w:tcW w:w="1857" w:type="dxa"/>
            <w:shd w:val="clear" w:color="auto" w:fill="00B0F0"/>
            <w:vAlign w:val="center"/>
          </w:tcPr>
          <w:p w14:paraId="2481874C" w14:textId="77777777" w:rsidR="00DF0194" w:rsidRPr="00DF3344" w:rsidRDefault="00DF0194" w:rsidP="00C071A3">
            <w:pPr>
              <w:tabs>
                <w:tab w:val="left" w:pos="567"/>
              </w:tabs>
              <w:spacing w:line="276" w:lineRule="auto"/>
              <w:jc w:val="center"/>
              <w:rPr>
                <w:rFonts w:ascii="Times New Roman" w:hAnsi="Times New Roman" w:cs="Times New Roman"/>
                <w:b/>
              </w:rPr>
            </w:pPr>
            <w:r w:rsidRPr="00DF3344">
              <w:rPr>
                <w:rFonts w:ascii="Times New Roman" w:hAnsi="Times New Roman" w:cs="Times New Roman"/>
                <w:b/>
              </w:rPr>
              <w:t>Hodowla trzody chlewnej (gospodarstwa)</w:t>
            </w:r>
          </w:p>
        </w:tc>
      </w:tr>
      <w:tr w:rsidR="00DF3344" w:rsidRPr="00DF3344" w14:paraId="0491C63D" w14:textId="77777777" w:rsidTr="00AE30C4">
        <w:tc>
          <w:tcPr>
            <w:tcW w:w="1384" w:type="dxa"/>
            <w:vAlign w:val="center"/>
          </w:tcPr>
          <w:p w14:paraId="0D868A67" w14:textId="77777777" w:rsidR="00DF0194" w:rsidRPr="00DF3344" w:rsidRDefault="00DF0194" w:rsidP="00C071A3">
            <w:pPr>
              <w:tabs>
                <w:tab w:val="left" w:pos="567"/>
              </w:tabs>
              <w:spacing w:line="276" w:lineRule="auto"/>
              <w:rPr>
                <w:rFonts w:ascii="Times New Roman" w:hAnsi="Times New Roman" w:cs="Times New Roman"/>
              </w:rPr>
            </w:pPr>
            <w:r w:rsidRPr="00DF3344">
              <w:rPr>
                <w:rFonts w:ascii="Times New Roman" w:eastAsia="Calibri" w:hAnsi="Times New Roman" w:cs="Times New Roman"/>
              </w:rPr>
              <w:t>Jonkowo</w:t>
            </w:r>
          </w:p>
        </w:tc>
        <w:tc>
          <w:tcPr>
            <w:tcW w:w="2126" w:type="dxa"/>
          </w:tcPr>
          <w:p w14:paraId="7D7853E0" w14:textId="77777777" w:rsidR="00DF0194" w:rsidRPr="00DF3344" w:rsidRDefault="00DF0194" w:rsidP="00C071A3">
            <w:pPr>
              <w:tabs>
                <w:tab w:val="left" w:pos="567"/>
              </w:tabs>
              <w:spacing w:line="276" w:lineRule="auto"/>
              <w:jc w:val="center"/>
              <w:rPr>
                <w:rFonts w:ascii="Times New Roman" w:hAnsi="Times New Roman" w:cs="Times New Roman"/>
              </w:rPr>
            </w:pPr>
            <w:r w:rsidRPr="00DF3344">
              <w:rPr>
                <w:rFonts w:ascii="Times New Roman" w:hAnsi="Times New Roman" w:cs="Times New Roman"/>
              </w:rPr>
              <w:t xml:space="preserve">2 358,30 </w:t>
            </w:r>
          </w:p>
        </w:tc>
        <w:tc>
          <w:tcPr>
            <w:tcW w:w="2694" w:type="dxa"/>
          </w:tcPr>
          <w:p w14:paraId="0C36BD00" w14:textId="77777777" w:rsidR="00DF0194" w:rsidRPr="00DF3344" w:rsidRDefault="00DF0194" w:rsidP="00C071A3">
            <w:pPr>
              <w:tabs>
                <w:tab w:val="left" w:pos="567"/>
              </w:tabs>
              <w:spacing w:line="276" w:lineRule="auto"/>
              <w:jc w:val="center"/>
              <w:rPr>
                <w:rFonts w:ascii="Times New Roman" w:hAnsi="Times New Roman" w:cs="Times New Roman"/>
              </w:rPr>
            </w:pPr>
            <w:r w:rsidRPr="00DF3344">
              <w:rPr>
                <w:rFonts w:ascii="Times New Roman" w:hAnsi="Times New Roman" w:cs="Times New Roman"/>
              </w:rPr>
              <w:t>80</w:t>
            </w:r>
          </w:p>
        </w:tc>
        <w:tc>
          <w:tcPr>
            <w:tcW w:w="2359" w:type="dxa"/>
          </w:tcPr>
          <w:p w14:paraId="2AFD6FF5" w14:textId="77777777" w:rsidR="00DF0194" w:rsidRPr="00DF3344" w:rsidRDefault="00DF0194" w:rsidP="00C071A3">
            <w:pPr>
              <w:tabs>
                <w:tab w:val="left" w:pos="567"/>
              </w:tabs>
              <w:spacing w:line="276" w:lineRule="auto"/>
              <w:jc w:val="center"/>
              <w:rPr>
                <w:rFonts w:ascii="Times New Roman" w:hAnsi="Times New Roman" w:cs="Times New Roman"/>
              </w:rPr>
            </w:pPr>
            <w:r w:rsidRPr="00DF3344">
              <w:rPr>
                <w:rFonts w:ascii="Times New Roman" w:hAnsi="Times New Roman" w:cs="Times New Roman"/>
              </w:rPr>
              <w:t>94</w:t>
            </w:r>
          </w:p>
        </w:tc>
        <w:tc>
          <w:tcPr>
            <w:tcW w:w="1857" w:type="dxa"/>
          </w:tcPr>
          <w:p w14:paraId="57BCE45E" w14:textId="77777777" w:rsidR="00DF0194" w:rsidRPr="00DF3344" w:rsidRDefault="00DF0194" w:rsidP="00C071A3">
            <w:pPr>
              <w:tabs>
                <w:tab w:val="left" w:pos="567"/>
              </w:tabs>
              <w:spacing w:line="276" w:lineRule="auto"/>
              <w:jc w:val="center"/>
              <w:rPr>
                <w:rFonts w:ascii="Times New Roman" w:hAnsi="Times New Roman" w:cs="Times New Roman"/>
              </w:rPr>
            </w:pPr>
            <w:r w:rsidRPr="00DF3344">
              <w:rPr>
                <w:rFonts w:ascii="Times New Roman" w:hAnsi="Times New Roman" w:cs="Times New Roman"/>
              </w:rPr>
              <w:t>3</w:t>
            </w:r>
          </w:p>
        </w:tc>
      </w:tr>
      <w:tr w:rsidR="00DF3344" w:rsidRPr="00DF3344" w14:paraId="682C4096" w14:textId="77777777" w:rsidTr="00AE30C4">
        <w:tc>
          <w:tcPr>
            <w:tcW w:w="1384" w:type="dxa"/>
            <w:vAlign w:val="center"/>
          </w:tcPr>
          <w:p w14:paraId="676ECEB3" w14:textId="77777777" w:rsidR="00DF0194" w:rsidRPr="00DF3344" w:rsidRDefault="00DF0194" w:rsidP="00C071A3">
            <w:pPr>
              <w:tabs>
                <w:tab w:val="left" w:pos="567"/>
              </w:tabs>
              <w:spacing w:line="276" w:lineRule="auto"/>
              <w:rPr>
                <w:rFonts w:ascii="Times New Roman" w:hAnsi="Times New Roman" w:cs="Times New Roman"/>
              </w:rPr>
            </w:pPr>
            <w:r w:rsidRPr="00DF3344">
              <w:rPr>
                <w:rFonts w:ascii="Times New Roman" w:eastAsia="Calibri" w:hAnsi="Times New Roman" w:cs="Times New Roman"/>
              </w:rPr>
              <w:t>Świątki</w:t>
            </w:r>
          </w:p>
        </w:tc>
        <w:tc>
          <w:tcPr>
            <w:tcW w:w="2126" w:type="dxa"/>
          </w:tcPr>
          <w:p w14:paraId="20FCA03E" w14:textId="77777777" w:rsidR="00DF0194" w:rsidRPr="00DF3344" w:rsidRDefault="00DF0194" w:rsidP="00C071A3">
            <w:pPr>
              <w:tabs>
                <w:tab w:val="left" w:pos="567"/>
              </w:tabs>
              <w:spacing w:line="276" w:lineRule="auto"/>
              <w:jc w:val="center"/>
              <w:rPr>
                <w:rFonts w:ascii="Times New Roman" w:hAnsi="Times New Roman" w:cs="Times New Roman"/>
              </w:rPr>
            </w:pPr>
            <w:r w:rsidRPr="00DF3344">
              <w:rPr>
                <w:rFonts w:ascii="Times New Roman" w:hAnsi="Times New Roman" w:cs="Times New Roman"/>
              </w:rPr>
              <w:t xml:space="preserve">2 067,42 </w:t>
            </w:r>
          </w:p>
        </w:tc>
        <w:tc>
          <w:tcPr>
            <w:tcW w:w="2694" w:type="dxa"/>
          </w:tcPr>
          <w:p w14:paraId="169C1DA1" w14:textId="77777777" w:rsidR="00DF0194" w:rsidRPr="00DF3344" w:rsidRDefault="00DF0194" w:rsidP="00C071A3">
            <w:pPr>
              <w:tabs>
                <w:tab w:val="left" w:pos="567"/>
              </w:tabs>
              <w:spacing w:line="276" w:lineRule="auto"/>
              <w:jc w:val="center"/>
              <w:rPr>
                <w:rFonts w:ascii="Times New Roman" w:hAnsi="Times New Roman" w:cs="Times New Roman"/>
              </w:rPr>
            </w:pPr>
            <w:r w:rsidRPr="00DF3344">
              <w:rPr>
                <w:rFonts w:ascii="Times New Roman" w:hAnsi="Times New Roman" w:cs="Times New Roman"/>
              </w:rPr>
              <w:t>79</w:t>
            </w:r>
          </w:p>
        </w:tc>
        <w:tc>
          <w:tcPr>
            <w:tcW w:w="2359" w:type="dxa"/>
          </w:tcPr>
          <w:p w14:paraId="7E295851" w14:textId="77777777" w:rsidR="00DF0194" w:rsidRPr="00DF3344" w:rsidRDefault="00DF0194" w:rsidP="00C071A3">
            <w:pPr>
              <w:tabs>
                <w:tab w:val="left" w:pos="567"/>
              </w:tabs>
              <w:spacing w:line="276" w:lineRule="auto"/>
              <w:jc w:val="center"/>
              <w:rPr>
                <w:rFonts w:ascii="Times New Roman" w:hAnsi="Times New Roman" w:cs="Times New Roman"/>
              </w:rPr>
            </w:pPr>
            <w:r w:rsidRPr="00DF3344">
              <w:rPr>
                <w:rFonts w:ascii="Times New Roman" w:hAnsi="Times New Roman" w:cs="Times New Roman"/>
              </w:rPr>
              <w:t>92</w:t>
            </w:r>
          </w:p>
        </w:tc>
        <w:tc>
          <w:tcPr>
            <w:tcW w:w="1857" w:type="dxa"/>
          </w:tcPr>
          <w:p w14:paraId="132E096C" w14:textId="77777777" w:rsidR="00DF0194" w:rsidRPr="00DF3344" w:rsidRDefault="00DF0194" w:rsidP="00C071A3">
            <w:pPr>
              <w:tabs>
                <w:tab w:val="left" w:pos="567"/>
              </w:tabs>
              <w:spacing w:line="276" w:lineRule="auto"/>
              <w:jc w:val="center"/>
              <w:rPr>
                <w:rFonts w:ascii="Times New Roman" w:hAnsi="Times New Roman" w:cs="Times New Roman"/>
              </w:rPr>
            </w:pPr>
            <w:r w:rsidRPr="00DF3344">
              <w:rPr>
                <w:rFonts w:ascii="Times New Roman" w:hAnsi="Times New Roman" w:cs="Times New Roman"/>
              </w:rPr>
              <w:t>0</w:t>
            </w:r>
          </w:p>
        </w:tc>
      </w:tr>
      <w:tr w:rsidR="00DF3344" w:rsidRPr="00DF3344" w14:paraId="00DDFC4E" w14:textId="77777777" w:rsidTr="00AE30C4">
        <w:tc>
          <w:tcPr>
            <w:tcW w:w="1384" w:type="dxa"/>
            <w:vAlign w:val="center"/>
          </w:tcPr>
          <w:p w14:paraId="04B697DB" w14:textId="77777777" w:rsidR="00DF0194" w:rsidRPr="00DF3344" w:rsidRDefault="00DF0194" w:rsidP="00C071A3">
            <w:pPr>
              <w:tabs>
                <w:tab w:val="left" w:pos="567"/>
              </w:tabs>
              <w:spacing w:line="276" w:lineRule="auto"/>
              <w:rPr>
                <w:rFonts w:ascii="Times New Roman" w:hAnsi="Times New Roman" w:cs="Times New Roman"/>
              </w:rPr>
            </w:pPr>
            <w:r w:rsidRPr="00DF3344">
              <w:rPr>
                <w:rFonts w:ascii="Times New Roman" w:eastAsia="Calibri" w:hAnsi="Times New Roman" w:cs="Times New Roman"/>
              </w:rPr>
              <w:t>Dąbrówno</w:t>
            </w:r>
          </w:p>
        </w:tc>
        <w:tc>
          <w:tcPr>
            <w:tcW w:w="2126" w:type="dxa"/>
          </w:tcPr>
          <w:p w14:paraId="6BEC6C78" w14:textId="77777777" w:rsidR="00DF0194" w:rsidRPr="00DF3344" w:rsidRDefault="00DF0194" w:rsidP="00C071A3">
            <w:pPr>
              <w:tabs>
                <w:tab w:val="left" w:pos="567"/>
              </w:tabs>
              <w:spacing w:line="276" w:lineRule="auto"/>
              <w:jc w:val="center"/>
              <w:rPr>
                <w:rFonts w:ascii="Times New Roman" w:hAnsi="Times New Roman" w:cs="Times New Roman"/>
              </w:rPr>
            </w:pPr>
            <w:r w:rsidRPr="00DF3344">
              <w:rPr>
                <w:rFonts w:ascii="Times New Roman" w:hAnsi="Times New Roman" w:cs="Times New Roman"/>
              </w:rPr>
              <w:t xml:space="preserve">3 578,42 </w:t>
            </w:r>
          </w:p>
        </w:tc>
        <w:tc>
          <w:tcPr>
            <w:tcW w:w="2694" w:type="dxa"/>
          </w:tcPr>
          <w:p w14:paraId="680A3579" w14:textId="77777777" w:rsidR="00DF0194" w:rsidRPr="00DF3344" w:rsidRDefault="00DF0194" w:rsidP="00C071A3">
            <w:pPr>
              <w:tabs>
                <w:tab w:val="left" w:pos="567"/>
              </w:tabs>
              <w:spacing w:line="276" w:lineRule="auto"/>
              <w:jc w:val="center"/>
              <w:rPr>
                <w:rFonts w:ascii="Times New Roman" w:hAnsi="Times New Roman" w:cs="Times New Roman"/>
              </w:rPr>
            </w:pPr>
            <w:r w:rsidRPr="00DF3344">
              <w:rPr>
                <w:rFonts w:ascii="Times New Roman" w:hAnsi="Times New Roman" w:cs="Times New Roman"/>
              </w:rPr>
              <w:t>27</w:t>
            </w:r>
          </w:p>
        </w:tc>
        <w:tc>
          <w:tcPr>
            <w:tcW w:w="2359" w:type="dxa"/>
          </w:tcPr>
          <w:p w14:paraId="6AB242CA" w14:textId="77777777" w:rsidR="00DF0194" w:rsidRPr="00DF3344" w:rsidRDefault="00DF0194" w:rsidP="00C071A3">
            <w:pPr>
              <w:tabs>
                <w:tab w:val="left" w:pos="567"/>
              </w:tabs>
              <w:spacing w:line="276" w:lineRule="auto"/>
              <w:jc w:val="center"/>
              <w:rPr>
                <w:rFonts w:ascii="Times New Roman" w:hAnsi="Times New Roman" w:cs="Times New Roman"/>
              </w:rPr>
            </w:pPr>
            <w:r w:rsidRPr="00DF3344">
              <w:rPr>
                <w:rFonts w:ascii="Times New Roman" w:hAnsi="Times New Roman" w:cs="Times New Roman"/>
              </w:rPr>
              <w:t>56</w:t>
            </w:r>
          </w:p>
        </w:tc>
        <w:tc>
          <w:tcPr>
            <w:tcW w:w="1857" w:type="dxa"/>
          </w:tcPr>
          <w:p w14:paraId="53B9256F" w14:textId="77777777" w:rsidR="00DF0194" w:rsidRPr="00DF3344" w:rsidRDefault="00DF0194" w:rsidP="00C071A3">
            <w:pPr>
              <w:tabs>
                <w:tab w:val="left" w:pos="567"/>
              </w:tabs>
              <w:spacing w:line="276" w:lineRule="auto"/>
              <w:jc w:val="center"/>
              <w:rPr>
                <w:rFonts w:ascii="Times New Roman" w:hAnsi="Times New Roman" w:cs="Times New Roman"/>
              </w:rPr>
            </w:pPr>
            <w:r w:rsidRPr="00DF3344">
              <w:rPr>
                <w:rFonts w:ascii="Times New Roman" w:hAnsi="Times New Roman" w:cs="Times New Roman"/>
              </w:rPr>
              <w:t>36</w:t>
            </w:r>
          </w:p>
        </w:tc>
      </w:tr>
      <w:tr w:rsidR="00DF3344" w:rsidRPr="00DF3344" w14:paraId="57FEDF92" w14:textId="77777777" w:rsidTr="00AE30C4">
        <w:tc>
          <w:tcPr>
            <w:tcW w:w="1384" w:type="dxa"/>
            <w:vAlign w:val="center"/>
          </w:tcPr>
          <w:p w14:paraId="5F24DBCE" w14:textId="77777777" w:rsidR="00DF0194" w:rsidRPr="00DF3344" w:rsidRDefault="00DF0194" w:rsidP="00C071A3">
            <w:pPr>
              <w:tabs>
                <w:tab w:val="left" w:pos="567"/>
              </w:tabs>
              <w:spacing w:line="276" w:lineRule="auto"/>
              <w:rPr>
                <w:rFonts w:ascii="Times New Roman" w:hAnsi="Times New Roman" w:cs="Times New Roman"/>
              </w:rPr>
            </w:pPr>
            <w:r w:rsidRPr="00DF3344">
              <w:rPr>
                <w:rFonts w:ascii="Times New Roman" w:eastAsia="Calibri" w:hAnsi="Times New Roman" w:cs="Times New Roman"/>
              </w:rPr>
              <w:t>Grunwald</w:t>
            </w:r>
          </w:p>
        </w:tc>
        <w:tc>
          <w:tcPr>
            <w:tcW w:w="2126" w:type="dxa"/>
          </w:tcPr>
          <w:p w14:paraId="241152C4" w14:textId="77777777" w:rsidR="00DF0194" w:rsidRPr="00DF3344" w:rsidRDefault="00DF0194" w:rsidP="00C071A3">
            <w:pPr>
              <w:tabs>
                <w:tab w:val="left" w:pos="567"/>
              </w:tabs>
              <w:spacing w:line="276" w:lineRule="auto"/>
              <w:jc w:val="center"/>
              <w:rPr>
                <w:rFonts w:ascii="Times New Roman" w:hAnsi="Times New Roman" w:cs="Times New Roman"/>
              </w:rPr>
            </w:pPr>
            <w:r w:rsidRPr="00DF3344">
              <w:rPr>
                <w:rFonts w:ascii="Times New Roman" w:hAnsi="Times New Roman" w:cs="Times New Roman"/>
              </w:rPr>
              <w:t xml:space="preserve">3 980,68 </w:t>
            </w:r>
          </w:p>
        </w:tc>
        <w:tc>
          <w:tcPr>
            <w:tcW w:w="2694" w:type="dxa"/>
          </w:tcPr>
          <w:p w14:paraId="47A101D8" w14:textId="77777777" w:rsidR="00DF0194" w:rsidRPr="00DF3344" w:rsidRDefault="00DF0194" w:rsidP="00C071A3">
            <w:pPr>
              <w:tabs>
                <w:tab w:val="left" w:pos="567"/>
              </w:tabs>
              <w:spacing w:line="276" w:lineRule="auto"/>
              <w:jc w:val="center"/>
              <w:rPr>
                <w:rFonts w:ascii="Times New Roman" w:hAnsi="Times New Roman" w:cs="Times New Roman"/>
              </w:rPr>
            </w:pPr>
            <w:r w:rsidRPr="00DF3344">
              <w:rPr>
                <w:rFonts w:ascii="Times New Roman" w:hAnsi="Times New Roman" w:cs="Times New Roman"/>
              </w:rPr>
              <w:t>58</w:t>
            </w:r>
          </w:p>
        </w:tc>
        <w:tc>
          <w:tcPr>
            <w:tcW w:w="2359" w:type="dxa"/>
          </w:tcPr>
          <w:p w14:paraId="06D090BE" w14:textId="77777777" w:rsidR="00DF0194" w:rsidRPr="00DF3344" w:rsidRDefault="00DF0194" w:rsidP="00C071A3">
            <w:pPr>
              <w:tabs>
                <w:tab w:val="left" w:pos="567"/>
              </w:tabs>
              <w:spacing w:line="276" w:lineRule="auto"/>
              <w:jc w:val="center"/>
              <w:rPr>
                <w:rFonts w:ascii="Times New Roman" w:hAnsi="Times New Roman" w:cs="Times New Roman"/>
              </w:rPr>
            </w:pPr>
            <w:r w:rsidRPr="00DF3344">
              <w:rPr>
                <w:rFonts w:ascii="Times New Roman" w:hAnsi="Times New Roman" w:cs="Times New Roman"/>
              </w:rPr>
              <w:t>101</w:t>
            </w:r>
          </w:p>
        </w:tc>
        <w:tc>
          <w:tcPr>
            <w:tcW w:w="1857" w:type="dxa"/>
          </w:tcPr>
          <w:p w14:paraId="0A4D7143" w14:textId="77777777" w:rsidR="00DF0194" w:rsidRPr="00DF3344" w:rsidRDefault="00DF0194" w:rsidP="00C071A3">
            <w:pPr>
              <w:tabs>
                <w:tab w:val="left" w:pos="567"/>
              </w:tabs>
              <w:spacing w:line="276" w:lineRule="auto"/>
              <w:jc w:val="center"/>
              <w:rPr>
                <w:rFonts w:ascii="Times New Roman" w:hAnsi="Times New Roman" w:cs="Times New Roman"/>
              </w:rPr>
            </w:pPr>
            <w:r w:rsidRPr="00DF3344">
              <w:rPr>
                <w:rFonts w:ascii="Times New Roman" w:hAnsi="Times New Roman" w:cs="Times New Roman"/>
              </w:rPr>
              <w:t>8</w:t>
            </w:r>
          </w:p>
        </w:tc>
      </w:tr>
      <w:tr w:rsidR="00DF3344" w:rsidRPr="00DF3344" w14:paraId="60879171" w14:textId="77777777" w:rsidTr="00AE30C4">
        <w:tc>
          <w:tcPr>
            <w:tcW w:w="1384" w:type="dxa"/>
            <w:vAlign w:val="center"/>
          </w:tcPr>
          <w:p w14:paraId="67D3C1C6" w14:textId="77777777" w:rsidR="00DF0194" w:rsidRPr="00DF3344" w:rsidRDefault="00DF0194" w:rsidP="00C071A3">
            <w:pPr>
              <w:tabs>
                <w:tab w:val="left" w:pos="567"/>
              </w:tabs>
              <w:spacing w:line="276" w:lineRule="auto"/>
              <w:rPr>
                <w:rFonts w:ascii="Times New Roman" w:hAnsi="Times New Roman" w:cs="Times New Roman"/>
              </w:rPr>
            </w:pPr>
            <w:r w:rsidRPr="00DF3344">
              <w:rPr>
                <w:rFonts w:ascii="Times New Roman" w:eastAsia="Calibri" w:hAnsi="Times New Roman" w:cs="Times New Roman"/>
              </w:rPr>
              <w:t>Łukta</w:t>
            </w:r>
          </w:p>
        </w:tc>
        <w:tc>
          <w:tcPr>
            <w:tcW w:w="2126" w:type="dxa"/>
          </w:tcPr>
          <w:p w14:paraId="41BDABAF" w14:textId="77777777" w:rsidR="00DF0194" w:rsidRPr="00DF3344" w:rsidRDefault="00DF0194" w:rsidP="00C071A3">
            <w:pPr>
              <w:tabs>
                <w:tab w:val="left" w:pos="567"/>
              </w:tabs>
              <w:spacing w:line="276" w:lineRule="auto"/>
              <w:jc w:val="center"/>
              <w:rPr>
                <w:rFonts w:ascii="Times New Roman" w:hAnsi="Times New Roman" w:cs="Times New Roman"/>
              </w:rPr>
            </w:pPr>
            <w:r w:rsidRPr="00DF3344">
              <w:rPr>
                <w:rFonts w:ascii="Times New Roman" w:hAnsi="Times New Roman" w:cs="Times New Roman"/>
              </w:rPr>
              <w:t xml:space="preserve">698,83 </w:t>
            </w:r>
          </w:p>
        </w:tc>
        <w:tc>
          <w:tcPr>
            <w:tcW w:w="2694" w:type="dxa"/>
          </w:tcPr>
          <w:p w14:paraId="247041DA" w14:textId="77777777" w:rsidR="00DF0194" w:rsidRPr="00DF3344" w:rsidRDefault="00DF0194" w:rsidP="00C071A3">
            <w:pPr>
              <w:tabs>
                <w:tab w:val="left" w:pos="567"/>
              </w:tabs>
              <w:spacing w:line="276" w:lineRule="auto"/>
              <w:jc w:val="center"/>
              <w:rPr>
                <w:rFonts w:ascii="Times New Roman" w:hAnsi="Times New Roman" w:cs="Times New Roman"/>
              </w:rPr>
            </w:pPr>
            <w:r w:rsidRPr="00DF3344">
              <w:rPr>
                <w:rFonts w:ascii="Times New Roman" w:hAnsi="Times New Roman" w:cs="Times New Roman"/>
              </w:rPr>
              <w:t>51</w:t>
            </w:r>
          </w:p>
        </w:tc>
        <w:tc>
          <w:tcPr>
            <w:tcW w:w="2359" w:type="dxa"/>
          </w:tcPr>
          <w:p w14:paraId="019B038B" w14:textId="77777777" w:rsidR="00DF0194" w:rsidRPr="00DF3344" w:rsidRDefault="00DF0194" w:rsidP="00C071A3">
            <w:pPr>
              <w:tabs>
                <w:tab w:val="left" w:pos="567"/>
              </w:tabs>
              <w:spacing w:line="276" w:lineRule="auto"/>
              <w:jc w:val="center"/>
              <w:rPr>
                <w:rFonts w:ascii="Times New Roman" w:hAnsi="Times New Roman" w:cs="Times New Roman"/>
              </w:rPr>
            </w:pPr>
            <w:r w:rsidRPr="00DF3344">
              <w:rPr>
                <w:rFonts w:ascii="Times New Roman" w:hAnsi="Times New Roman" w:cs="Times New Roman"/>
              </w:rPr>
              <w:t>37</w:t>
            </w:r>
          </w:p>
        </w:tc>
        <w:tc>
          <w:tcPr>
            <w:tcW w:w="1857" w:type="dxa"/>
          </w:tcPr>
          <w:p w14:paraId="32E39994" w14:textId="77777777" w:rsidR="00DF0194" w:rsidRPr="00DF3344" w:rsidRDefault="00DF0194" w:rsidP="00C071A3">
            <w:pPr>
              <w:tabs>
                <w:tab w:val="left" w:pos="567"/>
              </w:tabs>
              <w:spacing w:line="276" w:lineRule="auto"/>
              <w:jc w:val="center"/>
              <w:rPr>
                <w:rFonts w:ascii="Times New Roman" w:hAnsi="Times New Roman" w:cs="Times New Roman"/>
              </w:rPr>
            </w:pPr>
            <w:r w:rsidRPr="00DF3344">
              <w:rPr>
                <w:rFonts w:ascii="Times New Roman" w:hAnsi="Times New Roman" w:cs="Times New Roman"/>
              </w:rPr>
              <w:t>0</w:t>
            </w:r>
          </w:p>
        </w:tc>
      </w:tr>
      <w:tr w:rsidR="00DF3344" w:rsidRPr="00DF3344" w14:paraId="60AA603B" w14:textId="77777777" w:rsidTr="00AE30C4">
        <w:tc>
          <w:tcPr>
            <w:tcW w:w="1384" w:type="dxa"/>
            <w:vAlign w:val="center"/>
          </w:tcPr>
          <w:p w14:paraId="4BE376C0" w14:textId="77777777" w:rsidR="00DF0194" w:rsidRPr="00DF3344" w:rsidRDefault="00DF0194" w:rsidP="00C071A3">
            <w:pPr>
              <w:tabs>
                <w:tab w:val="left" w:pos="567"/>
              </w:tabs>
              <w:spacing w:line="276" w:lineRule="auto"/>
              <w:rPr>
                <w:rFonts w:ascii="Times New Roman" w:hAnsi="Times New Roman" w:cs="Times New Roman"/>
              </w:rPr>
            </w:pPr>
            <w:r w:rsidRPr="00DF3344">
              <w:rPr>
                <w:rFonts w:ascii="Times New Roman" w:eastAsia="Calibri" w:hAnsi="Times New Roman" w:cs="Times New Roman"/>
              </w:rPr>
              <w:t>Miłakowo</w:t>
            </w:r>
          </w:p>
        </w:tc>
        <w:tc>
          <w:tcPr>
            <w:tcW w:w="2126" w:type="dxa"/>
          </w:tcPr>
          <w:p w14:paraId="704F8C0C" w14:textId="77777777" w:rsidR="00DF0194" w:rsidRPr="00DF3344" w:rsidRDefault="00DF0194" w:rsidP="00C071A3">
            <w:pPr>
              <w:tabs>
                <w:tab w:val="left" w:pos="567"/>
              </w:tabs>
              <w:spacing w:line="276" w:lineRule="auto"/>
              <w:jc w:val="center"/>
              <w:rPr>
                <w:rFonts w:ascii="Times New Roman" w:hAnsi="Times New Roman" w:cs="Times New Roman"/>
              </w:rPr>
            </w:pPr>
            <w:r w:rsidRPr="00DF3344">
              <w:rPr>
                <w:rFonts w:ascii="Times New Roman" w:hAnsi="Times New Roman" w:cs="Times New Roman"/>
              </w:rPr>
              <w:t xml:space="preserve">2 709,83 </w:t>
            </w:r>
          </w:p>
        </w:tc>
        <w:tc>
          <w:tcPr>
            <w:tcW w:w="2694" w:type="dxa"/>
          </w:tcPr>
          <w:p w14:paraId="36BCA291" w14:textId="77777777" w:rsidR="00DF0194" w:rsidRPr="00DF3344" w:rsidRDefault="00DF0194" w:rsidP="00C071A3">
            <w:pPr>
              <w:tabs>
                <w:tab w:val="left" w:pos="567"/>
              </w:tabs>
              <w:spacing w:line="276" w:lineRule="auto"/>
              <w:jc w:val="center"/>
              <w:rPr>
                <w:rFonts w:ascii="Times New Roman" w:hAnsi="Times New Roman" w:cs="Times New Roman"/>
              </w:rPr>
            </w:pPr>
            <w:r w:rsidRPr="00DF3344">
              <w:rPr>
                <w:rFonts w:ascii="Times New Roman" w:hAnsi="Times New Roman" w:cs="Times New Roman"/>
              </w:rPr>
              <w:t>0</w:t>
            </w:r>
          </w:p>
        </w:tc>
        <w:tc>
          <w:tcPr>
            <w:tcW w:w="2359" w:type="dxa"/>
          </w:tcPr>
          <w:p w14:paraId="7DB57867" w14:textId="77777777" w:rsidR="00DF0194" w:rsidRPr="00DF3344" w:rsidRDefault="00DF0194" w:rsidP="00C071A3">
            <w:pPr>
              <w:tabs>
                <w:tab w:val="left" w:pos="567"/>
              </w:tabs>
              <w:spacing w:line="276" w:lineRule="auto"/>
              <w:jc w:val="center"/>
              <w:rPr>
                <w:rFonts w:ascii="Times New Roman" w:hAnsi="Times New Roman" w:cs="Times New Roman"/>
              </w:rPr>
            </w:pPr>
            <w:r w:rsidRPr="00DF3344">
              <w:rPr>
                <w:rFonts w:ascii="Times New Roman" w:hAnsi="Times New Roman" w:cs="Times New Roman"/>
              </w:rPr>
              <w:t>66</w:t>
            </w:r>
          </w:p>
        </w:tc>
        <w:tc>
          <w:tcPr>
            <w:tcW w:w="1857" w:type="dxa"/>
          </w:tcPr>
          <w:p w14:paraId="35D8FE8E" w14:textId="77777777" w:rsidR="00DF0194" w:rsidRPr="00DF3344" w:rsidRDefault="00DF0194" w:rsidP="00C071A3">
            <w:pPr>
              <w:tabs>
                <w:tab w:val="left" w:pos="567"/>
              </w:tabs>
              <w:spacing w:line="276" w:lineRule="auto"/>
              <w:jc w:val="center"/>
              <w:rPr>
                <w:rFonts w:ascii="Times New Roman" w:hAnsi="Times New Roman" w:cs="Times New Roman"/>
              </w:rPr>
            </w:pPr>
            <w:r w:rsidRPr="00DF3344">
              <w:rPr>
                <w:rFonts w:ascii="Times New Roman" w:hAnsi="Times New Roman" w:cs="Times New Roman"/>
              </w:rPr>
              <w:t>0</w:t>
            </w:r>
          </w:p>
        </w:tc>
      </w:tr>
      <w:tr w:rsidR="00DF3344" w:rsidRPr="00DF3344" w14:paraId="2D12E955" w14:textId="77777777" w:rsidTr="00AE30C4">
        <w:tc>
          <w:tcPr>
            <w:tcW w:w="1384" w:type="dxa"/>
            <w:vAlign w:val="center"/>
          </w:tcPr>
          <w:p w14:paraId="033A9EB0" w14:textId="77777777" w:rsidR="00DF0194" w:rsidRPr="00DF3344" w:rsidRDefault="00DF0194" w:rsidP="00C071A3">
            <w:pPr>
              <w:tabs>
                <w:tab w:val="left" w:pos="567"/>
              </w:tabs>
              <w:spacing w:line="276" w:lineRule="auto"/>
              <w:rPr>
                <w:rFonts w:ascii="Times New Roman" w:hAnsi="Times New Roman" w:cs="Times New Roman"/>
              </w:rPr>
            </w:pPr>
            <w:r w:rsidRPr="00DF3344">
              <w:rPr>
                <w:rFonts w:ascii="Times New Roman" w:eastAsia="Calibri" w:hAnsi="Times New Roman" w:cs="Times New Roman"/>
              </w:rPr>
              <w:t>Morąg</w:t>
            </w:r>
          </w:p>
        </w:tc>
        <w:tc>
          <w:tcPr>
            <w:tcW w:w="2126" w:type="dxa"/>
          </w:tcPr>
          <w:p w14:paraId="7AE684F3" w14:textId="77777777" w:rsidR="00DF0194" w:rsidRPr="00DF3344" w:rsidRDefault="00DF0194" w:rsidP="00C071A3">
            <w:pPr>
              <w:tabs>
                <w:tab w:val="left" w:pos="567"/>
              </w:tabs>
              <w:spacing w:line="276" w:lineRule="auto"/>
              <w:jc w:val="center"/>
              <w:rPr>
                <w:rFonts w:ascii="Times New Roman" w:hAnsi="Times New Roman" w:cs="Times New Roman"/>
              </w:rPr>
            </w:pPr>
            <w:r w:rsidRPr="00DF3344">
              <w:rPr>
                <w:rFonts w:ascii="Times New Roman" w:hAnsi="Times New Roman" w:cs="Times New Roman"/>
              </w:rPr>
              <w:t xml:space="preserve">4 759,39 </w:t>
            </w:r>
          </w:p>
        </w:tc>
        <w:tc>
          <w:tcPr>
            <w:tcW w:w="2694" w:type="dxa"/>
          </w:tcPr>
          <w:p w14:paraId="78875543" w14:textId="77777777" w:rsidR="00DF0194" w:rsidRPr="00DF3344" w:rsidRDefault="00DF0194" w:rsidP="00C071A3">
            <w:pPr>
              <w:tabs>
                <w:tab w:val="left" w:pos="567"/>
              </w:tabs>
              <w:spacing w:line="276" w:lineRule="auto"/>
              <w:jc w:val="center"/>
              <w:rPr>
                <w:rFonts w:ascii="Times New Roman" w:hAnsi="Times New Roman" w:cs="Times New Roman"/>
              </w:rPr>
            </w:pPr>
            <w:r w:rsidRPr="00DF3344">
              <w:rPr>
                <w:rFonts w:ascii="Times New Roman" w:hAnsi="Times New Roman" w:cs="Times New Roman"/>
              </w:rPr>
              <w:t>187</w:t>
            </w:r>
          </w:p>
        </w:tc>
        <w:tc>
          <w:tcPr>
            <w:tcW w:w="2359" w:type="dxa"/>
          </w:tcPr>
          <w:p w14:paraId="7ADEED56" w14:textId="77777777" w:rsidR="00DF0194" w:rsidRPr="00DF3344" w:rsidRDefault="00DF0194" w:rsidP="00C071A3">
            <w:pPr>
              <w:tabs>
                <w:tab w:val="left" w:pos="567"/>
              </w:tabs>
              <w:spacing w:line="276" w:lineRule="auto"/>
              <w:jc w:val="center"/>
              <w:rPr>
                <w:rFonts w:ascii="Times New Roman" w:hAnsi="Times New Roman" w:cs="Times New Roman"/>
              </w:rPr>
            </w:pPr>
            <w:r w:rsidRPr="00DF3344">
              <w:rPr>
                <w:rFonts w:ascii="Times New Roman" w:hAnsi="Times New Roman" w:cs="Times New Roman"/>
              </w:rPr>
              <w:t>186</w:t>
            </w:r>
          </w:p>
        </w:tc>
        <w:tc>
          <w:tcPr>
            <w:tcW w:w="1857" w:type="dxa"/>
          </w:tcPr>
          <w:p w14:paraId="55440223" w14:textId="77777777" w:rsidR="00DF0194" w:rsidRPr="00DF3344" w:rsidRDefault="00DF0194" w:rsidP="00C071A3">
            <w:pPr>
              <w:tabs>
                <w:tab w:val="left" w:pos="567"/>
              </w:tabs>
              <w:spacing w:line="276" w:lineRule="auto"/>
              <w:jc w:val="center"/>
              <w:rPr>
                <w:rFonts w:ascii="Times New Roman" w:hAnsi="Times New Roman" w:cs="Times New Roman"/>
              </w:rPr>
            </w:pPr>
            <w:r w:rsidRPr="00DF3344">
              <w:rPr>
                <w:rFonts w:ascii="Times New Roman" w:hAnsi="Times New Roman" w:cs="Times New Roman"/>
              </w:rPr>
              <w:t>13</w:t>
            </w:r>
          </w:p>
        </w:tc>
      </w:tr>
      <w:tr w:rsidR="00DF3344" w:rsidRPr="00DF3344" w14:paraId="12272712" w14:textId="77777777" w:rsidTr="00AE30C4">
        <w:tc>
          <w:tcPr>
            <w:tcW w:w="1384" w:type="dxa"/>
            <w:vAlign w:val="center"/>
          </w:tcPr>
          <w:p w14:paraId="498E3BF1" w14:textId="77777777" w:rsidR="00DF0194" w:rsidRPr="00DF3344" w:rsidRDefault="00DF0194" w:rsidP="00C071A3">
            <w:pPr>
              <w:tabs>
                <w:tab w:val="left" w:pos="567"/>
              </w:tabs>
              <w:spacing w:line="276" w:lineRule="auto"/>
              <w:rPr>
                <w:rFonts w:ascii="Times New Roman" w:eastAsia="Calibri" w:hAnsi="Times New Roman" w:cs="Times New Roman"/>
              </w:rPr>
            </w:pPr>
            <w:r w:rsidRPr="00DF3344">
              <w:rPr>
                <w:rFonts w:ascii="Times New Roman" w:eastAsia="Calibri" w:hAnsi="Times New Roman" w:cs="Times New Roman"/>
              </w:rPr>
              <w:t>Ostróda</w:t>
            </w:r>
          </w:p>
        </w:tc>
        <w:tc>
          <w:tcPr>
            <w:tcW w:w="2126" w:type="dxa"/>
          </w:tcPr>
          <w:p w14:paraId="709E7320" w14:textId="77777777" w:rsidR="00DF0194" w:rsidRPr="00DF3344" w:rsidRDefault="00DF0194" w:rsidP="00C071A3">
            <w:pPr>
              <w:tabs>
                <w:tab w:val="left" w:pos="567"/>
              </w:tabs>
              <w:spacing w:line="276" w:lineRule="auto"/>
              <w:jc w:val="center"/>
              <w:rPr>
                <w:rFonts w:ascii="Times New Roman" w:hAnsi="Times New Roman" w:cs="Times New Roman"/>
              </w:rPr>
            </w:pPr>
            <w:r w:rsidRPr="00DF3344">
              <w:rPr>
                <w:rFonts w:ascii="Times New Roman" w:hAnsi="Times New Roman" w:cs="Times New Roman"/>
              </w:rPr>
              <w:t xml:space="preserve">7 106,46 </w:t>
            </w:r>
          </w:p>
        </w:tc>
        <w:tc>
          <w:tcPr>
            <w:tcW w:w="2694" w:type="dxa"/>
          </w:tcPr>
          <w:p w14:paraId="09B38605" w14:textId="77777777" w:rsidR="00DF0194" w:rsidRPr="00DF3344" w:rsidRDefault="00DF0194" w:rsidP="00C071A3">
            <w:pPr>
              <w:tabs>
                <w:tab w:val="left" w:pos="567"/>
              </w:tabs>
              <w:spacing w:line="276" w:lineRule="auto"/>
              <w:jc w:val="center"/>
              <w:rPr>
                <w:rFonts w:ascii="Times New Roman" w:hAnsi="Times New Roman" w:cs="Times New Roman"/>
              </w:rPr>
            </w:pPr>
            <w:r w:rsidRPr="00DF3344">
              <w:rPr>
                <w:rFonts w:ascii="Times New Roman" w:hAnsi="Times New Roman" w:cs="Times New Roman"/>
              </w:rPr>
              <w:t>161</w:t>
            </w:r>
          </w:p>
        </w:tc>
        <w:tc>
          <w:tcPr>
            <w:tcW w:w="2359" w:type="dxa"/>
          </w:tcPr>
          <w:p w14:paraId="472916CD" w14:textId="77777777" w:rsidR="00DF0194" w:rsidRPr="00DF3344" w:rsidRDefault="00DF0194" w:rsidP="00C071A3">
            <w:pPr>
              <w:tabs>
                <w:tab w:val="left" w:pos="567"/>
              </w:tabs>
              <w:spacing w:line="276" w:lineRule="auto"/>
              <w:jc w:val="center"/>
              <w:rPr>
                <w:rFonts w:ascii="Times New Roman" w:hAnsi="Times New Roman" w:cs="Times New Roman"/>
              </w:rPr>
            </w:pPr>
            <w:r w:rsidRPr="00DF3344">
              <w:rPr>
                <w:rFonts w:ascii="Times New Roman" w:hAnsi="Times New Roman" w:cs="Times New Roman"/>
              </w:rPr>
              <w:t>110</w:t>
            </w:r>
          </w:p>
        </w:tc>
        <w:tc>
          <w:tcPr>
            <w:tcW w:w="1857" w:type="dxa"/>
          </w:tcPr>
          <w:p w14:paraId="0E5C9E07" w14:textId="77777777" w:rsidR="00DF0194" w:rsidRPr="00DF3344" w:rsidRDefault="00DF0194" w:rsidP="00C071A3">
            <w:pPr>
              <w:tabs>
                <w:tab w:val="left" w:pos="567"/>
              </w:tabs>
              <w:spacing w:line="276" w:lineRule="auto"/>
              <w:jc w:val="center"/>
              <w:rPr>
                <w:rFonts w:ascii="Times New Roman" w:hAnsi="Times New Roman" w:cs="Times New Roman"/>
              </w:rPr>
            </w:pPr>
            <w:r w:rsidRPr="00DF3344">
              <w:rPr>
                <w:rFonts w:ascii="Times New Roman" w:hAnsi="Times New Roman" w:cs="Times New Roman"/>
              </w:rPr>
              <w:t>41</w:t>
            </w:r>
          </w:p>
        </w:tc>
      </w:tr>
      <w:tr w:rsidR="00DF3344" w:rsidRPr="00DF3344" w14:paraId="64FCB738" w14:textId="77777777" w:rsidTr="00AE30C4">
        <w:tc>
          <w:tcPr>
            <w:tcW w:w="1384" w:type="dxa"/>
            <w:vAlign w:val="center"/>
          </w:tcPr>
          <w:p w14:paraId="03129DAF" w14:textId="77777777" w:rsidR="00DF0194" w:rsidRPr="00DF3344" w:rsidRDefault="00DF0194" w:rsidP="00C071A3">
            <w:pPr>
              <w:tabs>
                <w:tab w:val="left" w:pos="567"/>
              </w:tabs>
              <w:spacing w:line="276" w:lineRule="auto"/>
              <w:rPr>
                <w:rFonts w:ascii="Times New Roman" w:eastAsia="Calibri" w:hAnsi="Times New Roman" w:cs="Times New Roman"/>
                <w:b/>
              </w:rPr>
            </w:pPr>
            <w:r w:rsidRPr="00DF3344">
              <w:rPr>
                <w:rFonts w:ascii="Times New Roman" w:eastAsia="Calibri" w:hAnsi="Times New Roman" w:cs="Times New Roman"/>
                <w:b/>
              </w:rPr>
              <w:t>obszar LSR</w:t>
            </w:r>
          </w:p>
        </w:tc>
        <w:tc>
          <w:tcPr>
            <w:tcW w:w="2126" w:type="dxa"/>
          </w:tcPr>
          <w:p w14:paraId="7C37E244" w14:textId="77777777" w:rsidR="00DF0194" w:rsidRPr="00DF3344" w:rsidRDefault="00DF0194" w:rsidP="00C071A3">
            <w:pPr>
              <w:tabs>
                <w:tab w:val="left" w:pos="567"/>
              </w:tabs>
              <w:spacing w:line="276" w:lineRule="auto"/>
              <w:jc w:val="center"/>
              <w:rPr>
                <w:rFonts w:ascii="Times New Roman" w:hAnsi="Times New Roman" w:cs="Times New Roman"/>
                <w:b/>
              </w:rPr>
            </w:pPr>
            <w:r w:rsidRPr="00DF3344">
              <w:rPr>
                <w:rFonts w:ascii="Times New Roman" w:hAnsi="Times New Roman" w:cs="Times New Roman"/>
                <w:b/>
              </w:rPr>
              <w:t>27 259,33</w:t>
            </w:r>
          </w:p>
        </w:tc>
        <w:tc>
          <w:tcPr>
            <w:tcW w:w="2694" w:type="dxa"/>
          </w:tcPr>
          <w:p w14:paraId="06F0448B" w14:textId="77777777" w:rsidR="00DF0194" w:rsidRPr="00DF3344" w:rsidRDefault="00DF0194" w:rsidP="00C071A3">
            <w:pPr>
              <w:tabs>
                <w:tab w:val="left" w:pos="567"/>
              </w:tabs>
              <w:spacing w:line="276" w:lineRule="auto"/>
              <w:jc w:val="center"/>
              <w:rPr>
                <w:rFonts w:ascii="Times New Roman" w:hAnsi="Times New Roman" w:cs="Times New Roman"/>
                <w:b/>
              </w:rPr>
            </w:pPr>
            <w:r w:rsidRPr="00DF3344">
              <w:rPr>
                <w:rFonts w:ascii="Times New Roman" w:hAnsi="Times New Roman" w:cs="Times New Roman"/>
                <w:b/>
              </w:rPr>
              <w:t>643</w:t>
            </w:r>
          </w:p>
        </w:tc>
        <w:tc>
          <w:tcPr>
            <w:tcW w:w="2359" w:type="dxa"/>
          </w:tcPr>
          <w:p w14:paraId="4A823A06" w14:textId="77777777" w:rsidR="00DF0194" w:rsidRPr="00DF3344" w:rsidRDefault="00DF0194" w:rsidP="00C071A3">
            <w:pPr>
              <w:tabs>
                <w:tab w:val="left" w:pos="567"/>
              </w:tabs>
              <w:spacing w:line="276" w:lineRule="auto"/>
              <w:jc w:val="center"/>
              <w:rPr>
                <w:rFonts w:ascii="Times New Roman" w:hAnsi="Times New Roman" w:cs="Times New Roman"/>
                <w:b/>
              </w:rPr>
            </w:pPr>
            <w:r w:rsidRPr="00DF3344">
              <w:rPr>
                <w:rFonts w:ascii="Times New Roman" w:hAnsi="Times New Roman" w:cs="Times New Roman"/>
                <w:b/>
              </w:rPr>
              <w:t>742</w:t>
            </w:r>
          </w:p>
        </w:tc>
        <w:tc>
          <w:tcPr>
            <w:tcW w:w="1857" w:type="dxa"/>
          </w:tcPr>
          <w:p w14:paraId="00F8D47F" w14:textId="77777777" w:rsidR="00DF0194" w:rsidRPr="00DF3344" w:rsidRDefault="00DF0194" w:rsidP="00C071A3">
            <w:pPr>
              <w:tabs>
                <w:tab w:val="left" w:pos="567"/>
              </w:tabs>
              <w:spacing w:line="276" w:lineRule="auto"/>
              <w:jc w:val="center"/>
              <w:rPr>
                <w:rFonts w:ascii="Times New Roman" w:hAnsi="Times New Roman" w:cs="Times New Roman"/>
                <w:b/>
              </w:rPr>
            </w:pPr>
            <w:r w:rsidRPr="00DF3344">
              <w:rPr>
                <w:rFonts w:ascii="Times New Roman" w:hAnsi="Times New Roman" w:cs="Times New Roman"/>
                <w:b/>
              </w:rPr>
              <w:t>101</w:t>
            </w:r>
          </w:p>
        </w:tc>
      </w:tr>
    </w:tbl>
    <w:p w14:paraId="0EE9079E" w14:textId="1CD602E1" w:rsidR="000419FD" w:rsidRPr="00DF3344" w:rsidRDefault="00DF0194" w:rsidP="000419FD">
      <w:pPr>
        <w:spacing w:line="259" w:lineRule="auto"/>
        <w:jc w:val="center"/>
        <w:rPr>
          <w:rFonts w:ascii="Times New Roman" w:eastAsiaTheme="minorHAnsi" w:hAnsi="Times New Roman" w:cs="Times New Roman"/>
          <w:i/>
        </w:rPr>
      </w:pPr>
      <w:r w:rsidRPr="00DF3344">
        <w:rPr>
          <w:rFonts w:ascii="Times New Roman" w:eastAsiaTheme="minorHAnsi" w:hAnsi="Times New Roman" w:cs="Times New Roman"/>
          <w:i/>
        </w:rPr>
        <w:t>Źródło: Dane statystyczne z publikatorów GUS, Bank danych lokalnych</w:t>
      </w:r>
    </w:p>
    <w:p w14:paraId="02129FDB" w14:textId="77777777" w:rsidR="00DF0194" w:rsidRPr="00DF3344" w:rsidRDefault="00DF0194" w:rsidP="00DF0194">
      <w:pPr>
        <w:tabs>
          <w:tab w:val="left" w:pos="567"/>
        </w:tabs>
        <w:spacing w:after="0" w:line="276" w:lineRule="auto"/>
        <w:rPr>
          <w:rFonts w:ascii="Times New Roman" w:eastAsiaTheme="minorHAnsi" w:hAnsi="Times New Roman" w:cs="Times New Roman"/>
        </w:rPr>
      </w:pPr>
      <w:r w:rsidRPr="00DF3344">
        <w:rPr>
          <w:rFonts w:ascii="Times New Roman" w:eastAsiaTheme="minorHAnsi" w:hAnsi="Times New Roman" w:cs="Times New Roman"/>
        </w:rPr>
        <w:tab/>
        <w:t>Ważnym elementem rolnictwa na obszarze LGD jest także rozwój ekologicznych form upraw i hodowli. W</w:t>
      </w:r>
      <w:r w:rsidR="00D043FA" w:rsidRPr="00DF3344">
        <w:rPr>
          <w:rFonts w:ascii="Times New Roman" w:eastAsiaTheme="minorHAnsi" w:hAnsi="Times New Roman" w:cs="Times New Roman"/>
        </w:rPr>
        <w:t> </w:t>
      </w:r>
      <w:r w:rsidRPr="00DF3344">
        <w:rPr>
          <w:rFonts w:ascii="Times New Roman" w:eastAsiaTheme="minorHAnsi" w:hAnsi="Times New Roman" w:cs="Times New Roman"/>
        </w:rPr>
        <w:t>ostatnich latach coraz większą popularnością cieszą się uprawy ekologiczne oraz ekologiczna hodowla zwierząt. Na obszarze LGD działa kilka gospodarstw, które specjalizują się w produkcji ekologicznej. Według danych GUS z</w:t>
      </w:r>
      <w:r w:rsidR="00D043FA" w:rsidRPr="00DF3344">
        <w:rPr>
          <w:rFonts w:ascii="Times New Roman" w:eastAsiaTheme="minorHAnsi" w:hAnsi="Times New Roman" w:cs="Times New Roman"/>
        </w:rPr>
        <w:t> </w:t>
      </w:r>
      <w:r w:rsidRPr="00DF3344">
        <w:rPr>
          <w:rFonts w:ascii="Times New Roman" w:eastAsiaTheme="minorHAnsi" w:hAnsi="Times New Roman" w:cs="Times New Roman"/>
        </w:rPr>
        <w:t>roku 2020, na terenie województwa warmińsko-mazurskiego jest 3241 certyfikowanych gospodarstw ekologicznych. Znajdują się także liczne pasieki, a produkcja miodu jest ważnym elementem rolnictwa na tym obszarze.</w:t>
      </w:r>
    </w:p>
    <w:p w14:paraId="1F8B572C" w14:textId="77777777" w:rsidR="00DF0194" w:rsidRPr="00DF3344" w:rsidRDefault="00DF0194" w:rsidP="00DF0194">
      <w:pPr>
        <w:tabs>
          <w:tab w:val="left" w:pos="567"/>
        </w:tabs>
        <w:spacing w:after="0" w:line="276" w:lineRule="auto"/>
        <w:rPr>
          <w:rFonts w:ascii="Times New Roman" w:eastAsiaTheme="minorHAnsi" w:hAnsi="Times New Roman" w:cs="Times New Roman"/>
        </w:rPr>
      </w:pPr>
      <w:r w:rsidRPr="00DF3344">
        <w:rPr>
          <w:rFonts w:ascii="Times New Roman" w:eastAsiaTheme="minorHAnsi" w:hAnsi="Times New Roman" w:cs="Times New Roman"/>
        </w:rPr>
        <w:lastRenderedPageBreak/>
        <w:tab/>
        <w:t>Warto zaznaczyć, że rolnictwo na obszarze LGD to przede wszystkim r</w:t>
      </w:r>
      <w:r w:rsidR="00A10AD2" w:rsidRPr="00DF3344">
        <w:rPr>
          <w:rFonts w:ascii="Times New Roman" w:eastAsiaTheme="minorHAnsi" w:hAnsi="Times New Roman" w:cs="Times New Roman"/>
        </w:rPr>
        <w:t>olnictwo małych gospodarstw, co </w:t>
      </w:r>
      <w:r w:rsidRPr="00DF3344">
        <w:rPr>
          <w:rFonts w:ascii="Times New Roman" w:eastAsiaTheme="minorHAnsi" w:hAnsi="Times New Roman" w:cs="Times New Roman"/>
        </w:rPr>
        <w:t>wpływa na specyfikę produkcji oraz sposób dystrybucji produktów na rynku.</w:t>
      </w:r>
    </w:p>
    <w:p w14:paraId="3F9BF8D2" w14:textId="77777777" w:rsidR="00DF0194" w:rsidRPr="00DF3344" w:rsidRDefault="00DF0194" w:rsidP="00DF0194">
      <w:pPr>
        <w:tabs>
          <w:tab w:val="left" w:pos="567"/>
        </w:tabs>
        <w:spacing w:after="0" w:line="276" w:lineRule="auto"/>
        <w:rPr>
          <w:rFonts w:ascii="Times New Roman" w:eastAsiaTheme="minorHAnsi" w:hAnsi="Times New Roman" w:cs="Times New Roman"/>
          <w:sz w:val="18"/>
          <w:szCs w:val="18"/>
        </w:rPr>
      </w:pPr>
    </w:p>
    <w:p w14:paraId="5DA565DB" w14:textId="77777777" w:rsidR="00DF0194" w:rsidRPr="00DF3344" w:rsidRDefault="00DF0194" w:rsidP="00DF0194">
      <w:pPr>
        <w:tabs>
          <w:tab w:val="left" w:pos="567"/>
        </w:tabs>
        <w:spacing w:after="0" w:line="276" w:lineRule="auto"/>
        <w:rPr>
          <w:rFonts w:ascii="Times New Roman" w:eastAsiaTheme="minorHAnsi" w:hAnsi="Times New Roman" w:cs="Times New Roman"/>
          <w:b/>
        </w:rPr>
      </w:pPr>
      <w:r w:rsidRPr="00DF3344">
        <w:rPr>
          <w:rFonts w:ascii="Times New Roman" w:eastAsiaTheme="minorHAnsi" w:hAnsi="Times New Roman" w:cs="Times New Roman"/>
          <w:b/>
        </w:rPr>
        <w:t>Tabela 9.</w:t>
      </w:r>
      <w:r w:rsidRPr="00DF3344">
        <w:rPr>
          <w:rFonts w:ascii="Times New Roman" w:eastAsiaTheme="minorHAnsi" w:hAnsi="Times New Roman" w:cs="Times New Roman"/>
        </w:rPr>
        <w:t xml:space="preserve"> </w:t>
      </w:r>
      <w:r w:rsidRPr="00DF3344">
        <w:rPr>
          <w:rFonts w:ascii="Times New Roman" w:eastAsiaTheme="minorHAnsi" w:hAnsi="Times New Roman" w:cs="Times New Roman"/>
          <w:b/>
        </w:rPr>
        <w:t>Gospodarstwa rolne ogółem na obszarze LGD</w:t>
      </w:r>
    </w:p>
    <w:tbl>
      <w:tblPr>
        <w:tblW w:w="5000" w:type="pct"/>
        <w:jc w:val="center"/>
        <w:tblCellMar>
          <w:left w:w="70" w:type="dxa"/>
          <w:right w:w="70" w:type="dxa"/>
        </w:tblCellMar>
        <w:tblLook w:val="04A0" w:firstRow="1" w:lastRow="0" w:firstColumn="1" w:lastColumn="0" w:noHBand="0" w:noVBand="1"/>
      </w:tblPr>
      <w:tblGrid>
        <w:gridCol w:w="1394"/>
        <w:gridCol w:w="1828"/>
        <w:gridCol w:w="1394"/>
        <w:gridCol w:w="1395"/>
        <w:gridCol w:w="1395"/>
        <w:gridCol w:w="1395"/>
        <w:gridCol w:w="1393"/>
      </w:tblGrid>
      <w:tr w:rsidR="00DF3344" w:rsidRPr="00DF3344" w14:paraId="5C6830B3" w14:textId="77777777" w:rsidTr="00AE30C4">
        <w:trPr>
          <w:trHeight w:val="600"/>
          <w:jc w:val="center"/>
        </w:trPr>
        <w:tc>
          <w:tcPr>
            <w:tcW w:w="684" w:type="pct"/>
            <w:tcBorders>
              <w:top w:val="single" w:sz="4" w:space="0" w:color="000000"/>
              <w:left w:val="single" w:sz="4" w:space="0" w:color="000000"/>
              <w:bottom w:val="single" w:sz="4" w:space="0" w:color="auto"/>
              <w:right w:val="single" w:sz="4" w:space="0" w:color="000000"/>
            </w:tcBorders>
            <w:shd w:val="clear" w:color="auto" w:fill="00B0F0"/>
            <w:vAlign w:val="center"/>
            <w:hideMark/>
          </w:tcPr>
          <w:p w14:paraId="2D416D08" w14:textId="77777777" w:rsidR="00DF0194" w:rsidRPr="00DF3344" w:rsidRDefault="00DF0194" w:rsidP="00C071A3">
            <w:pPr>
              <w:spacing w:after="0" w:line="276" w:lineRule="auto"/>
              <w:jc w:val="center"/>
              <w:rPr>
                <w:rFonts w:ascii="Times New Roman" w:eastAsia="Times New Roman" w:hAnsi="Times New Roman" w:cs="Times New Roman"/>
                <w:b/>
                <w:bCs/>
                <w:lang w:eastAsia="pl-PL"/>
              </w:rPr>
            </w:pPr>
            <w:r w:rsidRPr="00DF3344">
              <w:rPr>
                <w:rFonts w:ascii="Times New Roman" w:eastAsia="Times New Roman" w:hAnsi="Times New Roman" w:cs="Times New Roman"/>
                <w:b/>
                <w:bCs/>
                <w:lang w:eastAsia="pl-PL"/>
              </w:rPr>
              <w:t>TERYT</w:t>
            </w:r>
          </w:p>
        </w:tc>
        <w:tc>
          <w:tcPr>
            <w:tcW w:w="897" w:type="pct"/>
            <w:tcBorders>
              <w:top w:val="single" w:sz="4" w:space="0" w:color="000000"/>
              <w:left w:val="nil"/>
              <w:bottom w:val="single" w:sz="4" w:space="0" w:color="auto"/>
              <w:right w:val="single" w:sz="4" w:space="0" w:color="000000"/>
            </w:tcBorders>
            <w:shd w:val="clear" w:color="auto" w:fill="00B0F0"/>
            <w:vAlign w:val="center"/>
            <w:hideMark/>
          </w:tcPr>
          <w:p w14:paraId="4200AA04" w14:textId="77777777" w:rsidR="00DF0194" w:rsidRPr="00DF3344" w:rsidRDefault="00DF0194" w:rsidP="00C071A3">
            <w:pPr>
              <w:spacing w:after="0" w:line="276" w:lineRule="auto"/>
              <w:jc w:val="center"/>
              <w:rPr>
                <w:rFonts w:ascii="Times New Roman" w:eastAsia="Times New Roman" w:hAnsi="Times New Roman" w:cs="Times New Roman"/>
                <w:b/>
                <w:bCs/>
                <w:lang w:eastAsia="pl-PL"/>
              </w:rPr>
            </w:pPr>
            <w:r w:rsidRPr="00DF3344">
              <w:rPr>
                <w:rFonts w:ascii="Times New Roman" w:eastAsia="Times New Roman" w:hAnsi="Times New Roman" w:cs="Times New Roman"/>
                <w:b/>
                <w:bCs/>
                <w:lang w:eastAsia="pl-PL"/>
              </w:rPr>
              <w:t>gmina</w:t>
            </w:r>
          </w:p>
        </w:tc>
        <w:tc>
          <w:tcPr>
            <w:tcW w:w="684" w:type="pct"/>
            <w:tcBorders>
              <w:top w:val="single" w:sz="4" w:space="0" w:color="000000"/>
              <w:left w:val="nil"/>
              <w:bottom w:val="single" w:sz="4" w:space="0" w:color="000000"/>
              <w:right w:val="single" w:sz="4" w:space="0" w:color="000000"/>
            </w:tcBorders>
            <w:shd w:val="clear" w:color="auto" w:fill="00B0F0"/>
            <w:vAlign w:val="center"/>
            <w:hideMark/>
          </w:tcPr>
          <w:p w14:paraId="2E873AB0" w14:textId="77777777" w:rsidR="00DF0194" w:rsidRPr="00DF3344" w:rsidRDefault="00DF0194" w:rsidP="00C071A3">
            <w:pPr>
              <w:spacing w:after="0" w:line="276" w:lineRule="auto"/>
              <w:jc w:val="center"/>
              <w:rPr>
                <w:rFonts w:ascii="Times New Roman" w:eastAsia="Times New Roman" w:hAnsi="Times New Roman" w:cs="Times New Roman"/>
                <w:b/>
                <w:bCs/>
                <w:lang w:eastAsia="pl-PL"/>
              </w:rPr>
            </w:pPr>
            <w:r w:rsidRPr="00DF3344">
              <w:rPr>
                <w:rFonts w:ascii="Times New Roman" w:eastAsia="Times New Roman" w:hAnsi="Times New Roman" w:cs="Times New Roman"/>
                <w:b/>
                <w:bCs/>
                <w:lang w:eastAsia="pl-PL"/>
              </w:rPr>
              <w:t>do 1 ha włącznie</w:t>
            </w:r>
          </w:p>
        </w:tc>
        <w:tc>
          <w:tcPr>
            <w:tcW w:w="684" w:type="pct"/>
            <w:tcBorders>
              <w:top w:val="single" w:sz="4" w:space="0" w:color="000000"/>
              <w:left w:val="nil"/>
              <w:bottom w:val="single" w:sz="4" w:space="0" w:color="000000"/>
              <w:right w:val="single" w:sz="4" w:space="0" w:color="000000"/>
            </w:tcBorders>
            <w:shd w:val="clear" w:color="auto" w:fill="00B0F0"/>
            <w:vAlign w:val="center"/>
            <w:hideMark/>
          </w:tcPr>
          <w:p w14:paraId="14E3469C" w14:textId="77777777" w:rsidR="00DF0194" w:rsidRPr="00DF3344" w:rsidRDefault="00DF0194" w:rsidP="00C071A3">
            <w:pPr>
              <w:spacing w:after="0" w:line="276" w:lineRule="auto"/>
              <w:jc w:val="center"/>
              <w:rPr>
                <w:rFonts w:ascii="Times New Roman" w:eastAsia="Times New Roman" w:hAnsi="Times New Roman" w:cs="Times New Roman"/>
                <w:b/>
                <w:bCs/>
                <w:lang w:eastAsia="pl-PL"/>
              </w:rPr>
            </w:pPr>
            <w:r w:rsidRPr="00DF3344">
              <w:rPr>
                <w:rFonts w:ascii="Times New Roman" w:eastAsia="Times New Roman" w:hAnsi="Times New Roman" w:cs="Times New Roman"/>
                <w:b/>
                <w:bCs/>
                <w:lang w:eastAsia="pl-PL"/>
              </w:rPr>
              <w:t>1 - 5 ha</w:t>
            </w:r>
          </w:p>
        </w:tc>
        <w:tc>
          <w:tcPr>
            <w:tcW w:w="684" w:type="pct"/>
            <w:tcBorders>
              <w:top w:val="single" w:sz="4" w:space="0" w:color="000000"/>
              <w:left w:val="nil"/>
              <w:bottom w:val="single" w:sz="4" w:space="0" w:color="000000"/>
              <w:right w:val="single" w:sz="4" w:space="0" w:color="000000"/>
            </w:tcBorders>
            <w:shd w:val="clear" w:color="auto" w:fill="00B0F0"/>
            <w:vAlign w:val="center"/>
            <w:hideMark/>
          </w:tcPr>
          <w:p w14:paraId="6E188BE3" w14:textId="77777777" w:rsidR="00DF0194" w:rsidRPr="00DF3344" w:rsidRDefault="00DF0194" w:rsidP="00C071A3">
            <w:pPr>
              <w:spacing w:after="0" w:line="276" w:lineRule="auto"/>
              <w:jc w:val="center"/>
              <w:rPr>
                <w:rFonts w:ascii="Times New Roman" w:eastAsia="Times New Roman" w:hAnsi="Times New Roman" w:cs="Times New Roman"/>
                <w:b/>
                <w:bCs/>
                <w:lang w:eastAsia="pl-PL"/>
              </w:rPr>
            </w:pPr>
            <w:r w:rsidRPr="00DF3344">
              <w:rPr>
                <w:rFonts w:ascii="Times New Roman" w:eastAsia="Times New Roman" w:hAnsi="Times New Roman" w:cs="Times New Roman"/>
                <w:b/>
                <w:bCs/>
                <w:lang w:eastAsia="pl-PL"/>
              </w:rPr>
              <w:t>5 - 10 ha</w:t>
            </w:r>
          </w:p>
        </w:tc>
        <w:tc>
          <w:tcPr>
            <w:tcW w:w="684" w:type="pct"/>
            <w:tcBorders>
              <w:top w:val="single" w:sz="4" w:space="0" w:color="000000"/>
              <w:left w:val="nil"/>
              <w:bottom w:val="single" w:sz="4" w:space="0" w:color="000000"/>
              <w:right w:val="single" w:sz="4" w:space="0" w:color="000000"/>
            </w:tcBorders>
            <w:shd w:val="clear" w:color="auto" w:fill="00B0F0"/>
            <w:vAlign w:val="center"/>
            <w:hideMark/>
          </w:tcPr>
          <w:p w14:paraId="3EBB6CAA" w14:textId="77777777" w:rsidR="00DF0194" w:rsidRPr="00DF3344" w:rsidRDefault="00DF0194" w:rsidP="00C071A3">
            <w:pPr>
              <w:spacing w:after="0" w:line="276" w:lineRule="auto"/>
              <w:jc w:val="center"/>
              <w:rPr>
                <w:rFonts w:ascii="Times New Roman" w:eastAsia="Times New Roman" w:hAnsi="Times New Roman" w:cs="Times New Roman"/>
                <w:b/>
                <w:bCs/>
                <w:lang w:eastAsia="pl-PL"/>
              </w:rPr>
            </w:pPr>
            <w:r w:rsidRPr="00DF3344">
              <w:rPr>
                <w:rFonts w:ascii="Times New Roman" w:eastAsia="Times New Roman" w:hAnsi="Times New Roman" w:cs="Times New Roman"/>
                <w:b/>
                <w:bCs/>
                <w:lang w:eastAsia="pl-PL"/>
              </w:rPr>
              <w:t>10 - 15 ha</w:t>
            </w:r>
          </w:p>
        </w:tc>
        <w:tc>
          <w:tcPr>
            <w:tcW w:w="684" w:type="pct"/>
            <w:tcBorders>
              <w:top w:val="single" w:sz="4" w:space="0" w:color="000000"/>
              <w:left w:val="nil"/>
              <w:bottom w:val="single" w:sz="4" w:space="0" w:color="000000"/>
              <w:right w:val="single" w:sz="4" w:space="0" w:color="000000"/>
            </w:tcBorders>
            <w:shd w:val="clear" w:color="auto" w:fill="00B0F0"/>
            <w:vAlign w:val="center"/>
            <w:hideMark/>
          </w:tcPr>
          <w:p w14:paraId="3744907F" w14:textId="77777777" w:rsidR="00DF0194" w:rsidRPr="00DF3344" w:rsidRDefault="00DF0194" w:rsidP="00C071A3">
            <w:pPr>
              <w:spacing w:after="0" w:line="276" w:lineRule="auto"/>
              <w:jc w:val="center"/>
              <w:rPr>
                <w:rFonts w:ascii="Times New Roman" w:eastAsia="Times New Roman" w:hAnsi="Times New Roman" w:cs="Times New Roman"/>
                <w:b/>
                <w:bCs/>
                <w:lang w:eastAsia="pl-PL"/>
              </w:rPr>
            </w:pPr>
            <w:r w:rsidRPr="00DF3344">
              <w:rPr>
                <w:rFonts w:ascii="Times New Roman" w:eastAsia="Times New Roman" w:hAnsi="Times New Roman" w:cs="Times New Roman"/>
                <w:b/>
                <w:bCs/>
                <w:lang w:eastAsia="pl-PL"/>
              </w:rPr>
              <w:t>15 ha i więcej</w:t>
            </w:r>
          </w:p>
        </w:tc>
      </w:tr>
      <w:tr w:rsidR="00DF3344" w:rsidRPr="00DF3344" w14:paraId="7D7BE016" w14:textId="77777777" w:rsidTr="00AE30C4">
        <w:trPr>
          <w:trHeight w:val="300"/>
          <w:jc w:val="center"/>
        </w:trPr>
        <w:tc>
          <w:tcPr>
            <w:tcW w:w="684" w:type="pct"/>
            <w:tcBorders>
              <w:top w:val="nil"/>
              <w:left w:val="single" w:sz="4" w:space="0" w:color="auto"/>
              <w:bottom w:val="single" w:sz="4" w:space="0" w:color="auto"/>
              <w:right w:val="single" w:sz="4" w:space="0" w:color="auto"/>
            </w:tcBorders>
            <w:shd w:val="clear" w:color="000000" w:fill="FFFFFF"/>
            <w:noWrap/>
            <w:vAlign w:val="bottom"/>
            <w:hideMark/>
          </w:tcPr>
          <w:p w14:paraId="242137B1" w14:textId="77777777" w:rsidR="00DF0194" w:rsidRPr="00DF3344" w:rsidRDefault="00DF0194" w:rsidP="00C071A3">
            <w:pPr>
              <w:spacing w:after="0" w:line="276" w:lineRule="auto"/>
              <w:jc w:val="left"/>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2814072</w:t>
            </w:r>
          </w:p>
        </w:tc>
        <w:tc>
          <w:tcPr>
            <w:tcW w:w="897" w:type="pct"/>
            <w:tcBorders>
              <w:top w:val="nil"/>
              <w:left w:val="nil"/>
              <w:bottom w:val="single" w:sz="4" w:space="0" w:color="auto"/>
              <w:right w:val="single" w:sz="4" w:space="0" w:color="auto"/>
            </w:tcBorders>
            <w:shd w:val="clear" w:color="000000" w:fill="FFFFFF"/>
            <w:noWrap/>
            <w:vAlign w:val="bottom"/>
            <w:hideMark/>
          </w:tcPr>
          <w:p w14:paraId="29625406" w14:textId="77777777" w:rsidR="00DF0194" w:rsidRPr="00DF3344" w:rsidRDefault="00DF0194" w:rsidP="00C071A3">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Jonkowo</w:t>
            </w:r>
          </w:p>
        </w:tc>
        <w:tc>
          <w:tcPr>
            <w:tcW w:w="684" w:type="pct"/>
            <w:tcBorders>
              <w:top w:val="single" w:sz="4" w:space="0" w:color="auto"/>
              <w:left w:val="nil"/>
              <w:bottom w:val="single" w:sz="4" w:space="0" w:color="auto"/>
              <w:right w:val="single" w:sz="4" w:space="0" w:color="auto"/>
            </w:tcBorders>
            <w:shd w:val="clear" w:color="000000" w:fill="FFFFFF"/>
            <w:noWrap/>
            <w:vAlign w:val="center"/>
            <w:hideMark/>
          </w:tcPr>
          <w:p w14:paraId="3C3E3209" w14:textId="77777777" w:rsidR="00DF0194" w:rsidRPr="00DF3344" w:rsidRDefault="00DF0194" w:rsidP="00C071A3">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9</w:t>
            </w:r>
          </w:p>
        </w:tc>
        <w:tc>
          <w:tcPr>
            <w:tcW w:w="684" w:type="pct"/>
            <w:tcBorders>
              <w:top w:val="single" w:sz="4" w:space="0" w:color="auto"/>
              <w:left w:val="nil"/>
              <w:bottom w:val="single" w:sz="4" w:space="0" w:color="auto"/>
              <w:right w:val="single" w:sz="4" w:space="0" w:color="auto"/>
            </w:tcBorders>
            <w:shd w:val="clear" w:color="000000" w:fill="FFFFFF"/>
            <w:noWrap/>
            <w:vAlign w:val="center"/>
            <w:hideMark/>
          </w:tcPr>
          <w:p w14:paraId="39126487" w14:textId="77777777" w:rsidR="00DF0194" w:rsidRPr="00DF3344" w:rsidRDefault="00DF0194" w:rsidP="00C071A3">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134</w:t>
            </w:r>
          </w:p>
        </w:tc>
        <w:tc>
          <w:tcPr>
            <w:tcW w:w="684" w:type="pct"/>
            <w:tcBorders>
              <w:top w:val="single" w:sz="4" w:space="0" w:color="auto"/>
              <w:left w:val="nil"/>
              <w:bottom w:val="single" w:sz="4" w:space="0" w:color="auto"/>
              <w:right w:val="single" w:sz="4" w:space="0" w:color="auto"/>
            </w:tcBorders>
            <w:shd w:val="clear" w:color="000000" w:fill="FFFFFF"/>
            <w:noWrap/>
            <w:vAlign w:val="center"/>
            <w:hideMark/>
          </w:tcPr>
          <w:p w14:paraId="11A7600B" w14:textId="77777777" w:rsidR="00DF0194" w:rsidRPr="00DF3344" w:rsidRDefault="00DF0194" w:rsidP="00C071A3">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83</w:t>
            </w:r>
          </w:p>
        </w:tc>
        <w:tc>
          <w:tcPr>
            <w:tcW w:w="684" w:type="pct"/>
            <w:tcBorders>
              <w:top w:val="nil"/>
              <w:left w:val="nil"/>
              <w:bottom w:val="single" w:sz="4" w:space="0" w:color="auto"/>
              <w:right w:val="single" w:sz="4" w:space="0" w:color="auto"/>
            </w:tcBorders>
            <w:shd w:val="clear" w:color="000000" w:fill="FFFFFF"/>
            <w:noWrap/>
            <w:vAlign w:val="center"/>
            <w:hideMark/>
          </w:tcPr>
          <w:p w14:paraId="5D1C4708" w14:textId="77777777" w:rsidR="00DF0194" w:rsidRPr="00DF3344" w:rsidRDefault="00DF0194" w:rsidP="00C071A3">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44</w:t>
            </w:r>
          </w:p>
        </w:tc>
        <w:tc>
          <w:tcPr>
            <w:tcW w:w="684" w:type="pct"/>
            <w:tcBorders>
              <w:top w:val="nil"/>
              <w:left w:val="nil"/>
              <w:bottom w:val="single" w:sz="4" w:space="0" w:color="auto"/>
              <w:right w:val="single" w:sz="4" w:space="0" w:color="auto"/>
            </w:tcBorders>
            <w:shd w:val="clear" w:color="000000" w:fill="FFFFFF"/>
            <w:noWrap/>
            <w:vAlign w:val="center"/>
            <w:hideMark/>
          </w:tcPr>
          <w:p w14:paraId="20DDF139" w14:textId="77777777" w:rsidR="00DF0194" w:rsidRPr="00DF3344" w:rsidRDefault="00DF0194" w:rsidP="00C071A3">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151</w:t>
            </w:r>
          </w:p>
        </w:tc>
      </w:tr>
      <w:tr w:rsidR="00DF3344" w:rsidRPr="00DF3344" w14:paraId="058C3A84" w14:textId="77777777" w:rsidTr="00AE30C4">
        <w:trPr>
          <w:trHeight w:val="300"/>
          <w:jc w:val="center"/>
        </w:trPr>
        <w:tc>
          <w:tcPr>
            <w:tcW w:w="684" w:type="pct"/>
            <w:tcBorders>
              <w:top w:val="nil"/>
              <w:left w:val="single" w:sz="4" w:space="0" w:color="auto"/>
              <w:bottom w:val="single" w:sz="4" w:space="0" w:color="auto"/>
              <w:right w:val="single" w:sz="4" w:space="0" w:color="auto"/>
            </w:tcBorders>
            <w:shd w:val="clear" w:color="000000" w:fill="FFFFFF"/>
            <w:noWrap/>
            <w:vAlign w:val="bottom"/>
            <w:hideMark/>
          </w:tcPr>
          <w:p w14:paraId="145097AB" w14:textId="77777777" w:rsidR="00DF0194" w:rsidRPr="00DF3344" w:rsidRDefault="00DF0194" w:rsidP="00C071A3">
            <w:pPr>
              <w:spacing w:after="0" w:line="276" w:lineRule="auto"/>
              <w:jc w:val="left"/>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2814122</w:t>
            </w:r>
          </w:p>
        </w:tc>
        <w:tc>
          <w:tcPr>
            <w:tcW w:w="897" w:type="pct"/>
            <w:tcBorders>
              <w:top w:val="nil"/>
              <w:left w:val="nil"/>
              <w:bottom w:val="single" w:sz="4" w:space="0" w:color="auto"/>
              <w:right w:val="single" w:sz="4" w:space="0" w:color="auto"/>
            </w:tcBorders>
            <w:shd w:val="clear" w:color="000000" w:fill="FFFFFF"/>
            <w:noWrap/>
            <w:vAlign w:val="bottom"/>
            <w:hideMark/>
          </w:tcPr>
          <w:p w14:paraId="72D72F58" w14:textId="77777777" w:rsidR="00DF0194" w:rsidRPr="00DF3344" w:rsidRDefault="00DF0194" w:rsidP="00C071A3">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Świątki</w:t>
            </w:r>
          </w:p>
        </w:tc>
        <w:tc>
          <w:tcPr>
            <w:tcW w:w="684" w:type="pct"/>
            <w:tcBorders>
              <w:top w:val="nil"/>
              <w:left w:val="nil"/>
              <w:bottom w:val="single" w:sz="4" w:space="0" w:color="auto"/>
              <w:right w:val="single" w:sz="4" w:space="0" w:color="auto"/>
            </w:tcBorders>
            <w:shd w:val="clear" w:color="000000" w:fill="FFFFFF"/>
            <w:noWrap/>
            <w:vAlign w:val="center"/>
            <w:hideMark/>
          </w:tcPr>
          <w:p w14:paraId="444033F6" w14:textId="77777777" w:rsidR="00DF0194" w:rsidRPr="00DF3344" w:rsidRDefault="00DF0194" w:rsidP="00C071A3">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7</w:t>
            </w:r>
          </w:p>
        </w:tc>
        <w:tc>
          <w:tcPr>
            <w:tcW w:w="684" w:type="pct"/>
            <w:tcBorders>
              <w:top w:val="nil"/>
              <w:left w:val="nil"/>
              <w:bottom w:val="single" w:sz="4" w:space="0" w:color="auto"/>
              <w:right w:val="single" w:sz="4" w:space="0" w:color="auto"/>
            </w:tcBorders>
            <w:shd w:val="clear" w:color="000000" w:fill="FFFFFF"/>
            <w:noWrap/>
            <w:vAlign w:val="center"/>
            <w:hideMark/>
          </w:tcPr>
          <w:p w14:paraId="6E163AE8" w14:textId="77777777" w:rsidR="00DF0194" w:rsidRPr="00DF3344" w:rsidRDefault="00DF0194" w:rsidP="00C071A3">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104</w:t>
            </w:r>
          </w:p>
        </w:tc>
        <w:tc>
          <w:tcPr>
            <w:tcW w:w="684" w:type="pct"/>
            <w:tcBorders>
              <w:top w:val="nil"/>
              <w:left w:val="nil"/>
              <w:bottom w:val="single" w:sz="4" w:space="0" w:color="auto"/>
              <w:right w:val="single" w:sz="4" w:space="0" w:color="auto"/>
            </w:tcBorders>
            <w:shd w:val="clear" w:color="000000" w:fill="FFFFFF"/>
            <w:noWrap/>
            <w:vAlign w:val="center"/>
            <w:hideMark/>
          </w:tcPr>
          <w:p w14:paraId="65DECE9D" w14:textId="77777777" w:rsidR="00DF0194" w:rsidRPr="00DF3344" w:rsidRDefault="00DF0194" w:rsidP="00C071A3">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53</w:t>
            </w:r>
          </w:p>
        </w:tc>
        <w:tc>
          <w:tcPr>
            <w:tcW w:w="684" w:type="pct"/>
            <w:tcBorders>
              <w:top w:val="nil"/>
              <w:left w:val="nil"/>
              <w:bottom w:val="single" w:sz="4" w:space="0" w:color="auto"/>
              <w:right w:val="single" w:sz="4" w:space="0" w:color="auto"/>
            </w:tcBorders>
            <w:shd w:val="clear" w:color="000000" w:fill="FFFFFF"/>
            <w:noWrap/>
            <w:vAlign w:val="center"/>
            <w:hideMark/>
          </w:tcPr>
          <w:p w14:paraId="2FA95273" w14:textId="77777777" w:rsidR="00DF0194" w:rsidRPr="00DF3344" w:rsidRDefault="00DF0194" w:rsidP="00C071A3">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32</w:t>
            </w:r>
          </w:p>
        </w:tc>
        <w:tc>
          <w:tcPr>
            <w:tcW w:w="684" w:type="pct"/>
            <w:tcBorders>
              <w:top w:val="nil"/>
              <w:left w:val="nil"/>
              <w:bottom w:val="single" w:sz="4" w:space="0" w:color="auto"/>
              <w:right w:val="single" w:sz="4" w:space="0" w:color="auto"/>
            </w:tcBorders>
            <w:shd w:val="clear" w:color="000000" w:fill="FFFFFF"/>
            <w:noWrap/>
            <w:vAlign w:val="center"/>
            <w:hideMark/>
          </w:tcPr>
          <w:p w14:paraId="0DCCD175" w14:textId="77777777" w:rsidR="00DF0194" w:rsidRPr="00DF3344" w:rsidRDefault="00DF0194" w:rsidP="00C071A3">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111</w:t>
            </w:r>
          </w:p>
        </w:tc>
      </w:tr>
      <w:tr w:rsidR="00DF3344" w:rsidRPr="00DF3344" w14:paraId="4E0DC285" w14:textId="77777777" w:rsidTr="00AE30C4">
        <w:trPr>
          <w:trHeight w:val="300"/>
          <w:jc w:val="center"/>
        </w:trPr>
        <w:tc>
          <w:tcPr>
            <w:tcW w:w="684" w:type="pct"/>
            <w:tcBorders>
              <w:top w:val="nil"/>
              <w:left w:val="single" w:sz="4" w:space="0" w:color="auto"/>
              <w:bottom w:val="single" w:sz="4" w:space="0" w:color="auto"/>
              <w:right w:val="single" w:sz="4" w:space="0" w:color="auto"/>
            </w:tcBorders>
            <w:shd w:val="clear" w:color="000000" w:fill="FFFFFF"/>
            <w:noWrap/>
            <w:vAlign w:val="bottom"/>
            <w:hideMark/>
          </w:tcPr>
          <w:p w14:paraId="6FAD9897" w14:textId="77777777" w:rsidR="00DF0194" w:rsidRPr="00DF3344" w:rsidRDefault="00DF0194" w:rsidP="00C071A3">
            <w:pPr>
              <w:spacing w:after="0" w:line="276" w:lineRule="auto"/>
              <w:jc w:val="left"/>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2815022</w:t>
            </w:r>
          </w:p>
        </w:tc>
        <w:tc>
          <w:tcPr>
            <w:tcW w:w="897" w:type="pct"/>
            <w:tcBorders>
              <w:top w:val="nil"/>
              <w:left w:val="nil"/>
              <w:bottom w:val="single" w:sz="4" w:space="0" w:color="auto"/>
              <w:right w:val="single" w:sz="4" w:space="0" w:color="auto"/>
            </w:tcBorders>
            <w:shd w:val="clear" w:color="000000" w:fill="FFFFFF"/>
            <w:noWrap/>
            <w:vAlign w:val="bottom"/>
            <w:hideMark/>
          </w:tcPr>
          <w:p w14:paraId="71C3D35C" w14:textId="77777777" w:rsidR="00DF0194" w:rsidRPr="00DF3344" w:rsidRDefault="00DF0194" w:rsidP="00C071A3">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Dąbrówno</w:t>
            </w:r>
          </w:p>
        </w:tc>
        <w:tc>
          <w:tcPr>
            <w:tcW w:w="684" w:type="pct"/>
            <w:tcBorders>
              <w:top w:val="nil"/>
              <w:left w:val="nil"/>
              <w:bottom w:val="single" w:sz="4" w:space="0" w:color="auto"/>
              <w:right w:val="single" w:sz="4" w:space="0" w:color="auto"/>
            </w:tcBorders>
            <w:shd w:val="clear" w:color="000000" w:fill="FFFFFF"/>
            <w:noWrap/>
            <w:vAlign w:val="center"/>
            <w:hideMark/>
          </w:tcPr>
          <w:p w14:paraId="00907007" w14:textId="77777777" w:rsidR="00DF0194" w:rsidRPr="00DF3344" w:rsidRDefault="00DF0194" w:rsidP="00C071A3">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3</w:t>
            </w:r>
          </w:p>
        </w:tc>
        <w:tc>
          <w:tcPr>
            <w:tcW w:w="684" w:type="pct"/>
            <w:tcBorders>
              <w:top w:val="nil"/>
              <w:left w:val="nil"/>
              <w:bottom w:val="single" w:sz="4" w:space="0" w:color="auto"/>
              <w:right w:val="single" w:sz="4" w:space="0" w:color="auto"/>
            </w:tcBorders>
            <w:shd w:val="clear" w:color="000000" w:fill="FFFFFF"/>
            <w:noWrap/>
            <w:vAlign w:val="center"/>
            <w:hideMark/>
          </w:tcPr>
          <w:p w14:paraId="40267CE8" w14:textId="77777777" w:rsidR="00DF0194" w:rsidRPr="00DF3344" w:rsidRDefault="00DF0194" w:rsidP="00C071A3">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64</w:t>
            </w:r>
          </w:p>
        </w:tc>
        <w:tc>
          <w:tcPr>
            <w:tcW w:w="684" w:type="pct"/>
            <w:tcBorders>
              <w:top w:val="nil"/>
              <w:left w:val="nil"/>
              <w:bottom w:val="single" w:sz="4" w:space="0" w:color="auto"/>
              <w:right w:val="single" w:sz="4" w:space="0" w:color="auto"/>
            </w:tcBorders>
            <w:shd w:val="clear" w:color="000000" w:fill="FFFFFF"/>
            <w:noWrap/>
            <w:vAlign w:val="center"/>
            <w:hideMark/>
          </w:tcPr>
          <w:p w14:paraId="1F92AB3F" w14:textId="77777777" w:rsidR="00DF0194" w:rsidRPr="00DF3344" w:rsidRDefault="00DF0194" w:rsidP="00C071A3">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48</w:t>
            </w:r>
          </w:p>
        </w:tc>
        <w:tc>
          <w:tcPr>
            <w:tcW w:w="684" w:type="pct"/>
            <w:tcBorders>
              <w:top w:val="nil"/>
              <w:left w:val="nil"/>
              <w:bottom w:val="single" w:sz="4" w:space="0" w:color="auto"/>
              <w:right w:val="single" w:sz="4" w:space="0" w:color="auto"/>
            </w:tcBorders>
            <w:shd w:val="clear" w:color="000000" w:fill="FFFFFF"/>
            <w:noWrap/>
            <w:vAlign w:val="center"/>
            <w:hideMark/>
          </w:tcPr>
          <w:p w14:paraId="58C06275" w14:textId="77777777" w:rsidR="00DF0194" w:rsidRPr="00DF3344" w:rsidRDefault="00DF0194" w:rsidP="00C071A3">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39</w:t>
            </w:r>
          </w:p>
        </w:tc>
        <w:tc>
          <w:tcPr>
            <w:tcW w:w="684" w:type="pct"/>
            <w:tcBorders>
              <w:top w:val="nil"/>
              <w:left w:val="nil"/>
              <w:bottom w:val="single" w:sz="4" w:space="0" w:color="auto"/>
              <w:right w:val="single" w:sz="4" w:space="0" w:color="auto"/>
            </w:tcBorders>
            <w:shd w:val="clear" w:color="000000" w:fill="FFFFFF"/>
            <w:noWrap/>
            <w:vAlign w:val="center"/>
            <w:hideMark/>
          </w:tcPr>
          <w:p w14:paraId="678E02C9" w14:textId="77777777" w:rsidR="00DF0194" w:rsidRPr="00DF3344" w:rsidRDefault="00DF0194" w:rsidP="00C071A3">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96</w:t>
            </w:r>
          </w:p>
        </w:tc>
      </w:tr>
      <w:tr w:rsidR="00DF3344" w:rsidRPr="00DF3344" w14:paraId="13C4E9BB" w14:textId="77777777" w:rsidTr="00AE30C4">
        <w:trPr>
          <w:trHeight w:val="300"/>
          <w:jc w:val="center"/>
        </w:trPr>
        <w:tc>
          <w:tcPr>
            <w:tcW w:w="684" w:type="pct"/>
            <w:tcBorders>
              <w:top w:val="nil"/>
              <w:left w:val="single" w:sz="4" w:space="0" w:color="auto"/>
              <w:bottom w:val="single" w:sz="4" w:space="0" w:color="auto"/>
              <w:right w:val="single" w:sz="4" w:space="0" w:color="auto"/>
            </w:tcBorders>
            <w:shd w:val="clear" w:color="000000" w:fill="FFFFFF"/>
            <w:noWrap/>
            <w:vAlign w:val="bottom"/>
            <w:hideMark/>
          </w:tcPr>
          <w:p w14:paraId="00EC3892" w14:textId="77777777" w:rsidR="00DF0194" w:rsidRPr="00DF3344" w:rsidRDefault="00DF0194" w:rsidP="00C071A3">
            <w:pPr>
              <w:spacing w:after="0" w:line="276" w:lineRule="auto"/>
              <w:jc w:val="left"/>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2815032</w:t>
            </w:r>
          </w:p>
        </w:tc>
        <w:tc>
          <w:tcPr>
            <w:tcW w:w="897" w:type="pct"/>
            <w:tcBorders>
              <w:top w:val="nil"/>
              <w:left w:val="nil"/>
              <w:bottom w:val="single" w:sz="4" w:space="0" w:color="auto"/>
              <w:right w:val="single" w:sz="4" w:space="0" w:color="auto"/>
            </w:tcBorders>
            <w:shd w:val="clear" w:color="000000" w:fill="FFFFFF"/>
            <w:noWrap/>
            <w:vAlign w:val="bottom"/>
            <w:hideMark/>
          </w:tcPr>
          <w:p w14:paraId="0142DAC3" w14:textId="77777777" w:rsidR="00DF0194" w:rsidRPr="00DF3344" w:rsidRDefault="00DF0194" w:rsidP="00C071A3">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Grunwald</w:t>
            </w:r>
          </w:p>
        </w:tc>
        <w:tc>
          <w:tcPr>
            <w:tcW w:w="684" w:type="pct"/>
            <w:tcBorders>
              <w:top w:val="nil"/>
              <w:left w:val="nil"/>
              <w:bottom w:val="single" w:sz="4" w:space="0" w:color="auto"/>
              <w:right w:val="single" w:sz="4" w:space="0" w:color="auto"/>
            </w:tcBorders>
            <w:shd w:val="clear" w:color="000000" w:fill="FFFFFF"/>
            <w:noWrap/>
            <w:vAlign w:val="center"/>
            <w:hideMark/>
          </w:tcPr>
          <w:p w14:paraId="7CCF1446" w14:textId="77777777" w:rsidR="00DF0194" w:rsidRPr="00DF3344" w:rsidRDefault="00DF0194" w:rsidP="00C071A3">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6</w:t>
            </w:r>
          </w:p>
        </w:tc>
        <w:tc>
          <w:tcPr>
            <w:tcW w:w="684" w:type="pct"/>
            <w:tcBorders>
              <w:top w:val="nil"/>
              <w:left w:val="nil"/>
              <w:bottom w:val="single" w:sz="4" w:space="0" w:color="auto"/>
              <w:right w:val="single" w:sz="4" w:space="0" w:color="auto"/>
            </w:tcBorders>
            <w:shd w:val="clear" w:color="000000" w:fill="FFFFFF"/>
            <w:noWrap/>
            <w:vAlign w:val="center"/>
            <w:hideMark/>
          </w:tcPr>
          <w:p w14:paraId="2F49B7EE" w14:textId="77777777" w:rsidR="00DF0194" w:rsidRPr="00DF3344" w:rsidRDefault="00DF0194" w:rsidP="00C071A3">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61</w:t>
            </w:r>
          </w:p>
        </w:tc>
        <w:tc>
          <w:tcPr>
            <w:tcW w:w="684" w:type="pct"/>
            <w:tcBorders>
              <w:top w:val="nil"/>
              <w:left w:val="nil"/>
              <w:bottom w:val="single" w:sz="4" w:space="0" w:color="auto"/>
              <w:right w:val="single" w:sz="4" w:space="0" w:color="auto"/>
            </w:tcBorders>
            <w:shd w:val="clear" w:color="000000" w:fill="FFFFFF"/>
            <w:noWrap/>
            <w:vAlign w:val="center"/>
            <w:hideMark/>
          </w:tcPr>
          <w:p w14:paraId="3A21DF62" w14:textId="77777777" w:rsidR="00DF0194" w:rsidRPr="00DF3344" w:rsidRDefault="00DF0194" w:rsidP="00C071A3">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55</w:t>
            </w:r>
          </w:p>
        </w:tc>
        <w:tc>
          <w:tcPr>
            <w:tcW w:w="684" w:type="pct"/>
            <w:tcBorders>
              <w:top w:val="nil"/>
              <w:left w:val="nil"/>
              <w:bottom w:val="single" w:sz="4" w:space="0" w:color="auto"/>
              <w:right w:val="single" w:sz="4" w:space="0" w:color="auto"/>
            </w:tcBorders>
            <w:shd w:val="clear" w:color="000000" w:fill="FFFFFF"/>
            <w:noWrap/>
            <w:vAlign w:val="center"/>
            <w:hideMark/>
          </w:tcPr>
          <w:p w14:paraId="408375BD" w14:textId="77777777" w:rsidR="00DF0194" w:rsidRPr="00DF3344" w:rsidRDefault="00DF0194" w:rsidP="00C071A3">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52</w:t>
            </w:r>
          </w:p>
        </w:tc>
        <w:tc>
          <w:tcPr>
            <w:tcW w:w="684" w:type="pct"/>
            <w:tcBorders>
              <w:top w:val="nil"/>
              <w:left w:val="nil"/>
              <w:bottom w:val="single" w:sz="4" w:space="0" w:color="auto"/>
              <w:right w:val="single" w:sz="4" w:space="0" w:color="auto"/>
            </w:tcBorders>
            <w:shd w:val="clear" w:color="000000" w:fill="FFFFFF"/>
            <w:noWrap/>
            <w:vAlign w:val="center"/>
            <w:hideMark/>
          </w:tcPr>
          <w:p w14:paraId="0E48A3E9" w14:textId="77777777" w:rsidR="00DF0194" w:rsidRPr="00DF3344" w:rsidRDefault="00DF0194" w:rsidP="00C071A3">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119</w:t>
            </w:r>
          </w:p>
        </w:tc>
      </w:tr>
      <w:tr w:rsidR="00DF3344" w:rsidRPr="00DF3344" w14:paraId="7538CF52" w14:textId="77777777" w:rsidTr="00AE30C4">
        <w:trPr>
          <w:trHeight w:val="300"/>
          <w:jc w:val="center"/>
        </w:trPr>
        <w:tc>
          <w:tcPr>
            <w:tcW w:w="684" w:type="pct"/>
            <w:tcBorders>
              <w:top w:val="nil"/>
              <w:left w:val="single" w:sz="4" w:space="0" w:color="auto"/>
              <w:bottom w:val="single" w:sz="4" w:space="0" w:color="auto"/>
              <w:right w:val="single" w:sz="4" w:space="0" w:color="auto"/>
            </w:tcBorders>
            <w:shd w:val="clear" w:color="000000" w:fill="FFFFFF"/>
            <w:noWrap/>
            <w:vAlign w:val="bottom"/>
            <w:hideMark/>
          </w:tcPr>
          <w:p w14:paraId="0447545F" w14:textId="77777777" w:rsidR="00DF0194" w:rsidRPr="00DF3344" w:rsidRDefault="00DF0194" w:rsidP="00C071A3">
            <w:pPr>
              <w:spacing w:after="0" w:line="276" w:lineRule="auto"/>
              <w:jc w:val="left"/>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2815042</w:t>
            </w:r>
          </w:p>
        </w:tc>
        <w:tc>
          <w:tcPr>
            <w:tcW w:w="897" w:type="pct"/>
            <w:tcBorders>
              <w:top w:val="nil"/>
              <w:left w:val="nil"/>
              <w:bottom w:val="single" w:sz="4" w:space="0" w:color="auto"/>
              <w:right w:val="single" w:sz="4" w:space="0" w:color="auto"/>
            </w:tcBorders>
            <w:shd w:val="clear" w:color="000000" w:fill="FFFFFF"/>
            <w:noWrap/>
            <w:vAlign w:val="bottom"/>
            <w:hideMark/>
          </w:tcPr>
          <w:p w14:paraId="3F7C8525" w14:textId="77777777" w:rsidR="00DF0194" w:rsidRPr="00DF3344" w:rsidRDefault="00DF0194" w:rsidP="00C071A3">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Łukta</w:t>
            </w:r>
          </w:p>
        </w:tc>
        <w:tc>
          <w:tcPr>
            <w:tcW w:w="684" w:type="pct"/>
            <w:tcBorders>
              <w:top w:val="nil"/>
              <w:left w:val="nil"/>
              <w:bottom w:val="single" w:sz="4" w:space="0" w:color="auto"/>
              <w:right w:val="single" w:sz="4" w:space="0" w:color="auto"/>
            </w:tcBorders>
            <w:shd w:val="clear" w:color="000000" w:fill="FFFFFF"/>
            <w:noWrap/>
            <w:vAlign w:val="center"/>
            <w:hideMark/>
          </w:tcPr>
          <w:p w14:paraId="270CC4F8" w14:textId="77777777" w:rsidR="00DF0194" w:rsidRPr="00DF3344" w:rsidRDefault="00DF0194" w:rsidP="00C071A3">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0</w:t>
            </w:r>
          </w:p>
        </w:tc>
        <w:tc>
          <w:tcPr>
            <w:tcW w:w="684" w:type="pct"/>
            <w:tcBorders>
              <w:top w:val="nil"/>
              <w:left w:val="nil"/>
              <w:bottom w:val="single" w:sz="4" w:space="0" w:color="auto"/>
              <w:right w:val="single" w:sz="4" w:space="0" w:color="auto"/>
            </w:tcBorders>
            <w:shd w:val="clear" w:color="000000" w:fill="FFFFFF"/>
            <w:noWrap/>
            <w:vAlign w:val="center"/>
            <w:hideMark/>
          </w:tcPr>
          <w:p w14:paraId="2FED207B" w14:textId="77777777" w:rsidR="00DF0194" w:rsidRPr="00DF3344" w:rsidRDefault="00DF0194" w:rsidP="00C071A3">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86</w:t>
            </w:r>
          </w:p>
        </w:tc>
        <w:tc>
          <w:tcPr>
            <w:tcW w:w="684" w:type="pct"/>
            <w:tcBorders>
              <w:top w:val="nil"/>
              <w:left w:val="nil"/>
              <w:bottom w:val="single" w:sz="4" w:space="0" w:color="auto"/>
              <w:right w:val="single" w:sz="4" w:space="0" w:color="auto"/>
            </w:tcBorders>
            <w:shd w:val="clear" w:color="000000" w:fill="FFFFFF"/>
            <w:noWrap/>
            <w:vAlign w:val="center"/>
            <w:hideMark/>
          </w:tcPr>
          <w:p w14:paraId="3703E5FA" w14:textId="77777777" w:rsidR="00DF0194" w:rsidRPr="00DF3344" w:rsidRDefault="00DF0194" w:rsidP="00C071A3">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41</w:t>
            </w:r>
          </w:p>
        </w:tc>
        <w:tc>
          <w:tcPr>
            <w:tcW w:w="684" w:type="pct"/>
            <w:tcBorders>
              <w:top w:val="nil"/>
              <w:left w:val="nil"/>
              <w:bottom w:val="single" w:sz="4" w:space="0" w:color="auto"/>
              <w:right w:val="single" w:sz="4" w:space="0" w:color="auto"/>
            </w:tcBorders>
            <w:shd w:val="clear" w:color="000000" w:fill="FFFFFF"/>
            <w:noWrap/>
            <w:vAlign w:val="center"/>
            <w:hideMark/>
          </w:tcPr>
          <w:p w14:paraId="2B9A72C0" w14:textId="77777777" w:rsidR="00DF0194" w:rsidRPr="00DF3344" w:rsidRDefault="00DF0194" w:rsidP="00C071A3">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0</w:t>
            </w:r>
          </w:p>
        </w:tc>
        <w:tc>
          <w:tcPr>
            <w:tcW w:w="684" w:type="pct"/>
            <w:tcBorders>
              <w:top w:val="nil"/>
              <w:left w:val="nil"/>
              <w:bottom w:val="single" w:sz="4" w:space="0" w:color="auto"/>
              <w:right w:val="single" w:sz="4" w:space="0" w:color="auto"/>
            </w:tcBorders>
            <w:shd w:val="clear" w:color="000000" w:fill="FFFFFF"/>
            <w:noWrap/>
            <w:vAlign w:val="center"/>
            <w:hideMark/>
          </w:tcPr>
          <w:p w14:paraId="5F30FBCD" w14:textId="77777777" w:rsidR="00DF0194" w:rsidRPr="00DF3344" w:rsidRDefault="00DF0194" w:rsidP="00C071A3">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59</w:t>
            </w:r>
          </w:p>
        </w:tc>
      </w:tr>
      <w:tr w:rsidR="00DF3344" w:rsidRPr="00DF3344" w14:paraId="38E4C44A" w14:textId="77777777" w:rsidTr="00AE30C4">
        <w:trPr>
          <w:trHeight w:val="300"/>
          <w:jc w:val="center"/>
        </w:trPr>
        <w:tc>
          <w:tcPr>
            <w:tcW w:w="684" w:type="pct"/>
            <w:tcBorders>
              <w:top w:val="nil"/>
              <w:left w:val="single" w:sz="4" w:space="0" w:color="auto"/>
              <w:bottom w:val="single" w:sz="4" w:space="0" w:color="auto"/>
              <w:right w:val="single" w:sz="4" w:space="0" w:color="auto"/>
            </w:tcBorders>
            <w:shd w:val="clear" w:color="000000" w:fill="FFFFFF"/>
            <w:noWrap/>
            <w:vAlign w:val="bottom"/>
            <w:hideMark/>
          </w:tcPr>
          <w:p w14:paraId="1F76738D" w14:textId="77777777" w:rsidR="00DF0194" w:rsidRPr="00DF3344" w:rsidRDefault="00DF0194" w:rsidP="00C071A3">
            <w:pPr>
              <w:spacing w:after="0" w:line="276" w:lineRule="auto"/>
              <w:jc w:val="left"/>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2815063</w:t>
            </w:r>
          </w:p>
        </w:tc>
        <w:tc>
          <w:tcPr>
            <w:tcW w:w="897" w:type="pct"/>
            <w:tcBorders>
              <w:top w:val="nil"/>
              <w:left w:val="nil"/>
              <w:bottom w:val="single" w:sz="4" w:space="0" w:color="auto"/>
              <w:right w:val="single" w:sz="4" w:space="0" w:color="auto"/>
            </w:tcBorders>
            <w:shd w:val="clear" w:color="000000" w:fill="FFFFFF"/>
            <w:noWrap/>
            <w:vAlign w:val="bottom"/>
            <w:hideMark/>
          </w:tcPr>
          <w:p w14:paraId="1E3BBE51" w14:textId="77777777" w:rsidR="00DF0194" w:rsidRPr="00DF3344" w:rsidRDefault="00DF0194" w:rsidP="00C071A3">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Miłakowo</w:t>
            </w:r>
          </w:p>
        </w:tc>
        <w:tc>
          <w:tcPr>
            <w:tcW w:w="684" w:type="pct"/>
            <w:tcBorders>
              <w:top w:val="nil"/>
              <w:left w:val="nil"/>
              <w:bottom w:val="single" w:sz="4" w:space="0" w:color="auto"/>
              <w:right w:val="single" w:sz="4" w:space="0" w:color="auto"/>
            </w:tcBorders>
            <w:shd w:val="clear" w:color="000000" w:fill="FFFFFF"/>
            <w:noWrap/>
            <w:vAlign w:val="center"/>
            <w:hideMark/>
          </w:tcPr>
          <w:p w14:paraId="7500F7F3" w14:textId="77777777" w:rsidR="00DF0194" w:rsidRPr="00DF3344" w:rsidRDefault="00DF0194" w:rsidP="00C071A3">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9</w:t>
            </w:r>
          </w:p>
        </w:tc>
        <w:tc>
          <w:tcPr>
            <w:tcW w:w="684" w:type="pct"/>
            <w:tcBorders>
              <w:top w:val="nil"/>
              <w:left w:val="nil"/>
              <w:bottom w:val="single" w:sz="4" w:space="0" w:color="auto"/>
              <w:right w:val="single" w:sz="4" w:space="0" w:color="auto"/>
            </w:tcBorders>
            <w:shd w:val="clear" w:color="000000" w:fill="FFFFFF"/>
            <w:noWrap/>
            <w:vAlign w:val="center"/>
            <w:hideMark/>
          </w:tcPr>
          <w:p w14:paraId="41350CE7" w14:textId="77777777" w:rsidR="00DF0194" w:rsidRPr="00DF3344" w:rsidRDefault="00DF0194" w:rsidP="00C071A3">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58</w:t>
            </w:r>
          </w:p>
        </w:tc>
        <w:tc>
          <w:tcPr>
            <w:tcW w:w="684" w:type="pct"/>
            <w:tcBorders>
              <w:top w:val="nil"/>
              <w:left w:val="nil"/>
              <w:bottom w:val="single" w:sz="4" w:space="0" w:color="auto"/>
              <w:right w:val="single" w:sz="4" w:space="0" w:color="auto"/>
            </w:tcBorders>
            <w:shd w:val="clear" w:color="000000" w:fill="FFFFFF"/>
            <w:noWrap/>
            <w:vAlign w:val="center"/>
            <w:hideMark/>
          </w:tcPr>
          <w:p w14:paraId="2B3CDBDA" w14:textId="77777777" w:rsidR="00DF0194" w:rsidRPr="00DF3344" w:rsidRDefault="00DF0194" w:rsidP="00C071A3">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36</w:t>
            </w:r>
          </w:p>
        </w:tc>
        <w:tc>
          <w:tcPr>
            <w:tcW w:w="684" w:type="pct"/>
            <w:tcBorders>
              <w:top w:val="nil"/>
              <w:left w:val="nil"/>
              <w:bottom w:val="single" w:sz="4" w:space="0" w:color="auto"/>
              <w:right w:val="single" w:sz="4" w:space="0" w:color="auto"/>
            </w:tcBorders>
            <w:shd w:val="clear" w:color="000000" w:fill="FFFFFF"/>
            <w:noWrap/>
            <w:vAlign w:val="center"/>
            <w:hideMark/>
          </w:tcPr>
          <w:p w14:paraId="58CAFD2E" w14:textId="77777777" w:rsidR="00DF0194" w:rsidRPr="00DF3344" w:rsidRDefault="00DF0194" w:rsidP="00C071A3">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22</w:t>
            </w:r>
          </w:p>
        </w:tc>
        <w:tc>
          <w:tcPr>
            <w:tcW w:w="684" w:type="pct"/>
            <w:tcBorders>
              <w:top w:val="nil"/>
              <w:left w:val="nil"/>
              <w:bottom w:val="single" w:sz="4" w:space="0" w:color="auto"/>
              <w:right w:val="single" w:sz="4" w:space="0" w:color="auto"/>
            </w:tcBorders>
            <w:shd w:val="clear" w:color="000000" w:fill="FFFFFF"/>
            <w:noWrap/>
            <w:vAlign w:val="center"/>
            <w:hideMark/>
          </w:tcPr>
          <w:p w14:paraId="7E5FB662" w14:textId="77777777" w:rsidR="00DF0194" w:rsidRPr="00DF3344" w:rsidRDefault="00DF0194" w:rsidP="00C071A3">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107</w:t>
            </w:r>
          </w:p>
        </w:tc>
      </w:tr>
      <w:tr w:rsidR="00DF3344" w:rsidRPr="00DF3344" w14:paraId="2C1E02A8" w14:textId="77777777" w:rsidTr="00AE30C4">
        <w:trPr>
          <w:trHeight w:val="300"/>
          <w:jc w:val="center"/>
        </w:trPr>
        <w:tc>
          <w:tcPr>
            <w:tcW w:w="684" w:type="pct"/>
            <w:tcBorders>
              <w:top w:val="nil"/>
              <w:left w:val="single" w:sz="4" w:space="0" w:color="auto"/>
              <w:bottom w:val="single" w:sz="4" w:space="0" w:color="auto"/>
              <w:right w:val="single" w:sz="4" w:space="0" w:color="auto"/>
            </w:tcBorders>
            <w:shd w:val="clear" w:color="000000" w:fill="FFFFFF"/>
            <w:noWrap/>
            <w:vAlign w:val="bottom"/>
            <w:hideMark/>
          </w:tcPr>
          <w:p w14:paraId="3B4B19EF" w14:textId="77777777" w:rsidR="00DF0194" w:rsidRPr="00DF3344" w:rsidRDefault="00DF0194" w:rsidP="00C071A3">
            <w:pPr>
              <w:spacing w:after="0" w:line="276" w:lineRule="auto"/>
              <w:jc w:val="left"/>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2815083</w:t>
            </w:r>
          </w:p>
        </w:tc>
        <w:tc>
          <w:tcPr>
            <w:tcW w:w="897" w:type="pct"/>
            <w:tcBorders>
              <w:top w:val="nil"/>
              <w:left w:val="nil"/>
              <w:bottom w:val="single" w:sz="4" w:space="0" w:color="auto"/>
              <w:right w:val="single" w:sz="4" w:space="0" w:color="auto"/>
            </w:tcBorders>
            <w:shd w:val="clear" w:color="000000" w:fill="FFFFFF"/>
            <w:noWrap/>
            <w:vAlign w:val="bottom"/>
            <w:hideMark/>
          </w:tcPr>
          <w:p w14:paraId="4B2EB180" w14:textId="77777777" w:rsidR="00DF0194" w:rsidRPr="00DF3344" w:rsidRDefault="00DF0194" w:rsidP="00C071A3">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Morąg</w:t>
            </w:r>
          </w:p>
        </w:tc>
        <w:tc>
          <w:tcPr>
            <w:tcW w:w="684" w:type="pct"/>
            <w:tcBorders>
              <w:top w:val="nil"/>
              <w:left w:val="nil"/>
              <w:bottom w:val="single" w:sz="4" w:space="0" w:color="auto"/>
              <w:right w:val="single" w:sz="4" w:space="0" w:color="auto"/>
            </w:tcBorders>
            <w:shd w:val="clear" w:color="000000" w:fill="FFFFFF"/>
            <w:noWrap/>
            <w:vAlign w:val="center"/>
            <w:hideMark/>
          </w:tcPr>
          <w:p w14:paraId="595C66DF" w14:textId="77777777" w:rsidR="00DF0194" w:rsidRPr="00DF3344" w:rsidRDefault="00DF0194" w:rsidP="00C071A3">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9</w:t>
            </w:r>
          </w:p>
        </w:tc>
        <w:tc>
          <w:tcPr>
            <w:tcW w:w="684" w:type="pct"/>
            <w:tcBorders>
              <w:top w:val="nil"/>
              <w:left w:val="nil"/>
              <w:bottom w:val="single" w:sz="4" w:space="0" w:color="auto"/>
              <w:right w:val="single" w:sz="4" w:space="0" w:color="auto"/>
            </w:tcBorders>
            <w:shd w:val="clear" w:color="000000" w:fill="FFFFFF"/>
            <w:noWrap/>
            <w:vAlign w:val="center"/>
            <w:hideMark/>
          </w:tcPr>
          <w:p w14:paraId="48E35E04" w14:textId="77777777" w:rsidR="00DF0194" w:rsidRPr="00DF3344" w:rsidRDefault="00DF0194" w:rsidP="00C071A3">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211</w:t>
            </w:r>
          </w:p>
        </w:tc>
        <w:tc>
          <w:tcPr>
            <w:tcW w:w="684" w:type="pct"/>
            <w:tcBorders>
              <w:top w:val="nil"/>
              <w:left w:val="nil"/>
              <w:bottom w:val="single" w:sz="4" w:space="0" w:color="auto"/>
              <w:right w:val="single" w:sz="4" w:space="0" w:color="auto"/>
            </w:tcBorders>
            <w:shd w:val="clear" w:color="000000" w:fill="FFFFFF"/>
            <w:noWrap/>
            <w:vAlign w:val="center"/>
            <w:hideMark/>
          </w:tcPr>
          <w:p w14:paraId="559A9399" w14:textId="77777777" w:rsidR="00DF0194" w:rsidRPr="00DF3344" w:rsidRDefault="00DF0194" w:rsidP="00C071A3">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128</w:t>
            </w:r>
          </w:p>
        </w:tc>
        <w:tc>
          <w:tcPr>
            <w:tcW w:w="684" w:type="pct"/>
            <w:tcBorders>
              <w:top w:val="nil"/>
              <w:left w:val="nil"/>
              <w:bottom w:val="single" w:sz="4" w:space="0" w:color="auto"/>
              <w:right w:val="single" w:sz="4" w:space="0" w:color="auto"/>
            </w:tcBorders>
            <w:shd w:val="clear" w:color="000000" w:fill="FFFFFF"/>
            <w:noWrap/>
            <w:vAlign w:val="center"/>
            <w:hideMark/>
          </w:tcPr>
          <w:p w14:paraId="261D2DC0" w14:textId="77777777" w:rsidR="00DF0194" w:rsidRPr="00DF3344" w:rsidRDefault="00DF0194" w:rsidP="00C071A3">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86</w:t>
            </w:r>
          </w:p>
        </w:tc>
        <w:tc>
          <w:tcPr>
            <w:tcW w:w="684" w:type="pct"/>
            <w:tcBorders>
              <w:top w:val="nil"/>
              <w:left w:val="nil"/>
              <w:bottom w:val="single" w:sz="4" w:space="0" w:color="auto"/>
              <w:right w:val="single" w:sz="4" w:space="0" w:color="auto"/>
            </w:tcBorders>
            <w:shd w:val="clear" w:color="000000" w:fill="FFFFFF"/>
            <w:noWrap/>
            <w:vAlign w:val="center"/>
            <w:hideMark/>
          </w:tcPr>
          <w:p w14:paraId="4870D812" w14:textId="77777777" w:rsidR="00DF0194" w:rsidRPr="00DF3344" w:rsidRDefault="00DF0194" w:rsidP="00C071A3">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225</w:t>
            </w:r>
          </w:p>
        </w:tc>
      </w:tr>
      <w:tr w:rsidR="00DF3344" w:rsidRPr="00DF3344" w14:paraId="536EB483" w14:textId="77777777" w:rsidTr="00AE30C4">
        <w:trPr>
          <w:trHeight w:val="300"/>
          <w:jc w:val="center"/>
        </w:trPr>
        <w:tc>
          <w:tcPr>
            <w:tcW w:w="684" w:type="pct"/>
            <w:tcBorders>
              <w:top w:val="nil"/>
              <w:left w:val="single" w:sz="4" w:space="0" w:color="auto"/>
              <w:bottom w:val="single" w:sz="4" w:space="0" w:color="auto"/>
              <w:right w:val="single" w:sz="4" w:space="0" w:color="auto"/>
            </w:tcBorders>
            <w:shd w:val="clear" w:color="000000" w:fill="FFFFFF"/>
            <w:noWrap/>
            <w:vAlign w:val="bottom"/>
            <w:hideMark/>
          </w:tcPr>
          <w:p w14:paraId="1658B1E3" w14:textId="77777777" w:rsidR="00DF0194" w:rsidRPr="00DF3344" w:rsidRDefault="00DF0194" w:rsidP="00C071A3">
            <w:pPr>
              <w:spacing w:after="0" w:line="276" w:lineRule="auto"/>
              <w:jc w:val="left"/>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2815092</w:t>
            </w:r>
          </w:p>
        </w:tc>
        <w:tc>
          <w:tcPr>
            <w:tcW w:w="897" w:type="pct"/>
            <w:tcBorders>
              <w:top w:val="nil"/>
              <w:left w:val="nil"/>
              <w:bottom w:val="single" w:sz="4" w:space="0" w:color="auto"/>
              <w:right w:val="single" w:sz="4" w:space="0" w:color="auto"/>
            </w:tcBorders>
            <w:shd w:val="clear" w:color="000000" w:fill="FFFFFF"/>
            <w:noWrap/>
            <w:vAlign w:val="bottom"/>
            <w:hideMark/>
          </w:tcPr>
          <w:p w14:paraId="63AD168C" w14:textId="77777777" w:rsidR="00DF0194" w:rsidRPr="00DF3344" w:rsidRDefault="00DF0194" w:rsidP="00C071A3">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Ostróda</w:t>
            </w:r>
          </w:p>
        </w:tc>
        <w:tc>
          <w:tcPr>
            <w:tcW w:w="684" w:type="pct"/>
            <w:tcBorders>
              <w:top w:val="nil"/>
              <w:left w:val="nil"/>
              <w:bottom w:val="single" w:sz="4" w:space="0" w:color="auto"/>
              <w:right w:val="single" w:sz="4" w:space="0" w:color="auto"/>
            </w:tcBorders>
            <w:shd w:val="clear" w:color="000000" w:fill="FFFFFF"/>
            <w:noWrap/>
            <w:vAlign w:val="center"/>
            <w:hideMark/>
          </w:tcPr>
          <w:p w14:paraId="0246E4D6" w14:textId="77777777" w:rsidR="00DF0194" w:rsidRPr="00DF3344" w:rsidRDefault="00DF0194" w:rsidP="00C071A3">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27</w:t>
            </w:r>
          </w:p>
        </w:tc>
        <w:tc>
          <w:tcPr>
            <w:tcW w:w="684" w:type="pct"/>
            <w:tcBorders>
              <w:top w:val="nil"/>
              <w:left w:val="nil"/>
              <w:bottom w:val="single" w:sz="4" w:space="0" w:color="auto"/>
              <w:right w:val="single" w:sz="4" w:space="0" w:color="auto"/>
            </w:tcBorders>
            <w:shd w:val="clear" w:color="000000" w:fill="FFFFFF"/>
            <w:noWrap/>
            <w:vAlign w:val="center"/>
            <w:hideMark/>
          </w:tcPr>
          <w:p w14:paraId="74C58F66" w14:textId="77777777" w:rsidR="00DF0194" w:rsidRPr="00DF3344" w:rsidRDefault="00DF0194" w:rsidP="00C071A3">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174</w:t>
            </w:r>
          </w:p>
        </w:tc>
        <w:tc>
          <w:tcPr>
            <w:tcW w:w="684" w:type="pct"/>
            <w:tcBorders>
              <w:top w:val="nil"/>
              <w:left w:val="nil"/>
              <w:bottom w:val="single" w:sz="4" w:space="0" w:color="auto"/>
              <w:right w:val="single" w:sz="4" w:space="0" w:color="auto"/>
            </w:tcBorders>
            <w:shd w:val="clear" w:color="000000" w:fill="FFFFFF"/>
            <w:noWrap/>
            <w:vAlign w:val="center"/>
            <w:hideMark/>
          </w:tcPr>
          <w:p w14:paraId="5A1B3BF5" w14:textId="77777777" w:rsidR="00DF0194" w:rsidRPr="00DF3344" w:rsidRDefault="00DF0194" w:rsidP="00C071A3">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94</w:t>
            </w:r>
          </w:p>
        </w:tc>
        <w:tc>
          <w:tcPr>
            <w:tcW w:w="684" w:type="pct"/>
            <w:tcBorders>
              <w:top w:val="nil"/>
              <w:left w:val="nil"/>
              <w:bottom w:val="single" w:sz="4" w:space="0" w:color="auto"/>
              <w:right w:val="single" w:sz="4" w:space="0" w:color="auto"/>
            </w:tcBorders>
            <w:shd w:val="clear" w:color="000000" w:fill="FFFFFF"/>
            <w:noWrap/>
            <w:vAlign w:val="center"/>
            <w:hideMark/>
          </w:tcPr>
          <w:p w14:paraId="61D8192B" w14:textId="77777777" w:rsidR="00DF0194" w:rsidRPr="00DF3344" w:rsidRDefault="00DF0194" w:rsidP="00C071A3">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68</w:t>
            </w:r>
          </w:p>
        </w:tc>
        <w:tc>
          <w:tcPr>
            <w:tcW w:w="684" w:type="pct"/>
            <w:tcBorders>
              <w:top w:val="nil"/>
              <w:left w:val="nil"/>
              <w:bottom w:val="single" w:sz="4" w:space="0" w:color="auto"/>
              <w:right w:val="single" w:sz="4" w:space="0" w:color="auto"/>
            </w:tcBorders>
            <w:shd w:val="clear" w:color="000000" w:fill="FFFFFF"/>
            <w:noWrap/>
            <w:vAlign w:val="center"/>
            <w:hideMark/>
          </w:tcPr>
          <w:p w14:paraId="3A4A676E" w14:textId="77777777" w:rsidR="00DF0194" w:rsidRPr="00DF3344" w:rsidRDefault="00DF0194" w:rsidP="00C071A3">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218</w:t>
            </w:r>
          </w:p>
        </w:tc>
      </w:tr>
      <w:tr w:rsidR="00DF3344" w:rsidRPr="00DF3344" w14:paraId="1820C682" w14:textId="77777777" w:rsidTr="00AE30C4">
        <w:trPr>
          <w:trHeight w:val="300"/>
          <w:jc w:val="center"/>
        </w:trPr>
        <w:tc>
          <w:tcPr>
            <w:tcW w:w="684" w:type="pct"/>
            <w:tcBorders>
              <w:top w:val="nil"/>
              <w:left w:val="nil"/>
              <w:bottom w:val="nil"/>
              <w:right w:val="nil"/>
            </w:tcBorders>
            <w:shd w:val="clear" w:color="000000" w:fill="FFFFFF"/>
            <w:noWrap/>
            <w:vAlign w:val="bottom"/>
            <w:hideMark/>
          </w:tcPr>
          <w:p w14:paraId="590FDF5A" w14:textId="77777777" w:rsidR="00DF0194" w:rsidRPr="00DF3344" w:rsidRDefault="00DF0194" w:rsidP="00C071A3">
            <w:pPr>
              <w:spacing w:after="0" w:line="276" w:lineRule="auto"/>
              <w:jc w:val="left"/>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 </w:t>
            </w:r>
          </w:p>
        </w:tc>
        <w:tc>
          <w:tcPr>
            <w:tcW w:w="897" w:type="pct"/>
            <w:tcBorders>
              <w:top w:val="nil"/>
              <w:left w:val="single" w:sz="4" w:space="0" w:color="auto"/>
              <w:bottom w:val="single" w:sz="4" w:space="0" w:color="auto"/>
              <w:right w:val="single" w:sz="4" w:space="0" w:color="auto"/>
            </w:tcBorders>
            <w:shd w:val="clear" w:color="000000" w:fill="FFFFFF"/>
            <w:noWrap/>
            <w:vAlign w:val="bottom"/>
            <w:hideMark/>
          </w:tcPr>
          <w:p w14:paraId="50F870C3" w14:textId="77777777" w:rsidR="00DF0194" w:rsidRPr="00DF3344" w:rsidRDefault="00DF0194" w:rsidP="00C071A3">
            <w:pPr>
              <w:spacing w:after="0" w:line="276" w:lineRule="auto"/>
              <w:jc w:val="center"/>
              <w:rPr>
                <w:rFonts w:ascii="Times New Roman" w:eastAsia="Times New Roman" w:hAnsi="Times New Roman" w:cs="Times New Roman"/>
                <w:b/>
                <w:bCs/>
                <w:lang w:eastAsia="pl-PL"/>
              </w:rPr>
            </w:pPr>
            <w:r w:rsidRPr="00DF3344">
              <w:rPr>
                <w:rFonts w:ascii="Times New Roman" w:eastAsia="Times New Roman" w:hAnsi="Times New Roman" w:cs="Times New Roman"/>
                <w:b/>
                <w:bCs/>
                <w:lang w:eastAsia="pl-PL"/>
              </w:rPr>
              <w:t>obszar LGD</w:t>
            </w:r>
          </w:p>
        </w:tc>
        <w:tc>
          <w:tcPr>
            <w:tcW w:w="684" w:type="pct"/>
            <w:tcBorders>
              <w:top w:val="nil"/>
              <w:left w:val="nil"/>
              <w:bottom w:val="single" w:sz="4" w:space="0" w:color="auto"/>
              <w:right w:val="single" w:sz="4" w:space="0" w:color="auto"/>
            </w:tcBorders>
            <w:shd w:val="clear" w:color="000000" w:fill="FFFFFF"/>
            <w:noWrap/>
            <w:vAlign w:val="center"/>
            <w:hideMark/>
          </w:tcPr>
          <w:p w14:paraId="660AC659" w14:textId="77777777" w:rsidR="00DF0194" w:rsidRPr="00DF3344" w:rsidRDefault="00DF0194" w:rsidP="00C071A3">
            <w:pPr>
              <w:spacing w:after="0" w:line="276" w:lineRule="auto"/>
              <w:jc w:val="center"/>
              <w:rPr>
                <w:rFonts w:ascii="Times New Roman" w:eastAsia="Times New Roman" w:hAnsi="Times New Roman" w:cs="Times New Roman"/>
                <w:b/>
                <w:bCs/>
                <w:lang w:eastAsia="pl-PL"/>
              </w:rPr>
            </w:pPr>
            <w:r w:rsidRPr="00DF3344">
              <w:rPr>
                <w:rFonts w:ascii="Times New Roman" w:eastAsia="Times New Roman" w:hAnsi="Times New Roman" w:cs="Times New Roman"/>
                <w:b/>
                <w:bCs/>
                <w:lang w:eastAsia="pl-PL"/>
              </w:rPr>
              <w:t>70</w:t>
            </w:r>
          </w:p>
        </w:tc>
        <w:tc>
          <w:tcPr>
            <w:tcW w:w="684" w:type="pct"/>
            <w:tcBorders>
              <w:top w:val="nil"/>
              <w:left w:val="nil"/>
              <w:bottom w:val="single" w:sz="4" w:space="0" w:color="auto"/>
              <w:right w:val="single" w:sz="4" w:space="0" w:color="auto"/>
            </w:tcBorders>
            <w:shd w:val="clear" w:color="000000" w:fill="FFFFFF"/>
            <w:noWrap/>
            <w:vAlign w:val="center"/>
            <w:hideMark/>
          </w:tcPr>
          <w:p w14:paraId="4668388C" w14:textId="77777777" w:rsidR="00DF0194" w:rsidRPr="00DF3344" w:rsidRDefault="00DF0194" w:rsidP="00C071A3">
            <w:pPr>
              <w:spacing w:after="0" w:line="276" w:lineRule="auto"/>
              <w:jc w:val="center"/>
              <w:rPr>
                <w:rFonts w:ascii="Times New Roman" w:eastAsia="Times New Roman" w:hAnsi="Times New Roman" w:cs="Times New Roman"/>
                <w:b/>
                <w:bCs/>
                <w:lang w:eastAsia="pl-PL"/>
              </w:rPr>
            </w:pPr>
            <w:r w:rsidRPr="00DF3344">
              <w:rPr>
                <w:rFonts w:ascii="Times New Roman" w:eastAsia="Times New Roman" w:hAnsi="Times New Roman" w:cs="Times New Roman"/>
                <w:b/>
                <w:bCs/>
                <w:lang w:eastAsia="pl-PL"/>
              </w:rPr>
              <w:t>892</w:t>
            </w:r>
          </w:p>
        </w:tc>
        <w:tc>
          <w:tcPr>
            <w:tcW w:w="684" w:type="pct"/>
            <w:tcBorders>
              <w:top w:val="nil"/>
              <w:left w:val="nil"/>
              <w:bottom w:val="single" w:sz="4" w:space="0" w:color="auto"/>
              <w:right w:val="single" w:sz="4" w:space="0" w:color="auto"/>
            </w:tcBorders>
            <w:shd w:val="clear" w:color="000000" w:fill="FFFFFF"/>
            <w:noWrap/>
            <w:vAlign w:val="center"/>
            <w:hideMark/>
          </w:tcPr>
          <w:p w14:paraId="274E2223" w14:textId="77777777" w:rsidR="00DF0194" w:rsidRPr="00DF3344" w:rsidRDefault="00DF0194" w:rsidP="00C071A3">
            <w:pPr>
              <w:spacing w:after="0" w:line="276" w:lineRule="auto"/>
              <w:jc w:val="center"/>
              <w:rPr>
                <w:rFonts w:ascii="Times New Roman" w:eastAsia="Times New Roman" w:hAnsi="Times New Roman" w:cs="Times New Roman"/>
                <w:b/>
                <w:bCs/>
                <w:lang w:eastAsia="pl-PL"/>
              </w:rPr>
            </w:pPr>
            <w:r w:rsidRPr="00DF3344">
              <w:rPr>
                <w:rFonts w:ascii="Times New Roman" w:eastAsia="Times New Roman" w:hAnsi="Times New Roman" w:cs="Times New Roman"/>
                <w:b/>
                <w:bCs/>
                <w:lang w:eastAsia="pl-PL"/>
              </w:rPr>
              <w:t>538</w:t>
            </w:r>
          </w:p>
        </w:tc>
        <w:tc>
          <w:tcPr>
            <w:tcW w:w="684" w:type="pct"/>
            <w:tcBorders>
              <w:top w:val="nil"/>
              <w:left w:val="nil"/>
              <w:bottom w:val="single" w:sz="4" w:space="0" w:color="auto"/>
              <w:right w:val="single" w:sz="4" w:space="0" w:color="auto"/>
            </w:tcBorders>
            <w:shd w:val="clear" w:color="000000" w:fill="FFFFFF"/>
            <w:noWrap/>
            <w:vAlign w:val="center"/>
            <w:hideMark/>
          </w:tcPr>
          <w:p w14:paraId="7B8052EE" w14:textId="77777777" w:rsidR="00DF0194" w:rsidRPr="00DF3344" w:rsidRDefault="00DF0194" w:rsidP="00C071A3">
            <w:pPr>
              <w:spacing w:after="0" w:line="276" w:lineRule="auto"/>
              <w:jc w:val="center"/>
              <w:rPr>
                <w:rFonts w:ascii="Times New Roman" w:eastAsia="Times New Roman" w:hAnsi="Times New Roman" w:cs="Times New Roman"/>
                <w:b/>
                <w:bCs/>
                <w:lang w:eastAsia="pl-PL"/>
              </w:rPr>
            </w:pPr>
            <w:r w:rsidRPr="00DF3344">
              <w:rPr>
                <w:rFonts w:ascii="Times New Roman" w:eastAsia="Times New Roman" w:hAnsi="Times New Roman" w:cs="Times New Roman"/>
                <w:b/>
                <w:bCs/>
                <w:lang w:eastAsia="pl-PL"/>
              </w:rPr>
              <w:t>343</w:t>
            </w:r>
          </w:p>
        </w:tc>
        <w:tc>
          <w:tcPr>
            <w:tcW w:w="684" w:type="pct"/>
            <w:tcBorders>
              <w:top w:val="nil"/>
              <w:left w:val="nil"/>
              <w:bottom w:val="single" w:sz="4" w:space="0" w:color="auto"/>
              <w:right w:val="single" w:sz="4" w:space="0" w:color="auto"/>
            </w:tcBorders>
            <w:shd w:val="clear" w:color="000000" w:fill="FFFFFF"/>
            <w:noWrap/>
            <w:vAlign w:val="center"/>
            <w:hideMark/>
          </w:tcPr>
          <w:p w14:paraId="04FA79D6" w14:textId="77777777" w:rsidR="00DF0194" w:rsidRPr="00DF3344" w:rsidRDefault="00DF0194" w:rsidP="00C071A3">
            <w:pPr>
              <w:spacing w:after="0" w:line="276" w:lineRule="auto"/>
              <w:jc w:val="center"/>
              <w:rPr>
                <w:rFonts w:ascii="Times New Roman" w:eastAsia="Times New Roman" w:hAnsi="Times New Roman" w:cs="Times New Roman"/>
                <w:b/>
                <w:bCs/>
                <w:lang w:eastAsia="pl-PL"/>
              </w:rPr>
            </w:pPr>
            <w:r w:rsidRPr="00DF3344">
              <w:rPr>
                <w:rFonts w:ascii="Times New Roman" w:eastAsia="Times New Roman" w:hAnsi="Times New Roman" w:cs="Times New Roman"/>
                <w:b/>
                <w:bCs/>
                <w:lang w:eastAsia="pl-PL"/>
              </w:rPr>
              <w:t>1 086</w:t>
            </w:r>
          </w:p>
        </w:tc>
      </w:tr>
      <w:tr w:rsidR="00DF3344" w:rsidRPr="00DF3344" w14:paraId="6002D6EE" w14:textId="77777777" w:rsidTr="00AE30C4">
        <w:trPr>
          <w:trHeight w:val="300"/>
          <w:jc w:val="center"/>
        </w:trPr>
        <w:tc>
          <w:tcPr>
            <w:tcW w:w="684" w:type="pct"/>
            <w:tcBorders>
              <w:top w:val="nil"/>
              <w:left w:val="nil"/>
              <w:bottom w:val="nil"/>
              <w:right w:val="nil"/>
            </w:tcBorders>
            <w:shd w:val="clear" w:color="000000" w:fill="FFFFFF"/>
            <w:noWrap/>
            <w:vAlign w:val="bottom"/>
            <w:hideMark/>
          </w:tcPr>
          <w:p w14:paraId="3C6C32CF" w14:textId="77777777" w:rsidR="00DF0194" w:rsidRPr="00DF3344" w:rsidRDefault="00DF0194" w:rsidP="00C071A3">
            <w:pPr>
              <w:spacing w:after="0" w:line="276" w:lineRule="auto"/>
              <w:jc w:val="left"/>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 </w:t>
            </w:r>
          </w:p>
        </w:tc>
        <w:tc>
          <w:tcPr>
            <w:tcW w:w="897" w:type="pct"/>
            <w:tcBorders>
              <w:top w:val="nil"/>
              <w:left w:val="nil"/>
              <w:bottom w:val="nil"/>
              <w:right w:val="nil"/>
            </w:tcBorders>
            <w:shd w:val="clear" w:color="000000" w:fill="FFFFFF"/>
            <w:noWrap/>
            <w:vAlign w:val="bottom"/>
            <w:hideMark/>
          </w:tcPr>
          <w:p w14:paraId="1DE5F0EA" w14:textId="77777777" w:rsidR="00DF0194" w:rsidRPr="00DF3344" w:rsidRDefault="00DF0194" w:rsidP="00C071A3">
            <w:pPr>
              <w:spacing w:after="0" w:line="276" w:lineRule="auto"/>
              <w:jc w:val="left"/>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 </w:t>
            </w:r>
          </w:p>
        </w:tc>
        <w:tc>
          <w:tcPr>
            <w:tcW w:w="3419" w:type="pct"/>
            <w:gridSpan w:val="5"/>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1957FFF3" w14:textId="77777777" w:rsidR="00DF0194" w:rsidRPr="00DF3344" w:rsidRDefault="00DF0194" w:rsidP="00C071A3">
            <w:pPr>
              <w:spacing w:after="0" w:line="276" w:lineRule="auto"/>
              <w:jc w:val="center"/>
              <w:rPr>
                <w:rFonts w:ascii="Times New Roman" w:eastAsia="Times New Roman" w:hAnsi="Times New Roman" w:cs="Times New Roman"/>
                <w:b/>
                <w:bCs/>
                <w:lang w:eastAsia="pl-PL"/>
              </w:rPr>
            </w:pPr>
            <w:r w:rsidRPr="00DF3344">
              <w:rPr>
                <w:rFonts w:ascii="Times New Roman" w:eastAsia="Times New Roman" w:hAnsi="Times New Roman" w:cs="Times New Roman"/>
                <w:b/>
                <w:bCs/>
                <w:lang w:eastAsia="pl-PL"/>
              </w:rPr>
              <w:t>2 929</w:t>
            </w:r>
          </w:p>
        </w:tc>
      </w:tr>
    </w:tbl>
    <w:p w14:paraId="67FC5781" w14:textId="77777777" w:rsidR="00DF0194" w:rsidRPr="00DF3344" w:rsidRDefault="00DF0194" w:rsidP="00DF0194">
      <w:pPr>
        <w:tabs>
          <w:tab w:val="left" w:pos="567"/>
        </w:tabs>
        <w:spacing w:after="0" w:line="276" w:lineRule="auto"/>
        <w:jc w:val="center"/>
        <w:rPr>
          <w:rFonts w:ascii="Times New Roman" w:eastAsia="Times New Roman" w:hAnsi="Times New Roman" w:cs="Times New Roman"/>
          <w:i/>
          <w:iCs/>
          <w:lang w:eastAsia="pl-PL"/>
        </w:rPr>
      </w:pPr>
      <w:r w:rsidRPr="00DF3344">
        <w:rPr>
          <w:rFonts w:ascii="Times New Roman" w:eastAsia="Times New Roman" w:hAnsi="Times New Roman" w:cs="Times New Roman"/>
          <w:i/>
          <w:iCs/>
          <w:lang w:eastAsia="pl-PL"/>
        </w:rPr>
        <w:t>Źródło: Dane statystyczne z publikatorów GUS, Bank danych lokalnych</w:t>
      </w:r>
    </w:p>
    <w:p w14:paraId="56B5D10B" w14:textId="77777777" w:rsidR="00DF0194" w:rsidRPr="00DF3344" w:rsidRDefault="00DF0194" w:rsidP="00DF0194">
      <w:pPr>
        <w:tabs>
          <w:tab w:val="left" w:pos="567"/>
        </w:tabs>
        <w:spacing w:after="0" w:line="276" w:lineRule="auto"/>
        <w:jc w:val="center"/>
        <w:rPr>
          <w:rFonts w:ascii="Times New Roman" w:eastAsiaTheme="minorHAnsi" w:hAnsi="Times New Roman" w:cs="Times New Roman"/>
          <w:sz w:val="18"/>
          <w:szCs w:val="18"/>
        </w:rPr>
      </w:pPr>
    </w:p>
    <w:p w14:paraId="18218364" w14:textId="77777777" w:rsidR="00DF0194" w:rsidRPr="00DF3344" w:rsidRDefault="00DF0194" w:rsidP="00DF0194">
      <w:pPr>
        <w:tabs>
          <w:tab w:val="left" w:pos="567"/>
        </w:tabs>
        <w:spacing w:after="0" w:line="276" w:lineRule="auto"/>
        <w:rPr>
          <w:rFonts w:ascii="Times New Roman" w:eastAsiaTheme="minorHAnsi" w:hAnsi="Times New Roman" w:cs="Times New Roman"/>
        </w:rPr>
      </w:pPr>
      <w:r w:rsidRPr="00DF3344">
        <w:rPr>
          <w:rFonts w:ascii="Times New Roman" w:eastAsiaTheme="minorHAnsi" w:hAnsi="Times New Roman" w:cs="Times New Roman"/>
        </w:rPr>
        <w:tab/>
        <w:t>Na obszarze działania LGD odnotowuje się zróżnicowany podział gospodarstw rolnych pod względem powierzchni. Najwięcej gospodarstw rolnych znajduje się w przedziale powierzchni 15 hektarów i więcej, gdzie jest ich 1 086. Kolejnym największym przedziałem jest 1-5 hektarów, gdzie występuje 892 gospodarstwa, a następnie przedział 5-10 hektarów, gdzie jest 538 gospodarstw. Przedział 10-15 hektarów ma 343 gospodarstwa rolnicze. Najmniej gospodarstw rolnych występuje w przedziale do 1 ha włącznie, gdzie wy</w:t>
      </w:r>
      <w:r w:rsidR="00A10AD2" w:rsidRPr="00DF3344">
        <w:rPr>
          <w:rFonts w:ascii="Times New Roman" w:eastAsiaTheme="minorHAnsi" w:hAnsi="Times New Roman" w:cs="Times New Roman"/>
        </w:rPr>
        <w:t>stępuje tylko 70 gospodarstw. W </w:t>
      </w:r>
      <w:r w:rsidRPr="00DF3344">
        <w:rPr>
          <w:rFonts w:ascii="Times New Roman" w:eastAsiaTheme="minorHAnsi" w:hAnsi="Times New Roman" w:cs="Times New Roman"/>
        </w:rPr>
        <w:t>gminie Łukta w przedziale do 1 hektara oraz a w przedziale 10-15 hektarów nie ma tych gospodarstw.</w:t>
      </w:r>
    </w:p>
    <w:p w14:paraId="58BA587C" w14:textId="77777777" w:rsidR="00DF0194" w:rsidRPr="00DF3344" w:rsidRDefault="00DF0194" w:rsidP="00DF0194">
      <w:pPr>
        <w:tabs>
          <w:tab w:val="left" w:pos="567"/>
        </w:tabs>
        <w:spacing w:after="0" w:line="276" w:lineRule="auto"/>
        <w:rPr>
          <w:rFonts w:ascii="Times New Roman" w:eastAsiaTheme="minorHAnsi" w:hAnsi="Times New Roman" w:cs="Times New Roman"/>
          <w:sz w:val="18"/>
          <w:szCs w:val="18"/>
        </w:rPr>
      </w:pPr>
    </w:p>
    <w:p w14:paraId="7FE17FFC" w14:textId="77777777" w:rsidR="00DF0194" w:rsidRPr="00DF3344" w:rsidRDefault="00DF0194" w:rsidP="004352EE">
      <w:pPr>
        <w:numPr>
          <w:ilvl w:val="0"/>
          <w:numId w:val="21"/>
        </w:numPr>
        <w:tabs>
          <w:tab w:val="left" w:pos="567"/>
        </w:tabs>
        <w:spacing w:after="0" w:line="276" w:lineRule="auto"/>
        <w:ind w:left="567" w:hanging="207"/>
        <w:contextualSpacing/>
        <w:rPr>
          <w:rFonts w:ascii="Times New Roman" w:eastAsiaTheme="minorHAnsi" w:hAnsi="Times New Roman" w:cs="Times New Roman"/>
        </w:rPr>
      </w:pPr>
      <w:r w:rsidRPr="00DF3344">
        <w:rPr>
          <w:rFonts w:ascii="Times New Roman" w:eastAsiaTheme="minorHAnsi" w:hAnsi="Times New Roman" w:cs="Times New Roman"/>
          <w:b/>
          <w:u w:val="single"/>
        </w:rPr>
        <w:t>Leśnictwo:</w:t>
      </w:r>
      <w:r w:rsidRPr="00DF3344">
        <w:rPr>
          <w:rFonts w:ascii="Times New Roman" w:eastAsiaTheme="minorHAnsi" w:hAnsi="Times New Roman" w:cs="Times New Roman"/>
        </w:rPr>
        <w:t xml:space="preserve"> Obszar LSR z dużą powierzchnią leśną ma duży potencjał rozwoju sektora leśnego. Zrównoważone zarządzanie lasami, produkcja drewna, produkty leśne i ekoturystyka są obszarami, w których sektor leśny może rozwijać się i przyczyniać do wzrostu gospodarczego regionu.</w:t>
      </w:r>
    </w:p>
    <w:p w14:paraId="75609CDE" w14:textId="77777777" w:rsidR="00C071A3" w:rsidRPr="00DF3344" w:rsidRDefault="00C071A3" w:rsidP="00C071A3">
      <w:pPr>
        <w:tabs>
          <w:tab w:val="left" w:pos="567"/>
        </w:tabs>
        <w:spacing w:after="0" w:line="276" w:lineRule="auto"/>
        <w:ind w:left="567"/>
        <w:contextualSpacing/>
        <w:rPr>
          <w:rFonts w:ascii="Times New Roman" w:eastAsiaTheme="minorHAnsi" w:hAnsi="Times New Roman" w:cs="Times New Roman"/>
          <w:sz w:val="18"/>
          <w:szCs w:val="18"/>
        </w:rPr>
      </w:pPr>
    </w:p>
    <w:p w14:paraId="08F7D8D1" w14:textId="10B0DBB0" w:rsidR="00DF0194" w:rsidRPr="00DF3344" w:rsidRDefault="00DF0194" w:rsidP="00DF0194">
      <w:pPr>
        <w:tabs>
          <w:tab w:val="left" w:pos="567"/>
        </w:tabs>
        <w:spacing w:after="0" w:line="276" w:lineRule="auto"/>
        <w:ind w:left="360"/>
        <w:jc w:val="center"/>
        <w:rPr>
          <w:rFonts w:ascii="Times New Roman" w:eastAsiaTheme="minorHAnsi" w:hAnsi="Times New Roman" w:cs="Times New Roman"/>
          <w:b/>
        </w:rPr>
      </w:pPr>
      <w:r w:rsidRPr="00DF3344">
        <w:rPr>
          <w:rFonts w:ascii="Times New Roman" w:eastAsiaTheme="minorHAnsi" w:hAnsi="Times New Roman" w:cs="Times New Roman"/>
          <w:b/>
        </w:rPr>
        <w:t>Tabela 10. Powierzchnia lasów w gmina obszaru LSR (stan na 31.12.2020 r.)</w:t>
      </w:r>
    </w:p>
    <w:tbl>
      <w:tblPr>
        <w:tblStyle w:val="Tabela-Siatka8"/>
        <w:tblW w:w="0" w:type="auto"/>
        <w:jc w:val="center"/>
        <w:tblLook w:val="04A0" w:firstRow="1" w:lastRow="0" w:firstColumn="1" w:lastColumn="0" w:noHBand="0" w:noVBand="1"/>
      </w:tblPr>
      <w:tblGrid>
        <w:gridCol w:w="1384"/>
        <w:gridCol w:w="3229"/>
      </w:tblGrid>
      <w:tr w:rsidR="00DF3344" w:rsidRPr="00DF3344" w14:paraId="685EE186" w14:textId="77777777" w:rsidTr="00AE30C4">
        <w:trPr>
          <w:jc w:val="center"/>
        </w:trPr>
        <w:tc>
          <w:tcPr>
            <w:tcW w:w="0" w:type="auto"/>
            <w:shd w:val="clear" w:color="auto" w:fill="00B0F0"/>
            <w:vAlign w:val="center"/>
          </w:tcPr>
          <w:p w14:paraId="27457D8E" w14:textId="77777777" w:rsidR="00DF0194" w:rsidRPr="00DF3344" w:rsidRDefault="00DF0194" w:rsidP="00C071A3">
            <w:pPr>
              <w:spacing w:line="276" w:lineRule="auto"/>
              <w:jc w:val="center"/>
              <w:rPr>
                <w:rFonts w:ascii="Times New Roman" w:eastAsia="Calibri" w:hAnsi="Times New Roman" w:cs="Times New Roman"/>
                <w:b/>
              </w:rPr>
            </w:pPr>
            <w:r w:rsidRPr="00DF3344">
              <w:rPr>
                <w:rFonts w:ascii="Times New Roman" w:eastAsia="Calibri" w:hAnsi="Times New Roman" w:cs="Times New Roman"/>
                <w:b/>
              </w:rPr>
              <w:t>gmina</w:t>
            </w:r>
          </w:p>
        </w:tc>
        <w:tc>
          <w:tcPr>
            <w:tcW w:w="0" w:type="auto"/>
            <w:shd w:val="clear" w:color="auto" w:fill="00B0F0"/>
            <w:vAlign w:val="center"/>
          </w:tcPr>
          <w:p w14:paraId="2FEE69D5" w14:textId="77777777" w:rsidR="00DF0194" w:rsidRPr="00DF3344" w:rsidRDefault="00DF0194" w:rsidP="00C071A3">
            <w:pPr>
              <w:spacing w:line="276" w:lineRule="auto"/>
              <w:jc w:val="center"/>
              <w:rPr>
                <w:rFonts w:ascii="Times New Roman" w:eastAsia="Calibri" w:hAnsi="Times New Roman" w:cs="Times New Roman"/>
                <w:b/>
              </w:rPr>
            </w:pPr>
            <w:r w:rsidRPr="00DF3344">
              <w:rPr>
                <w:rFonts w:ascii="Times New Roman" w:eastAsia="Calibri" w:hAnsi="Times New Roman" w:cs="Times New Roman"/>
                <w:b/>
              </w:rPr>
              <w:t>Powierzchnia lasów ogółem (ha)</w:t>
            </w:r>
          </w:p>
        </w:tc>
      </w:tr>
      <w:tr w:rsidR="00DF3344" w:rsidRPr="00DF3344" w14:paraId="3497372D" w14:textId="77777777" w:rsidTr="00AE30C4">
        <w:trPr>
          <w:jc w:val="center"/>
        </w:trPr>
        <w:tc>
          <w:tcPr>
            <w:tcW w:w="0" w:type="auto"/>
          </w:tcPr>
          <w:p w14:paraId="1AFEC705" w14:textId="77777777" w:rsidR="00DF0194" w:rsidRPr="00DF3344" w:rsidRDefault="00DF0194" w:rsidP="00C071A3">
            <w:pPr>
              <w:spacing w:line="276" w:lineRule="auto"/>
              <w:rPr>
                <w:rFonts w:ascii="Times New Roman" w:eastAsia="Calibri" w:hAnsi="Times New Roman" w:cs="Times New Roman"/>
              </w:rPr>
            </w:pPr>
            <w:r w:rsidRPr="00DF3344">
              <w:rPr>
                <w:rFonts w:ascii="Times New Roman" w:eastAsia="Calibri" w:hAnsi="Times New Roman" w:cs="Times New Roman"/>
              </w:rPr>
              <w:t>Jonkowo</w:t>
            </w:r>
          </w:p>
        </w:tc>
        <w:tc>
          <w:tcPr>
            <w:tcW w:w="0" w:type="auto"/>
          </w:tcPr>
          <w:p w14:paraId="3B25CF87" w14:textId="77777777" w:rsidR="00DF0194" w:rsidRPr="00DF3344" w:rsidRDefault="00DF0194" w:rsidP="00C071A3">
            <w:pPr>
              <w:spacing w:line="276" w:lineRule="auto"/>
              <w:jc w:val="center"/>
              <w:rPr>
                <w:rFonts w:ascii="Times New Roman" w:eastAsia="Calibri" w:hAnsi="Times New Roman" w:cs="Times New Roman"/>
              </w:rPr>
            </w:pPr>
            <w:r w:rsidRPr="00DF3344">
              <w:rPr>
                <w:rFonts w:ascii="Times New Roman" w:eastAsia="Calibri" w:hAnsi="Times New Roman" w:cs="Times New Roman"/>
              </w:rPr>
              <w:t>6 542,82</w:t>
            </w:r>
          </w:p>
        </w:tc>
      </w:tr>
      <w:tr w:rsidR="00DF3344" w:rsidRPr="00DF3344" w14:paraId="051655CD" w14:textId="77777777" w:rsidTr="00AE30C4">
        <w:trPr>
          <w:jc w:val="center"/>
        </w:trPr>
        <w:tc>
          <w:tcPr>
            <w:tcW w:w="0" w:type="auto"/>
          </w:tcPr>
          <w:p w14:paraId="282C779D" w14:textId="77777777" w:rsidR="00DF0194" w:rsidRPr="00DF3344" w:rsidRDefault="00DF0194" w:rsidP="00C071A3">
            <w:pPr>
              <w:spacing w:line="276" w:lineRule="auto"/>
              <w:rPr>
                <w:rFonts w:ascii="Times New Roman" w:eastAsia="Calibri" w:hAnsi="Times New Roman" w:cs="Times New Roman"/>
              </w:rPr>
            </w:pPr>
            <w:r w:rsidRPr="00DF3344">
              <w:rPr>
                <w:rFonts w:ascii="Times New Roman" w:eastAsia="Calibri" w:hAnsi="Times New Roman" w:cs="Times New Roman"/>
              </w:rPr>
              <w:t>Świątki</w:t>
            </w:r>
          </w:p>
        </w:tc>
        <w:tc>
          <w:tcPr>
            <w:tcW w:w="0" w:type="auto"/>
          </w:tcPr>
          <w:p w14:paraId="4CF599B3" w14:textId="77777777" w:rsidR="00DF0194" w:rsidRPr="00DF3344" w:rsidRDefault="00DF0194" w:rsidP="00C071A3">
            <w:pPr>
              <w:spacing w:line="276" w:lineRule="auto"/>
              <w:jc w:val="center"/>
              <w:rPr>
                <w:rFonts w:ascii="Times New Roman" w:eastAsia="Calibri" w:hAnsi="Times New Roman" w:cs="Times New Roman"/>
              </w:rPr>
            </w:pPr>
            <w:r w:rsidRPr="00DF3344">
              <w:rPr>
                <w:rFonts w:ascii="Times New Roman" w:eastAsia="Calibri" w:hAnsi="Times New Roman" w:cs="Times New Roman"/>
              </w:rPr>
              <w:t>2 354,49</w:t>
            </w:r>
          </w:p>
        </w:tc>
      </w:tr>
      <w:tr w:rsidR="00DF3344" w:rsidRPr="00DF3344" w14:paraId="72574ADF" w14:textId="77777777" w:rsidTr="00AE30C4">
        <w:trPr>
          <w:jc w:val="center"/>
        </w:trPr>
        <w:tc>
          <w:tcPr>
            <w:tcW w:w="0" w:type="auto"/>
          </w:tcPr>
          <w:p w14:paraId="44E650EB" w14:textId="77777777" w:rsidR="00DF0194" w:rsidRPr="00DF3344" w:rsidRDefault="00DF0194" w:rsidP="00C071A3">
            <w:pPr>
              <w:spacing w:line="276" w:lineRule="auto"/>
              <w:rPr>
                <w:rFonts w:ascii="Times New Roman" w:eastAsia="Calibri" w:hAnsi="Times New Roman" w:cs="Times New Roman"/>
              </w:rPr>
            </w:pPr>
            <w:r w:rsidRPr="00DF3344">
              <w:rPr>
                <w:rFonts w:ascii="Times New Roman" w:eastAsia="Calibri" w:hAnsi="Times New Roman" w:cs="Times New Roman"/>
              </w:rPr>
              <w:t>Dąbrówno</w:t>
            </w:r>
          </w:p>
        </w:tc>
        <w:tc>
          <w:tcPr>
            <w:tcW w:w="0" w:type="auto"/>
          </w:tcPr>
          <w:p w14:paraId="52BB3118" w14:textId="77777777" w:rsidR="00DF0194" w:rsidRPr="00DF3344" w:rsidRDefault="00DF0194" w:rsidP="00C071A3">
            <w:pPr>
              <w:spacing w:line="276" w:lineRule="auto"/>
              <w:jc w:val="center"/>
              <w:rPr>
                <w:rFonts w:ascii="Times New Roman" w:eastAsia="Calibri" w:hAnsi="Times New Roman" w:cs="Times New Roman"/>
              </w:rPr>
            </w:pPr>
            <w:r w:rsidRPr="00DF3344">
              <w:rPr>
                <w:rFonts w:ascii="Times New Roman" w:eastAsia="Calibri" w:hAnsi="Times New Roman" w:cs="Times New Roman"/>
              </w:rPr>
              <w:t>2 460,50</w:t>
            </w:r>
          </w:p>
        </w:tc>
      </w:tr>
      <w:tr w:rsidR="00DF3344" w:rsidRPr="00DF3344" w14:paraId="446C5FE2" w14:textId="77777777" w:rsidTr="00AE30C4">
        <w:trPr>
          <w:jc w:val="center"/>
        </w:trPr>
        <w:tc>
          <w:tcPr>
            <w:tcW w:w="0" w:type="auto"/>
          </w:tcPr>
          <w:p w14:paraId="19E02F18" w14:textId="77777777" w:rsidR="00DF0194" w:rsidRPr="00DF3344" w:rsidRDefault="00DF0194" w:rsidP="00C071A3">
            <w:pPr>
              <w:spacing w:line="276" w:lineRule="auto"/>
              <w:rPr>
                <w:rFonts w:ascii="Times New Roman" w:eastAsia="Calibri" w:hAnsi="Times New Roman" w:cs="Times New Roman"/>
              </w:rPr>
            </w:pPr>
            <w:r w:rsidRPr="00DF3344">
              <w:rPr>
                <w:rFonts w:ascii="Times New Roman" w:eastAsia="Calibri" w:hAnsi="Times New Roman" w:cs="Times New Roman"/>
              </w:rPr>
              <w:t>Grunwald</w:t>
            </w:r>
          </w:p>
        </w:tc>
        <w:tc>
          <w:tcPr>
            <w:tcW w:w="0" w:type="auto"/>
          </w:tcPr>
          <w:p w14:paraId="487B7CB7" w14:textId="77777777" w:rsidR="00DF0194" w:rsidRPr="00DF3344" w:rsidRDefault="00DF0194" w:rsidP="00C071A3">
            <w:pPr>
              <w:spacing w:line="276" w:lineRule="auto"/>
              <w:jc w:val="center"/>
              <w:rPr>
                <w:rFonts w:ascii="Times New Roman" w:eastAsia="Calibri" w:hAnsi="Times New Roman" w:cs="Times New Roman"/>
              </w:rPr>
            </w:pPr>
            <w:r w:rsidRPr="00DF3344">
              <w:rPr>
                <w:rFonts w:ascii="Times New Roman" w:eastAsia="Calibri" w:hAnsi="Times New Roman" w:cs="Times New Roman"/>
              </w:rPr>
              <w:t>4 027,89</w:t>
            </w:r>
          </w:p>
        </w:tc>
      </w:tr>
      <w:tr w:rsidR="00DF3344" w:rsidRPr="00DF3344" w14:paraId="53259BE7" w14:textId="77777777" w:rsidTr="00AE30C4">
        <w:trPr>
          <w:jc w:val="center"/>
        </w:trPr>
        <w:tc>
          <w:tcPr>
            <w:tcW w:w="0" w:type="auto"/>
          </w:tcPr>
          <w:p w14:paraId="0CA72E0E" w14:textId="77777777" w:rsidR="00DF0194" w:rsidRPr="00DF3344" w:rsidRDefault="00DF0194" w:rsidP="00C071A3">
            <w:pPr>
              <w:spacing w:line="276" w:lineRule="auto"/>
              <w:rPr>
                <w:rFonts w:ascii="Times New Roman" w:eastAsia="Calibri" w:hAnsi="Times New Roman" w:cs="Times New Roman"/>
              </w:rPr>
            </w:pPr>
            <w:r w:rsidRPr="00DF3344">
              <w:rPr>
                <w:rFonts w:ascii="Times New Roman" w:eastAsia="Calibri" w:hAnsi="Times New Roman" w:cs="Times New Roman"/>
              </w:rPr>
              <w:t>Łukta</w:t>
            </w:r>
          </w:p>
        </w:tc>
        <w:tc>
          <w:tcPr>
            <w:tcW w:w="0" w:type="auto"/>
          </w:tcPr>
          <w:p w14:paraId="049E9778" w14:textId="77777777" w:rsidR="00DF0194" w:rsidRPr="00DF3344" w:rsidRDefault="00DF0194" w:rsidP="00C071A3">
            <w:pPr>
              <w:spacing w:line="276" w:lineRule="auto"/>
              <w:jc w:val="center"/>
              <w:rPr>
                <w:rFonts w:ascii="Times New Roman" w:eastAsia="Calibri" w:hAnsi="Times New Roman" w:cs="Times New Roman"/>
              </w:rPr>
            </w:pPr>
            <w:r w:rsidRPr="00DF3344">
              <w:rPr>
                <w:rFonts w:ascii="Times New Roman" w:eastAsia="Calibri" w:hAnsi="Times New Roman" w:cs="Times New Roman"/>
              </w:rPr>
              <w:t>10 364,66</w:t>
            </w:r>
          </w:p>
        </w:tc>
      </w:tr>
      <w:tr w:rsidR="00DF3344" w:rsidRPr="00DF3344" w14:paraId="7F8F8E35" w14:textId="77777777" w:rsidTr="00AE30C4">
        <w:trPr>
          <w:jc w:val="center"/>
        </w:trPr>
        <w:tc>
          <w:tcPr>
            <w:tcW w:w="0" w:type="auto"/>
          </w:tcPr>
          <w:p w14:paraId="64DAC76E" w14:textId="77777777" w:rsidR="00DF0194" w:rsidRPr="00DF3344" w:rsidRDefault="00DF0194" w:rsidP="00C071A3">
            <w:pPr>
              <w:spacing w:line="276" w:lineRule="auto"/>
              <w:rPr>
                <w:rFonts w:ascii="Times New Roman" w:eastAsia="Calibri" w:hAnsi="Times New Roman" w:cs="Times New Roman"/>
              </w:rPr>
            </w:pPr>
            <w:r w:rsidRPr="00DF3344">
              <w:rPr>
                <w:rFonts w:ascii="Times New Roman" w:eastAsia="Calibri" w:hAnsi="Times New Roman" w:cs="Times New Roman"/>
              </w:rPr>
              <w:t>Miłakowo</w:t>
            </w:r>
          </w:p>
        </w:tc>
        <w:tc>
          <w:tcPr>
            <w:tcW w:w="0" w:type="auto"/>
          </w:tcPr>
          <w:p w14:paraId="3821B0FC" w14:textId="77777777" w:rsidR="00DF0194" w:rsidRPr="00DF3344" w:rsidRDefault="00DF0194" w:rsidP="00C071A3">
            <w:pPr>
              <w:spacing w:line="276" w:lineRule="auto"/>
              <w:jc w:val="center"/>
              <w:rPr>
                <w:rFonts w:ascii="Times New Roman" w:eastAsia="Calibri" w:hAnsi="Times New Roman" w:cs="Times New Roman"/>
              </w:rPr>
            </w:pPr>
            <w:r w:rsidRPr="00DF3344">
              <w:rPr>
                <w:rFonts w:ascii="Times New Roman" w:eastAsia="Calibri" w:hAnsi="Times New Roman" w:cs="Times New Roman"/>
              </w:rPr>
              <w:t>3 602,48</w:t>
            </w:r>
          </w:p>
        </w:tc>
      </w:tr>
      <w:tr w:rsidR="00DF3344" w:rsidRPr="00DF3344" w14:paraId="4B53A8A2" w14:textId="77777777" w:rsidTr="00AE30C4">
        <w:trPr>
          <w:jc w:val="center"/>
        </w:trPr>
        <w:tc>
          <w:tcPr>
            <w:tcW w:w="0" w:type="auto"/>
          </w:tcPr>
          <w:p w14:paraId="414F7F37" w14:textId="77777777" w:rsidR="00DF0194" w:rsidRPr="00DF3344" w:rsidRDefault="00DF0194" w:rsidP="00C071A3">
            <w:pPr>
              <w:spacing w:line="276" w:lineRule="auto"/>
              <w:rPr>
                <w:rFonts w:ascii="Times New Roman" w:eastAsia="Calibri" w:hAnsi="Times New Roman" w:cs="Times New Roman"/>
              </w:rPr>
            </w:pPr>
            <w:r w:rsidRPr="00DF3344">
              <w:rPr>
                <w:rFonts w:ascii="Times New Roman" w:eastAsia="Calibri" w:hAnsi="Times New Roman" w:cs="Times New Roman"/>
              </w:rPr>
              <w:t>Morąg</w:t>
            </w:r>
          </w:p>
        </w:tc>
        <w:tc>
          <w:tcPr>
            <w:tcW w:w="0" w:type="auto"/>
          </w:tcPr>
          <w:p w14:paraId="21D0337B" w14:textId="77777777" w:rsidR="00DF0194" w:rsidRPr="00DF3344" w:rsidRDefault="00DF0194" w:rsidP="00C071A3">
            <w:pPr>
              <w:spacing w:line="276" w:lineRule="auto"/>
              <w:jc w:val="center"/>
              <w:rPr>
                <w:rFonts w:ascii="Times New Roman" w:eastAsia="Calibri" w:hAnsi="Times New Roman" w:cs="Times New Roman"/>
              </w:rPr>
            </w:pPr>
            <w:r w:rsidRPr="00DF3344">
              <w:rPr>
                <w:rFonts w:ascii="Times New Roman" w:eastAsia="Calibri" w:hAnsi="Times New Roman" w:cs="Times New Roman"/>
              </w:rPr>
              <w:t>9 860,10</w:t>
            </w:r>
          </w:p>
        </w:tc>
      </w:tr>
      <w:tr w:rsidR="00DF3344" w:rsidRPr="00DF3344" w14:paraId="6CAC5FFB" w14:textId="77777777" w:rsidTr="00AE30C4">
        <w:trPr>
          <w:jc w:val="center"/>
        </w:trPr>
        <w:tc>
          <w:tcPr>
            <w:tcW w:w="0" w:type="auto"/>
          </w:tcPr>
          <w:p w14:paraId="63793C78" w14:textId="77777777" w:rsidR="00DF0194" w:rsidRPr="00DF3344" w:rsidRDefault="00DF0194" w:rsidP="00C071A3">
            <w:pPr>
              <w:spacing w:line="276" w:lineRule="auto"/>
              <w:rPr>
                <w:rFonts w:ascii="Times New Roman" w:eastAsia="Calibri" w:hAnsi="Times New Roman" w:cs="Times New Roman"/>
              </w:rPr>
            </w:pPr>
            <w:r w:rsidRPr="00DF3344">
              <w:rPr>
                <w:rFonts w:ascii="Times New Roman" w:eastAsia="Calibri" w:hAnsi="Times New Roman" w:cs="Times New Roman"/>
              </w:rPr>
              <w:t>Ostróda</w:t>
            </w:r>
          </w:p>
        </w:tc>
        <w:tc>
          <w:tcPr>
            <w:tcW w:w="0" w:type="auto"/>
          </w:tcPr>
          <w:p w14:paraId="3D11BDD5" w14:textId="77777777" w:rsidR="00DF0194" w:rsidRPr="00DF3344" w:rsidRDefault="00DF0194" w:rsidP="00C071A3">
            <w:pPr>
              <w:spacing w:line="276" w:lineRule="auto"/>
              <w:jc w:val="center"/>
              <w:rPr>
                <w:rFonts w:ascii="Times New Roman" w:eastAsia="Calibri" w:hAnsi="Times New Roman" w:cs="Times New Roman"/>
              </w:rPr>
            </w:pPr>
            <w:r w:rsidRPr="00DF3344">
              <w:rPr>
                <w:rFonts w:ascii="Times New Roman" w:eastAsia="Calibri" w:hAnsi="Times New Roman" w:cs="Times New Roman"/>
              </w:rPr>
              <w:t>12 717,89</w:t>
            </w:r>
          </w:p>
        </w:tc>
      </w:tr>
      <w:tr w:rsidR="00DF3344" w:rsidRPr="00DF3344" w14:paraId="312B9C2B" w14:textId="77777777" w:rsidTr="00AE30C4">
        <w:trPr>
          <w:jc w:val="center"/>
        </w:trPr>
        <w:tc>
          <w:tcPr>
            <w:tcW w:w="0" w:type="auto"/>
          </w:tcPr>
          <w:p w14:paraId="2BEB0497" w14:textId="77777777" w:rsidR="00DF0194" w:rsidRPr="00DF3344" w:rsidRDefault="00DF0194" w:rsidP="00C071A3">
            <w:pPr>
              <w:spacing w:line="276" w:lineRule="auto"/>
              <w:rPr>
                <w:rFonts w:ascii="Times New Roman" w:eastAsia="Calibri" w:hAnsi="Times New Roman" w:cs="Times New Roman"/>
                <w:b/>
              </w:rPr>
            </w:pPr>
            <w:r w:rsidRPr="00DF3344">
              <w:rPr>
                <w:rFonts w:ascii="Times New Roman" w:eastAsia="Calibri" w:hAnsi="Times New Roman" w:cs="Times New Roman"/>
                <w:b/>
              </w:rPr>
              <w:t>Obszar LSR</w:t>
            </w:r>
          </w:p>
        </w:tc>
        <w:tc>
          <w:tcPr>
            <w:tcW w:w="0" w:type="auto"/>
          </w:tcPr>
          <w:p w14:paraId="721BD79D" w14:textId="77777777" w:rsidR="00DF0194" w:rsidRPr="00DF3344" w:rsidRDefault="00DF0194" w:rsidP="00C071A3">
            <w:pPr>
              <w:spacing w:line="276" w:lineRule="auto"/>
              <w:jc w:val="center"/>
              <w:rPr>
                <w:rFonts w:ascii="Times New Roman" w:eastAsia="Calibri" w:hAnsi="Times New Roman" w:cs="Times New Roman"/>
                <w:b/>
              </w:rPr>
            </w:pPr>
            <w:r w:rsidRPr="00DF3344">
              <w:rPr>
                <w:rFonts w:ascii="Times New Roman" w:eastAsia="Calibri" w:hAnsi="Times New Roman" w:cs="Times New Roman"/>
                <w:b/>
              </w:rPr>
              <w:fldChar w:fldCharType="begin"/>
            </w:r>
            <w:r w:rsidRPr="00DF3344">
              <w:rPr>
                <w:rFonts w:ascii="Times New Roman" w:eastAsia="Calibri" w:hAnsi="Times New Roman" w:cs="Times New Roman"/>
                <w:b/>
              </w:rPr>
              <w:instrText xml:space="preserve"> =SUM(ABOVE) </w:instrText>
            </w:r>
            <w:r w:rsidRPr="00DF3344">
              <w:rPr>
                <w:rFonts w:ascii="Times New Roman" w:eastAsia="Calibri" w:hAnsi="Times New Roman" w:cs="Times New Roman"/>
                <w:b/>
              </w:rPr>
              <w:fldChar w:fldCharType="separate"/>
            </w:r>
            <w:r w:rsidRPr="00DF3344">
              <w:rPr>
                <w:rFonts w:ascii="Times New Roman" w:eastAsia="Calibri" w:hAnsi="Times New Roman" w:cs="Times New Roman"/>
                <w:b/>
                <w:noProof/>
              </w:rPr>
              <w:t>51 930,83</w:t>
            </w:r>
            <w:r w:rsidRPr="00DF3344">
              <w:rPr>
                <w:rFonts w:ascii="Times New Roman" w:eastAsia="Calibri" w:hAnsi="Times New Roman" w:cs="Times New Roman"/>
                <w:b/>
              </w:rPr>
              <w:fldChar w:fldCharType="end"/>
            </w:r>
          </w:p>
        </w:tc>
      </w:tr>
    </w:tbl>
    <w:p w14:paraId="7112FA74" w14:textId="77777777" w:rsidR="00DF0194" w:rsidRPr="00DF3344" w:rsidRDefault="00DF0194" w:rsidP="00DF0194">
      <w:pPr>
        <w:spacing w:after="200" w:line="276" w:lineRule="auto"/>
        <w:jc w:val="center"/>
        <w:rPr>
          <w:rFonts w:ascii="Times New Roman" w:eastAsia="Calibri" w:hAnsi="Times New Roman" w:cs="Times New Roman"/>
          <w:i/>
          <w:lang w:val="en-US"/>
        </w:rPr>
      </w:pPr>
      <w:proofErr w:type="spellStart"/>
      <w:r w:rsidRPr="00DF3344">
        <w:rPr>
          <w:rFonts w:ascii="Times New Roman" w:eastAsia="Calibri" w:hAnsi="Times New Roman" w:cs="Times New Roman"/>
          <w:i/>
          <w:lang w:val="en-US"/>
        </w:rPr>
        <w:t>Źródło</w:t>
      </w:r>
      <w:proofErr w:type="spellEnd"/>
      <w:r w:rsidRPr="00DF3344">
        <w:rPr>
          <w:rFonts w:ascii="Times New Roman" w:eastAsia="Calibri" w:hAnsi="Times New Roman" w:cs="Times New Roman"/>
          <w:i/>
          <w:lang w:val="en-US"/>
        </w:rPr>
        <w:t xml:space="preserve">: </w:t>
      </w:r>
      <w:proofErr w:type="spellStart"/>
      <w:r w:rsidRPr="00DF3344">
        <w:rPr>
          <w:rFonts w:ascii="Times New Roman" w:eastAsia="Calibri" w:hAnsi="Times New Roman" w:cs="Times New Roman"/>
          <w:i/>
          <w:lang w:val="en-US"/>
        </w:rPr>
        <w:t>Vademecum</w:t>
      </w:r>
      <w:proofErr w:type="spellEnd"/>
      <w:r w:rsidRPr="00DF3344">
        <w:rPr>
          <w:rFonts w:ascii="Times New Roman" w:eastAsia="Calibri" w:hAnsi="Times New Roman" w:cs="Times New Roman"/>
          <w:i/>
          <w:lang w:val="en-US"/>
        </w:rPr>
        <w:t xml:space="preserve"> </w:t>
      </w:r>
      <w:proofErr w:type="spellStart"/>
      <w:r w:rsidRPr="00DF3344">
        <w:rPr>
          <w:rFonts w:ascii="Times New Roman" w:eastAsia="Calibri" w:hAnsi="Times New Roman" w:cs="Times New Roman"/>
          <w:i/>
          <w:lang w:val="en-US"/>
        </w:rPr>
        <w:t>Samorządowca</w:t>
      </w:r>
      <w:proofErr w:type="spellEnd"/>
      <w:r w:rsidRPr="00DF3344">
        <w:rPr>
          <w:rFonts w:ascii="Times New Roman" w:eastAsia="Calibri" w:hAnsi="Times New Roman" w:cs="Times New Roman"/>
          <w:i/>
          <w:lang w:val="en-US"/>
        </w:rPr>
        <w:t xml:space="preserve"> 2021</w:t>
      </w:r>
    </w:p>
    <w:p w14:paraId="001F365F" w14:textId="77777777" w:rsidR="00DF0194" w:rsidRPr="00DF3344" w:rsidRDefault="00DF0194" w:rsidP="00DF0194">
      <w:pPr>
        <w:spacing w:after="200" w:line="276" w:lineRule="auto"/>
        <w:ind w:left="567"/>
        <w:contextualSpacing/>
        <w:rPr>
          <w:rFonts w:ascii="Times New Roman" w:eastAsia="Calibri" w:hAnsi="Times New Roman" w:cs="Times New Roman"/>
        </w:rPr>
      </w:pPr>
      <w:r w:rsidRPr="00DF3344">
        <w:rPr>
          <w:rFonts w:ascii="Times New Roman" w:eastAsia="Calibri" w:hAnsi="Times New Roman" w:cs="Times New Roman"/>
        </w:rPr>
        <w:t xml:space="preserve">Największą powierzchnię lasów posiada gmina wiejska Ostróda, natomiast najmniejszą powierzchnię lasów ma gmina Świątki. </w:t>
      </w:r>
    </w:p>
    <w:p w14:paraId="30D21F9D" w14:textId="77777777" w:rsidR="00D22117" w:rsidRPr="00DF3344" w:rsidRDefault="00D22117" w:rsidP="00DF0194">
      <w:pPr>
        <w:spacing w:after="200" w:line="276" w:lineRule="auto"/>
        <w:ind w:left="567"/>
        <w:contextualSpacing/>
        <w:rPr>
          <w:rFonts w:ascii="Times New Roman" w:eastAsia="Calibri" w:hAnsi="Times New Roman" w:cs="Times New Roman"/>
          <w:sz w:val="18"/>
          <w:szCs w:val="18"/>
        </w:rPr>
      </w:pPr>
    </w:p>
    <w:p w14:paraId="4875824C" w14:textId="77777777" w:rsidR="00DF0194" w:rsidRPr="00DF3344" w:rsidRDefault="00DF0194" w:rsidP="004352EE">
      <w:pPr>
        <w:numPr>
          <w:ilvl w:val="0"/>
          <w:numId w:val="21"/>
        </w:numPr>
        <w:tabs>
          <w:tab w:val="left" w:pos="567"/>
        </w:tabs>
        <w:spacing w:after="0" w:line="276" w:lineRule="auto"/>
        <w:ind w:left="567" w:hanging="207"/>
        <w:contextualSpacing/>
        <w:rPr>
          <w:rFonts w:ascii="Times New Roman" w:eastAsiaTheme="minorHAnsi" w:hAnsi="Times New Roman" w:cs="Times New Roman"/>
        </w:rPr>
      </w:pPr>
      <w:r w:rsidRPr="00DF3344">
        <w:rPr>
          <w:rFonts w:ascii="Times New Roman" w:eastAsiaTheme="minorHAnsi" w:hAnsi="Times New Roman" w:cs="Times New Roman"/>
          <w:b/>
          <w:u w:val="single"/>
        </w:rPr>
        <w:t>Turystyka:</w:t>
      </w:r>
      <w:r w:rsidRPr="00DF3344">
        <w:rPr>
          <w:rFonts w:ascii="Times New Roman" w:eastAsiaTheme="minorHAnsi" w:hAnsi="Times New Roman" w:cs="Times New Roman"/>
        </w:rPr>
        <w:t xml:space="preserve"> Obszar LSR ma duży potencjał turystyczny ze względu na swoje naturalne walory i atrakcje. Obszar ten </w:t>
      </w:r>
      <w:r w:rsidRPr="00DF3344">
        <w:rPr>
          <w:rFonts w:ascii="Times New Roman" w:eastAsiaTheme="minorHAnsi" w:hAnsi="Times New Roman" w:cs="Times New Roman"/>
          <w:shd w:val="clear" w:color="auto" w:fill="FFFFFF" w:themeFill="background1"/>
        </w:rPr>
        <w:t xml:space="preserve">posiada malownicze jeziora, lasy i obszary chronione. </w:t>
      </w:r>
      <w:r w:rsidRPr="00DF3344">
        <w:rPr>
          <w:rFonts w:ascii="Times New Roman" w:eastAsiaTheme="minorHAnsi" w:hAnsi="Times New Roman" w:cs="Times New Roman"/>
          <w:b/>
          <w:bCs/>
          <w:shd w:val="clear" w:color="auto" w:fill="FFFFFF" w:themeFill="background1"/>
        </w:rPr>
        <w:t>Rozwój turystyki</w:t>
      </w:r>
      <w:r w:rsidRPr="00DF3344">
        <w:rPr>
          <w:rFonts w:ascii="Times New Roman" w:eastAsiaTheme="minorHAnsi" w:hAnsi="Times New Roman" w:cs="Times New Roman"/>
          <w:b/>
          <w:bCs/>
        </w:rPr>
        <w:t xml:space="preserve"> na obszarze LSR jest kluczowym czynnikiem napędzającym gospodarkę regionu.</w:t>
      </w:r>
      <w:r w:rsidRPr="00DF3344">
        <w:rPr>
          <w:rFonts w:ascii="Times New Roman" w:eastAsiaTheme="minorHAnsi" w:hAnsi="Times New Roman" w:cs="Times New Roman"/>
        </w:rPr>
        <w:t xml:space="preserve"> Potencjał rozwoju obejmuje turystykę przyrodniczą, aktywną (szlaki rowerowe), agroturystykę, turystykę kulturową i gastronomię, które mogą przyciągać większą liczbę turystów, generując przychody dla lokalnej gospodarki. Obszar LGD oferuje </w:t>
      </w:r>
      <w:r w:rsidRPr="00DF3344">
        <w:rPr>
          <w:rFonts w:ascii="Times New Roman" w:eastAsiaTheme="minorHAnsi" w:hAnsi="Times New Roman" w:cs="Times New Roman"/>
        </w:rPr>
        <w:lastRenderedPageBreak/>
        <w:t>możliwości rozwoju agroturystyki, gdzie turyści mogą doświadczyć życia wiejskiego, uczestniczyć w pracach rolniczych, degustować lokalne produkty żywnościowe i korzystać z at</w:t>
      </w:r>
      <w:r w:rsidR="00AE30C4" w:rsidRPr="00DF3344">
        <w:rPr>
          <w:rFonts w:ascii="Times New Roman" w:eastAsiaTheme="minorHAnsi" w:hAnsi="Times New Roman" w:cs="Times New Roman"/>
        </w:rPr>
        <w:t>rakcji związanych z przyrodą. W </w:t>
      </w:r>
      <w:r w:rsidRPr="00DF3344">
        <w:rPr>
          <w:rFonts w:ascii="Times New Roman" w:eastAsiaTheme="minorHAnsi" w:hAnsi="Times New Roman" w:cs="Times New Roman"/>
        </w:rPr>
        <w:t xml:space="preserve">połączeniu z produkcją i sprzedażą ekologicznych produktów żywnościowych, branża agroturystyki może stanowić ważne źródło dochodów dla lokalnych rolników. </w:t>
      </w:r>
    </w:p>
    <w:p w14:paraId="5F1488C2" w14:textId="77777777" w:rsidR="00DF0194" w:rsidRPr="00DF3344" w:rsidRDefault="00DF0194" w:rsidP="00DF0194">
      <w:pPr>
        <w:tabs>
          <w:tab w:val="left" w:pos="567"/>
        </w:tabs>
        <w:spacing w:after="0" w:line="276" w:lineRule="auto"/>
        <w:ind w:left="567"/>
        <w:contextualSpacing/>
        <w:rPr>
          <w:rFonts w:ascii="Times New Roman" w:eastAsiaTheme="minorHAnsi" w:hAnsi="Times New Roman" w:cs="Times New Roman"/>
          <w:sz w:val="18"/>
          <w:szCs w:val="18"/>
        </w:rPr>
      </w:pPr>
    </w:p>
    <w:p w14:paraId="31CF58F6" w14:textId="77777777" w:rsidR="00DF0194" w:rsidRPr="00DF3344" w:rsidRDefault="00DF0194" w:rsidP="00DF0194">
      <w:pPr>
        <w:tabs>
          <w:tab w:val="left" w:pos="567"/>
        </w:tabs>
        <w:spacing w:after="0" w:line="276" w:lineRule="auto"/>
        <w:rPr>
          <w:rFonts w:ascii="Times New Roman" w:eastAsiaTheme="minorHAnsi" w:hAnsi="Times New Roman" w:cs="Times New Roman"/>
          <w:b/>
        </w:rPr>
      </w:pPr>
      <w:r w:rsidRPr="00DF3344">
        <w:rPr>
          <w:rFonts w:ascii="Times New Roman" w:eastAsiaTheme="minorHAnsi" w:hAnsi="Times New Roman" w:cs="Times New Roman"/>
          <w:b/>
        </w:rPr>
        <w:t>Tabela 11. Obiekty noclegowe obszaru LGD (stan na 31.12.2020 r.)</w:t>
      </w:r>
    </w:p>
    <w:tbl>
      <w:tblPr>
        <w:tblW w:w="5000" w:type="pct"/>
        <w:jc w:val="center"/>
        <w:tblCellMar>
          <w:left w:w="70" w:type="dxa"/>
          <w:right w:w="70" w:type="dxa"/>
        </w:tblCellMar>
        <w:tblLook w:val="04A0" w:firstRow="1" w:lastRow="0" w:firstColumn="1" w:lastColumn="0" w:noHBand="0" w:noVBand="1"/>
      </w:tblPr>
      <w:tblGrid>
        <w:gridCol w:w="1823"/>
        <w:gridCol w:w="2059"/>
        <w:gridCol w:w="3123"/>
        <w:gridCol w:w="3189"/>
      </w:tblGrid>
      <w:tr w:rsidR="00DF3344" w:rsidRPr="00DF3344" w14:paraId="73E6894F" w14:textId="77777777" w:rsidTr="00C071A3">
        <w:trPr>
          <w:trHeight w:val="113"/>
          <w:jc w:val="center"/>
        </w:trPr>
        <w:tc>
          <w:tcPr>
            <w:tcW w:w="894" w:type="pct"/>
            <w:tcBorders>
              <w:top w:val="single" w:sz="4" w:space="0" w:color="auto"/>
              <w:left w:val="single" w:sz="4" w:space="0" w:color="auto"/>
              <w:bottom w:val="single" w:sz="4" w:space="0" w:color="auto"/>
              <w:right w:val="single" w:sz="4" w:space="0" w:color="auto"/>
            </w:tcBorders>
            <w:shd w:val="clear" w:color="auto" w:fill="00B0F0"/>
            <w:noWrap/>
            <w:vAlign w:val="center"/>
          </w:tcPr>
          <w:p w14:paraId="42095F17" w14:textId="2A623BD7" w:rsidR="00C071A3" w:rsidRPr="00DF3344" w:rsidRDefault="00C071A3" w:rsidP="00C071A3">
            <w:pPr>
              <w:tabs>
                <w:tab w:val="left" w:pos="567"/>
              </w:tabs>
              <w:spacing w:after="0" w:line="276" w:lineRule="auto"/>
              <w:jc w:val="center"/>
              <w:rPr>
                <w:rFonts w:ascii="Times New Roman" w:eastAsiaTheme="minorHAnsi" w:hAnsi="Times New Roman" w:cs="Times New Roman"/>
              </w:rPr>
            </w:pPr>
            <w:r w:rsidRPr="00DF3344">
              <w:rPr>
                <w:rFonts w:ascii="Times New Roman" w:eastAsia="Times New Roman" w:hAnsi="Times New Roman" w:cs="Times New Roman"/>
                <w:b/>
                <w:bCs/>
                <w:lang w:eastAsia="pl-PL"/>
              </w:rPr>
              <w:t>TERYT</w:t>
            </w:r>
          </w:p>
        </w:tc>
        <w:tc>
          <w:tcPr>
            <w:tcW w:w="1010" w:type="pct"/>
            <w:tcBorders>
              <w:top w:val="single" w:sz="4" w:space="0" w:color="auto"/>
              <w:left w:val="nil"/>
              <w:bottom w:val="single" w:sz="4" w:space="0" w:color="auto"/>
              <w:right w:val="single" w:sz="4" w:space="0" w:color="auto"/>
            </w:tcBorders>
            <w:shd w:val="clear" w:color="auto" w:fill="00B0F0"/>
            <w:noWrap/>
            <w:vAlign w:val="center"/>
          </w:tcPr>
          <w:p w14:paraId="7C91DBB4" w14:textId="00A70854" w:rsidR="00C071A3" w:rsidRPr="00DF3344" w:rsidRDefault="00C071A3" w:rsidP="00C071A3">
            <w:pPr>
              <w:tabs>
                <w:tab w:val="left" w:pos="567"/>
              </w:tabs>
              <w:spacing w:after="0" w:line="276" w:lineRule="auto"/>
              <w:jc w:val="center"/>
              <w:rPr>
                <w:rFonts w:ascii="Times New Roman" w:eastAsiaTheme="minorHAnsi" w:hAnsi="Times New Roman" w:cs="Times New Roman"/>
              </w:rPr>
            </w:pPr>
            <w:r w:rsidRPr="00DF3344">
              <w:rPr>
                <w:rFonts w:ascii="Times New Roman" w:eastAsia="Times New Roman" w:hAnsi="Times New Roman" w:cs="Times New Roman"/>
                <w:b/>
                <w:bCs/>
                <w:lang w:eastAsia="pl-PL"/>
              </w:rPr>
              <w:t>Gmina</w:t>
            </w:r>
          </w:p>
        </w:tc>
        <w:tc>
          <w:tcPr>
            <w:tcW w:w="1532" w:type="pct"/>
            <w:tcBorders>
              <w:top w:val="single" w:sz="4" w:space="0" w:color="auto"/>
              <w:left w:val="nil"/>
              <w:bottom w:val="single" w:sz="4" w:space="0" w:color="auto"/>
              <w:right w:val="single" w:sz="4" w:space="0" w:color="auto"/>
            </w:tcBorders>
            <w:shd w:val="clear" w:color="auto" w:fill="00B0F0"/>
            <w:noWrap/>
            <w:vAlign w:val="bottom"/>
          </w:tcPr>
          <w:p w14:paraId="11E23697" w14:textId="77777777" w:rsidR="00C071A3" w:rsidRPr="00DF3344" w:rsidRDefault="00C071A3" w:rsidP="00C071A3">
            <w:pPr>
              <w:tabs>
                <w:tab w:val="left" w:pos="567"/>
              </w:tabs>
              <w:spacing w:after="0" w:line="276" w:lineRule="auto"/>
              <w:jc w:val="center"/>
              <w:rPr>
                <w:rFonts w:ascii="Times New Roman" w:eastAsia="Times New Roman" w:hAnsi="Times New Roman" w:cs="Times New Roman"/>
                <w:b/>
                <w:bCs/>
                <w:lang w:eastAsia="pl-PL"/>
              </w:rPr>
            </w:pPr>
            <w:r w:rsidRPr="00DF3344">
              <w:rPr>
                <w:rFonts w:ascii="Times New Roman" w:eastAsia="Times New Roman" w:hAnsi="Times New Roman" w:cs="Times New Roman"/>
                <w:b/>
                <w:bCs/>
                <w:lang w:eastAsia="pl-PL"/>
              </w:rPr>
              <w:t xml:space="preserve">Liczba innych obiektów </w:t>
            </w:r>
          </w:p>
          <w:p w14:paraId="02A68D3E" w14:textId="2E54EB37" w:rsidR="00C071A3" w:rsidRPr="00DF3344" w:rsidRDefault="00C071A3" w:rsidP="00C071A3">
            <w:pPr>
              <w:tabs>
                <w:tab w:val="left" w:pos="567"/>
              </w:tabs>
              <w:spacing w:after="0" w:line="276" w:lineRule="auto"/>
              <w:jc w:val="center"/>
              <w:rPr>
                <w:rFonts w:ascii="Times New Roman" w:eastAsiaTheme="minorHAnsi" w:hAnsi="Times New Roman" w:cs="Times New Roman"/>
              </w:rPr>
            </w:pPr>
            <w:r w:rsidRPr="00DF3344">
              <w:rPr>
                <w:rFonts w:ascii="Times New Roman" w:eastAsia="Times New Roman" w:hAnsi="Times New Roman" w:cs="Times New Roman"/>
                <w:b/>
                <w:bCs/>
                <w:lang w:eastAsia="pl-PL"/>
              </w:rPr>
              <w:t>świadczących usługi hotelarskie</w:t>
            </w:r>
          </w:p>
        </w:tc>
        <w:tc>
          <w:tcPr>
            <w:tcW w:w="1564" w:type="pct"/>
            <w:tcBorders>
              <w:top w:val="single" w:sz="4" w:space="0" w:color="auto"/>
              <w:left w:val="nil"/>
              <w:bottom w:val="single" w:sz="4" w:space="0" w:color="auto"/>
              <w:right w:val="single" w:sz="4" w:space="0" w:color="auto"/>
            </w:tcBorders>
            <w:shd w:val="clear" w:color="auto" w:fill="00B0F0"/>
            <w:noWrap/>
            <w:vAlign w:val="bottom"/>
          </w:tcPr>
          <w:p w14:paraId="77B946FF" w14:textId="77777777" w:rsidR="00C071A3" w:rsidRPr="00DF3344" w:rsidRDefault="00C071A3" w:rsidP="00C071A3">
            <w:pPr>
              <w:tabs>
                <w:tab w:val="left" w:pos="567"/>
              </w:tabs>
              <w:spacing w:after="0" w:line="276" w:lineRule="auto"/>
              <w:jc w:val="center"/>
              <w:rPr>
                <w:rFonts w:ascii="Times New Roman" w:eastAsia="Times New Roman" w:hAnsi="Times New Roman" w:cs="Times New Roman"/>
                <w:b/>
                <w:bCs/>
                <w:lang w:eastAsia="pl-PL"/>
              </w:rPr>
            </w:pPr>
            <w:r w:rsidRPr="00DF3344">
              <w:rPr>
                <w:rFonts w:ascii="Times New Roman" w:eastAsia="Times New Roman" w:hAnsi="Times New Roman" w:cs="Times New Roman"/>
                <w:b/>
                <w:bCs/>
                <w:lang w:eastAsia="pl-PL"/>
              </w:rPr>
              <w:t xml:space="preserve">Liczba gospodarstw </w:t>
            </w:r>
          </w:p>
          <w:p w14:paraId="4A8538F2" w14:textId="19E59C00" w:rsidR="00C071A3" w:rsidRPr="00DF3344" w:rsidRDefault="00C071A3" w:rsidP="00C071A3">
            <w:pPr>
              <w:tabs>
                <w:tab w:val="left" w:pos="567"/>
              </w:tabs>
              <w:spacing w:after="0" w:line="276" w:lineRule="auto"/>
              <w:jc w:val="center"/>
              <w:rPr>
                <w:rFonts w:ascii="Times New Roman" w:eastAsiaTheme="minorHAnsi" w:hAnsi="Times New Roman" w:cs="Times New Roman"/>
              </w:rPr>
            </w:pPr>
            <w:r w:rsidRPr="00DF3344">
              <w:rPr>
                <w:rFonts w:ascii="Times New Roman" w:eastAsia="Times New Roman" w:hAnsi="Times New Roman" w:cs="Times New Roman"/>
                <w:b/>
                <w:bCs/>
                <w:lang w:eastAsia="pl-PL"/>
              </w:rPr>
              <w:t>agroturystycznych</w:t>
            </w:r>
          </w:p>
        </w:tc>
      </w:tr>
      <w:tr w:rsidR="00DF3344" w:rsidRPr="00DF3344" w14:paraId="1C06DC19" w14:textId="77777777" w:rsidTr="00C071A3">
        <w:trPr>
          <w:trHeight w:val="113"/>
          <w:jc w:val="center"/>
        </w:trPr>
        <w:tc>
          <w:tcPr>
            <w:tcW w:w="894" w:type="pct"/>
            <w:tcBorders>
              <w:top w:val="nil"/>
              <w:left w:val="single" w:sz="4" w:space="0" w:color="auto"/>
              <w:bottom w:val="single" w:sz="4" w:space="0" w:color="auto"/>
              <w:right w:val="single" w:sz="4" w:space="0" w:color="auto"/>
            </w:tcBorders>
            <w:shd w:val="clear" w:color="auto" w:fill="auto"/>
            <w:noWrap/>
            <w:vAlign w:val="center"/>
            <w:hideMark/>
          </w:tcPr>
          <w:p w14:paraId="5EFBC8C1" w14:textId="77777777" w:rsidR="00DF0194" w:rsidRPr="00DF3344" w:rsidRDefault="00DF0194" w:rsidP="00C071A3">
            <w:pPr>
              <w:tabs>
                <w:tab w:val="left" w:pos="567"/>
              </w:tabs>
              <w:spacing w:after="0" w:line="276" w:lineRule="auto"/>
              <w:jc w:val="center"/>
              <w:rPr>
                <w:rFonts w:ascii="Times New Roman" w:eastAsiaTheme="minorHAnsi" w:hAnsi="Times New Roman" w:cs="Times New Roman"/>
              </w:rPr>
            </w:pPr>
            <w:r w:rsidRPr="00DF3344">
              <w:rPr>
                <w:rFonts w:ascii="Times New Roman" w:eastAsiaTheme="minorHAnsi" w:hAnsi="Times New Roman" w:cs="Times New Roman"/>
              </w:rPr>
              <w:t>2814072</w:t>
            </w:r>
          </w:p>
        </w:tc>
        <w:tc>
          <w:tcPr>
            <w:tcW w:w="1010" w:type="pct"/>
            <w:tcBorders>
              <w:top w:val="nil"/>
              <w:left w:val="nil"/>
              <w:bottom w:val="single" w:sz="4" w:space="0" w:color="auto"/>
              <w:right w:val="single" w:sz="4" w:space="0" w:color="auto"/>
            </w:tcBorders>
            <w:shd w:val="clear" w:color="auto" w:fill="auto"/>
            <w:noWrap/>
            <w:vAlign w:val="center"/>
            <w:hideMark/>
          </w:tcPr>
          <w:p w14:paraId="7C516C00" w14:textId="77777777" w:rsidR="00DF0194" w:rsidRPr="00DF3344" w:rsidRDefault="00DF0194" w:rsidP="00C071A3">
            <w:pPr>
              <w:tabs>
                <w:tab w:val="left" w:pos="567"/>
              </w:tabs>
              <w:spacing w:after="0" w:line="276" w:lineRule="auto"/>
              <w:jc w:val="center"/>
              <w:rPr>
                <w:rFonts w:ascii="Times New Roman" w:eastAsiaTheme="minorHAnsi" w:hAnsi="Times New Roman" w:cs="Times New Roman"/>
              </w:rPr>
            </w:pPr>
            <w:r w:rsidRPr="00DF3344">
              <w:rPr>
                <w:rFonts w:ascii="Times New Roman" w:eastAsiaTheme="minorHAnsi" w:hAnsi="Times New Roman" w:cs="Times New Roman"/>
              </w:rPr>
              <w:t>Jonkowo</w:t>
            </w:r>
          </w:p>
        </w:tc>
        <w:tc>
          <w:tcPr>
            <w:tcW w:w="1532" w:type="pct"/>
            <w:tcBorders>
              <w:top w:val="nil"/>
              <w:left w:val="nil"/>
              <w:bottom w:val="single" w:sz="4" w:space="0" w:color="auto"/>
              <w:right w:val="single" w:sz="4" w:space="0" w:color="auto"/>
            </w:tcBorders>
            <w:shd w:val="clear" w:color="auto" w:fill="auto"/>
            <w:noWrap/>
            <w:vAlign w:val="bottom"/>
            <w:hideMark/>
          </w:tcPr>
          <w:p w14:paraId="5AA93EAC" w14:textId="77777777" w:rsidR="00DF0194" w:rsidRPr="00DF3344" w:rsidRDefault="00DF0194" w:rsidP="00C071A3">
            <w:pPr>
              <w:tabs>
                <w:tab w:val="left" w:pos="567"/>
              </w:tabs>
              <w:spacing w:after="0" w:line="276" w:lineRule="auto"/>
              <w:jc w:val="center"/>
              <w:rPr>
                <w:rFonts w:ascii="Times New Roman" w:eastAsiaTheme="minorHAnsi" w:hAnsi="Times New Roman" w:cs="Times New Roman"/>
              </w:rPr>
            </w:pPr>
            <w:r w:rsidRPr="00DF3344">
              <w:rPr>
                <w:rFonts w:ascii="Times New Roman" w:eastAsiaTheme="minorHAnsi" w:hAnsi="Times New Roman" w:cs="Times New Roman"/>
              </w:rPr>
              <w:t>0</w:t>
            </w:r>
          </w:p>
        </w:tc>
        <w:tc>
          <w:tcPr>
            <w:tcW w:w="1564" w:type="pct"/>
            <w:tcBorders>
              <w:top w:val="nil"/>
              <w:left w:val="nil"/>
              <w:bottom w:val="single" w:sz="4" w:space="0" w:color="auto"/>
              <w:right w:val="single" w:sz="4" w:space="0" w:color="auto"/>
            </w:tcBorders>
            <w:shd w:val="clear" w:color="auto" w:fill="auto"/>
            <w:noWrap/>
            <w:vAlign w:val="bottom"/>
            <w:hideMark/>
          </w:tcPr>
          <w:p w14:paraId="29D6444C" w14:textId="77777777" w:rsidR="00DF0194" w:rsidRPr="00DF3344" w:rsidRDefault="00DF0194" w:rsidP="00C071A3">
            <w:pPr>
              <w:tabs>
                <w:tab w:val="left" w:pos="567"/>
              </w:tabs>
              <w:spacing w:after="0" w:line="276" w:lineRule="auto"/>
              <w:jc w:val="center"/>
              <w:rPr>
                <w:rFonts w:ascii="Times New Roman" w:eastAsiaTheme="minorHAnsi" w:hAnsi="Times New Roman" w:cs="Times New Roman"/>
              </w:rPr>
            </w:pPr>
            <w:r w:rsidRPr="00DF3344">
              <w:rPr>
                <w:rFonts w:ascii="Times New Roman" w:eastAsiaTheme="minorHAnsi" w:hAnsi="Times New Roman" w:cs="Times New Roman"/>
              </w:rPr>
              <w:t>34</w:t>
            </w:r>
          </w:p>
        </w:tc>
      </w:tr>
      <w:tr w:rsidR="00DF3344" w:rsidRPr="00DF3344" w14:paraId="1E6B7423" w14:textId="77777777" w:rsidTr="00C071A3">
        <w:trPr>
          <w:trHeight w:val="113"/>
          <w:jc w:val="center"/>
        </w:trPr>
        <w:tc>
          <w:tcPr>
            <w:tcW w:w="894" w:type="pct"/>
            <w:tcBorders>
              <w:top w:val="nil"/>
              <w:left w:val="single" w:sz="4" w:space="0" w:color="auto"/>
              <w:bottom w:val="single" w:sz="4" w:space="0" w:color="auto"/>
              <w:right w:val="single" w:sz="4" w:space="0" w:color="auto"/>
            </w:tcBorders>
            <w:shd w:val="clear" w:color="auto" w:fill="auto"/>
            <w:noWrap/>
            <w:vAlign w:val="bottom"/>
            <w:hideMark/>
          </w:tcPr>
          <w:p w14:paraId="4E365F4E" w14:textId="77777777" w:rsidR="00DF0194" w:rsidRPr="00DF3344" w:rsidRDefault="00DF0194" w:rsidP="00C071A3">
            <w:pPr>
              <w:tabs>
                <w:tab w:val="left" w:pos="567"/>
              </w:tabs>
              <w:spacing w:after="0" w:line="276" w:lineRule="auto"/>
              <w:jc w:val="center"/>
              <w:rPr>
                <w:rFonts w:ascii="Times New Roman" w:eastAsiaTheme="minorHAnsi" w:hAnsi="Times New Roman" w:cs="Times New Roman"/>
              </w:rPr>
            </w:pPr>
            <w:r w:rsidRPr="00DF3344">
              <w:rPr>
                <w:rFonts w:ascii="Times New Roman" w:eastAsiaTheme="minorHAnsi" w:hAnsi="Times New Roman" w:cs="Times New Roman"/>
              </w:rPr>
              <w:t>2814122</w:t>
            </w:r>
          </w:p>
        </w:tc>
        <w:tc>
          <w:tcPr>
            <w:tcW w:w="1010" w:type="pct"/>
            <w:tcBorders>
              <w:top w:val="nil"/>
              <w:left w:val="nil"/>
              <w:bottom w:val="single" w:sz="4" w:space="0" w:color="auto"/>
              <w:right w:val="single" w:sz="4" w:space="0" w:color="auto"/>
            </w:tcBorders>
            <w:shd w:val="clear" w:color="auto" w:fill="auto"/>
            <w:noWrap/>
            <w:vAlign w:val="bottom"/>
            <w:hideMark/>
          </w:tcPr>
          <w:p w14:paraId="16F32455" w14:textId="77777777" w:rsidR="00DF0194" w:rsidRPr="00DF3344" w:rsidRDefault="00DF0194" w:rsidP="00C071A3">
            <w:pPr>
              <w:tabs>
                <w:tab w:val="left" w:pos="567"/>
              </w:tabs>
              <w:spacing w:after="0" w:line="276" w:lineRule="auto"/>
              <w:jc w:val="center"/>
              <w:rPr>
                <w:rFonts w:ascii="Times New Roman" w:eastAsiaTheme="minorHAnsi" w:hAnsi="Times New Roman" w:cs="Times New Roman"/>
              </w:rPr>
            </w:pPr>
            <w:r w:rsidRPr="00DF3344">
              <w:rPr>
                <w:rFonts w:ascii="Times New Roman" w:eastAsiaTheme="minorHAnsi" w:hAnsi="Times New Roman" w:cs="Times New Roman"/>
              </w:rPr>
              <w:t>Świątki</w:t>
            </w:r>
          </w:p>
        </w:tc>
        <w:tc>
          <w:tcPr>
            <w:tcW w:w="1532" w:type="pct"/>
            <w:tcBorders>
              <w:top w:val="nil"/>
              <w:left w:val="nil"/>
              <w:bottom w:val="single" w:sz="4" w:space="0" w:color="auto"/>
              <w:right w:val="single" w:sz="4" w:space="0" w:color="auto"/>
            </w:tcBorders>
            <w:shd w:val="clear" w:color="000000" w:fill="FFFFFF"/>
            <w:noWrap/>
            <w:vAlign w:val="center"/>
            <w:hideMark/>
          </w:tcPr>
          <w:p w14:paraId="08C58110" w14:textId="77777777" w:rsidR="00DF0194" w:rsidRPr="00DF3344" w:rsidRDefault="00DF0194" w:rsidP="00C071A3">
            <w:pPr>
              <w:tabs>
                <w:tab w:val="left" w:pos="567"/>
              </w:tabs>
              <w:spacing w:after="0" w:line="276" w:lineRule="auto"/>
              <w:jc w:val="center"/>
              <w:rPr>
                <w:rFonts w:ascii="Times New Roman" w:eastAsiaTheme="minorHAnsi" w:hAnsi="Times New Roman" w:cs="Times New Roman"/>
              </w:rPr>
            </w:pPr>
            <w:r w:rsidRPr="00DF3344">
              <w:rPr>
                <w:rFonts w:ascii="Times New Roman" w:eastAsiaTheme="minorHAnsi" w:hAnsi="Times New Roman" w:cs="Times New Roman"/>
              </w:rPr>
              <w:t>3</w:t>
            </w:r>
          </w:p>
        </w:tc>
        <w:tc>
          <w:tcPr>
            <w:tcW w:w="1564" w:type="pct"/>
            <w:tcBorders>
              <w:top w:val="nil"/>
              <w:left w:val="nil"/>
              <w:bottom w:val="single" w:sz="4" w:space="0" w:color="auto"/>
              <w:right w:val="single" w:sz="4" w:space="0" w:color="auto"/>
            </w:tcBorders>
            <w:shd w:val="clear" w:color="auto" w:fill="auto"/>
            <w:noWrap/>
            <w:vAlign w:val="center"/>
            <w:hideMark/>
          </w:tcPr>
          <w:p w14:paraId="1BF4EE6C" w14:textId="77777777" w:rsidR="00DF0194" w:rsidRPr="00DF3344" w:rsidRDefault="00DF0194" w:rsidP="00C071A3">
            <w:pPr>
              <w:tabs>
                <w:tab w:val="left" w:pos="567"/>
              </w:tabs>
              <w:spacing w:after="0" w:line="276" w:lineRule="auto"/>
              <w:jc w:val="center"/>
              <w:rPr>
                <w:rFonts w:ascii="Times New Roman" w:eastAsiaTheme="minorHAnsi" w:hAnsi="Times New Roman" w:cs="Times New Roman"/>
              </w:rPr>
            </w:pPr>
            <w:r w:rsidRPr="00DF3344">
              <w:rPr>
                <w:rFonts w:ascii="Times New Roman" w:eastAsiaTheme="minorHAnsi" w:hAnsi="Times New Roman" w:cs="Times New Roman"/>
              </w:rPr>
              <w:t>3</w:t>
            </w:r>
          </w:p>
        </w:tc>
      </w:tr>
      <w:tr w:rsidR="00DF3344" w:rsidRPr="00DF3344" w14:paraId="5FCA6541" w14:textId="77777777" w:rsidTr="00C071A3">
        <w:trPr>
          <w:trHeight w:val="113"/>
          <w:jc w:val="center"/>
        </w:trPr>
        <w:tc>
          <w:tcPr>
            <w:tcW w:w="894" w:type="pct"/>
            <w:tcBorders>
              <w:top w:val="nil"/>
              <w:left w:val="single" w:sz="4" w:space="0" w:color="auto"/>
              <w:bottom w:val="single" w:sz="4" w:space="0" w:color="auto"/>
              <w:right w:val="single" w:sz="4" w:space="0" w:color="auto"/>
            </w:tcBorders>
            <w:shd w:val="clear" w:color="auto" w:fill="auto"/>
            <w:noWrap/>
            <w:vAlign w:val="bottom"/>
            <w:hideMark/>
          </w:tcPr>
          <w:p w14:paraId="1B532075" w14:textId="77777777" w:rsidR="00DF0194" w:rsidRPr="00DF3344" w:rsidRDefault="00DF0194" w:rsidP="00C071A3">
            <w:pPr>
              <w:tabs>
                <w:tab w:val="left" w:pos="567"/>
              </w:tabs>
              <w:spacing w:after="0" w:line="276" w:lineRule="auto"/>
              <w:jc w:val="center"/>
              <w:rPr>
                <w:rFonts w:ascii="Times New Roman" w:eastAsiaTheme="minorHAnsi" w:hAnsi="Times New Roman" w:cs="Times New Roman"/>
              </w:rPr>
            </w:pPr>
            <w:r w:rsidRPr="00DF3344">
              <w:rPr>
                <w:rFonts w:ascii="Times New Roman" w:eastAsiaTheme="minorHAnsi" w:hAnsi="Times New Roman" w:cs="Times New Roman"/>
              </w:rPr>
              <w:t>2815022</w:t>
            </w:r>
          </w:p>
        </w:tc>
        <w:tc>
          <w:tcPr>
            <w:tcW w:w="1010" w:type="pct"/>
            <w:tcBorders>
              <w:top w:val="nil"/>
              <w:left w:val="nil"/>
              <w:bottom w:val="single" w:sz="4" w:space="0" w:color="auto"/>
              <w:right w:val="single" w:sz="4" w:space="0" w:color="auto"/>
            </w:tcBorders>
            <w:shd w:val="clear" w:color="auto" w:fill="auto"/>
            <w:noWrap/>
            <w:vAlign w:val="bottom"/>
            <w:hideMark/>
          </w:tcPr>
          <w:p w14:paraId="5F10F5C1" w14:textId="77777777" w:rsidR="00DF0194" w:rsidRPr="00DF3344" w:rsidRDefault="00DF0194" w:rsidP="00C071A3">
            <w:pPr>
              <w:tabs>
                <w:tab w:val="left" w:pos="567"/>
              </w:tabs>
              <w:spacing w:after="0" w:line="276" w:lineRule="auto"/>
              <w:jc w:val="center"/>
              <w:rPr>
                <w:rFonts w:ascii="Times New Roman" w:eastAsiaTheme="minorHAnsi" w:hAnsi="Times New Roman" w:cs="Times New Roman"/>
              </w:rPr>
            </w:pPr>
            <w:r w:rsidRPr="00DF3344">
              <w:rPr>
                <w:rFonts w:ascii="Times New Roman" w:eastAsiaTheme="minorHAnsi" w:hAnsi="Times New Roman" w:cs="Times New Roman"/>
              </w:rPr>
              <w:t>Dąbrówno</w:t>
            </w:r>
          </w:p>
        </w:tc>
        <w:tc>
          <w:tcPr>
            <w:tcW w:w="1532" w:type="pct"/>
            <w:tcBorders>
              <w:top w:val="nil"/>
              <w:left w:val="nil"/>
              <w:bottom w:val="single" w:sz="4" w:space="0" w:color="auto"/>
              <w:right w:val="single" w:sz="4" w:space="0" w:color="auto"/>
            </w:tcBorders>
            <w:shd w:val="clear" w:color="auto" w:fill="auto"/>
            <w:noWrap/>
            <w:vAlign w:val="center"/>
            <w:hideMark/>
          </w:tcPr>
          <w:p w14:paraId="28B0D15E" w14:textId="77777777" w:rsidR="00DF0194" w:rsidRPr="00DF3344" w:rsidRDefault="00DF0194" w:rsidP="00C071A3">
            <w:pPr>
              <w:tabs>
                <w:tab w:val="left" w:pos="567"/>
              </w:tabs>
              <w:spacing w:after="0" w:line="276" w:lineRule="auto"/>
              <w:jc w:val="center"/>
              <w:rPr>
                <w:rFonts w:ascii="Times New Roman" w:eastAsiaTheme="minorHAnsi" w:hAnsi="Times New Roman" w:cs="Times New Roman"/>
              </w:rPr>
            </w:pPr>
            <w:r w:rsidRPr="00DF3344">
              <w:rPr>
                <w:rFonts w:ascii="Times New Roman" w:eastAsiaTheme="minorHAnsi" w:hAnsi="Times New Roman" w:cs="Times New Roman"/>
              </w:rPr>
              <w:t>12</w:t>
            </w:r>
          </w:p>
        </w:tc>
        <w:tc>
          <w:tcPr>
            <w:tcW w:w="1564" w:type="pct"/>
            <w:tcBorders>
              <w:top w:val="nil"/>
              <w:left w:val="nil"/>
              <w:bottom w:val="single" w:sz="4" w:space="0" w:color="auto"/>
              <w:right w:val="single" w:sz="4" w:space="0" w:color="auto"/>
            </w:tcBorders>
            <w:shd w:val="clear" w:color="auto" w:fill="auto"/>
            <w:noWrap/>
            <w:vAlign w:val="center"/>
            <w:hideMark/>
          </w:tcPr>
          <w:p w14:paraId="225CDE57" w14:textId="77777777" w:rsidR="00DF0194" w:rsidRPr="00DF3344" w:rsidRDefault="00DF0194" w:rsidP="00C071A3">
            <w:pPr>
              <w:tabs>
                <w:tab w:val="left" w:pos="567"/>
              </w:tabs>
              <w:spacing w:after="0" w:line="276" w:lineRule="auto"/>
              <w:jc w:val="center"/>
              <w:rPr>
                <w:rFonts w:ascii="Times New Roman" w:eastAsiaTheme="minorHAnsi" w:hAnsi="Times New Roman" w:cs="Times New Roman"/>
              </w:rPr>
            </w:pPr>
            <w:r w:rsidRPr="00DF3344">
              <w:rPr>
                <w:rFonts w:ascii="Times New Roman" w:eastAsiaTheme="minorHAnsi" w:hAnsi="Times New Roman" w:cs="Times New Roman"/>
              </w:rPr>
              <w:t>2</w:t>
            </w:r>
          </w:p>
        </w:tc>
      </w:tr>
      <w:tr w:rsidR="00DF3344" w:rsidRPr="00DF3344" w14:paraId="69E58383" w14:textId="77777777" w:rsidTr="00C071A3">
        <w:trPr>
          <w:trHeight w:val="113"/>
          <w:jc w:val="center"/>
        </w:trPr>
        <w:tc>
          <w:tcPr>
            <w:tcW w:w="894" w:type="pct"/>
            <w:tcBorders>
              <w:top w:val="nil"/>
              <w:left w:val="single" w:sz="4" w:space="0" w:color="auto"/>
              <w:bottom w:val="single" w:sz="4" w:space="0" w:color="auto"/>
              <w:right w:val="single" w:sz="4" w:space="0" w:color="auto"/>
            </w:tcBorders>
            <w:shd w:val="clear" w:color="auto" w:fill="auto"/>
            <w:noWrap/>
            <w:vAlign w:val="bottom"/>
            <w:hideMark/>
          </w:tcPr>
          <w:p w14:paraId="729B4A8C" w14:textId="77777777" w:rsidR="00DF0194" w:rsidRPr="00DF3344" w:rsidRDefault="00DF0194" w:rsidP="00C071A3">
            <w:pPr>
              <w:tabs>
                <w:tab w:val="left" w:pos="567"/>
              </w:tabs>
              <w:spacing w:after="0" w:line="276" w:lineRule="auto"/>
              <w:jc w:val="center"/>
              <w:rPr>
                <w:rFonts w:ascii="Times New Roman" w:eastAsiaTheme="minorHAnsi" w:hAnsi="Times New Roman" w:cs="Times New Roman"/>
              </w:rPr>
            </w:pPr>
            <w:r w:rsidRPr="00DF3344">
              <w:rPr>
                <w:rFonts w:ascii="Times New Roman" w:eastAsiaTheme="minorHAnsi" w:hAnsi="Times New Roman" w:cs="Times New Roman"/>
              </w:rPr>
              <w:t>2815032</w:t>
            </w:r>
          </w:p>
        </w:tc>
        <w:tc>
          <w:tcPr>
            <w:tcW w:w="1010" w:type="pct"/>
            <w:tcBorders>
              <w:top w:val="nil"/>
              <w:left w:val="nil"/>
              <w:bottom w:val="single" w:sz="4" w:space="0" w:color="auto"/>
              <w:right w:val="single" w:sz="4" w:space="0" w:color="auto"/>
            </w:tcBorders>
            <w:shd w:val="clear" w:color="auto" w:fill="auto"/>
            <w:noWrap/>
            <w:vAlign w:val="bottom"/>
            <w:hideMark/>
          </w:tcPr>
          <w:p w14:paraId="4A87D831" w14:textId="77777777" w:rsidR="00DF0194" w:rsidRPr="00DF3344" w:rsidRDefault="00DF0194" w:rsidP="00C071A3">
            <w:pPr>
              <w:tabs>
                <w:tab w:val="left" w:pos="567"/>
              </w:tabs>
              <w:spacing w:after="0" w:line="276" w:lineRule="auto"/>
              <w:jc w:val="center"/>
              <w:rPr>
                <w:rFonts w:ascii="Times New Roman" w:eastAsiaTheme="minorHAnsi" w:hAnsi="Times New Roman" w:cs="Times New Roman"/>
              </w:rPr>
            </w:pPr>
            <w:r w:rsidRPr="00DF3344">
              <w:rPr>
                <w:rFonts w:ascii="Times New Roman" w:eastAsiaTheme="minorHAnsi" w:hAnsi="Times New Roman" w:cs="Times New Roman"/>
              </w:rPr>
              <w:t>Grunwald</w:t>
            </w:r>
          </w:p>
        </w:tc>
        <w:tc>
          <w:tcPr>
            <w:tcW w:w="1532" w:type="pct"/>
            <w:tcBorders>
              <w:top w:val="nil"/>
              <w:left w:val="nil"/>
              <w:bottom w:val="single" w:sz="4" w:space="0" w:color="auto"/>
              <w:right w:val="single" w:sz="4" w:space="0" w:color="auto"/>
            </w:tcBorders>
            <w:shd w:val="clear" w:color="auto" w:fill="auto"/>
            <w:noWrap/>
            <w:vAlign w:val="center"/>
            <w:hideMark/>
          </w:tcPr>
          <w:p w14:paraId="587DA90A" w14:textId="77777777" w:rsidR="00DF0194" w:rsidRPr="00DF3344" w:rsidRDefault="00DF0194" w:rsidP="00C071A3">
            <w:pPr>
              <w:tabs>
                <w:tab w:val="left" w:pos="567"/>
              </w:tabs>
              <w:spacing w:after="0" w:line="276" w:lineRule="auto"/>
              <w:jc w:val="center"/>
              <w:rPr>
                <w:rFonts w:ascii="Times New Roman" w:eastAsiaTheme="minorHAnsi" w:hAnsi="Times New Roman" w:cs="Times New Roman"/>
              </w:rPr>
            </w:pPr>
            <w:r w:rsidRPr="00DF3344">
              <w:rPr>
                <w:rFonts w:ascii="Times New Roman" w:eastAsiaTheme="minorHAnsi" w:hAnsi="Times New Roman" w:cs="Times New Roman"/>
              </w:rPr>
              <w:t>9</w:t>
            </w:r>
          </w:p>
        </w:tc>
        <w:tc>
          <w:tcPr>
            <w:tcW w:w="1564" w:type="pct"/>
            <w:tcBorders>
              <w:top w:val="nil"/>
              <w:left w:val="nil"/>
              <w:bottom w:val="single" w:sz="4" w:space="0" w:color="auto"/>
              <w:right w:val="single" w:sz="4" w:space="0" w:color="auto"/>
            </w:tcBorders>
            <w:shd w:val="clear" w:color="auto" w:fill="auto"/>
            <w:noWrap/>
            <w:vAlign w:val="center"/>
            <w:hideMark/>
          </w:tcPr>
          <w:p w14:paraId="67CACB48" w14:textId="77777777" w:rsidR="00DF0194" w:rsidRPr="00DF3344" w:rsidRDefault="00DF0194" w:rsidP="00C071A3">
            <w:pPr>
              <w:tabs>
                <w:tab w:val="left" w:pos="567"/>
              </w:tabs>
              <w:spacing w:after="0" w:line="276" w:lineRule="auto"/>
              <w:jc w:val="center"/>
              <w:rPr>
                <w:rFonts w:ascii="Times New Roman" w:eastAsiaTheme="minorHAnsi" w:hAnsi="Times New Roman" w:cs="Times New Roman"/>
              </w:rPr>
            </w:pPr>
            <w:r w:rsidRPr="00DF3344">
              <w:rPr>
                <w:rFonts w:ascii="Times New Roman" w:eastAsiaTheme="minorHAnsi" w:hAnsi="Times New Roman" w:cs="Times New Roman"/>
              </w:rPr>
              <w:t>6</w:t>
            </w:r>
          </w:p>
        </w:tc>
      </w:tr>
      <w:tr w:rsidR="00DF3344" w:rsidRPr="00DF3344" w14:paraId="211B4C7A" w14:textId="77777777" w:rsidTr="00C071A3">
        <w:trPr>
          <w:trHeight w:val="113"/>
          <w:jc w:val="center"/>
        </w:trPr>
        <w:tc>
          <w:tcPr>
            <w:tcW w:w="894" w:type="pct"/>
            <w:tcBorders>
              <w:top w:val="nil"/>
              <w:left w:val="single" w:sz="4" w:space="0" w:color="auto"/>
              <w:bottom w:val="single" w:sz="4" w:space="0" w:color="auto"/>
              <w:right w:val="single" w:sz="4" w:space="0" w:color="auto"/>
            </w:tcBorders>
            <w:shd w:val="clear" w:color="auto" w:fill="auto"/>
            <w:noWrap/>
            <w:vAlign w:val="bottom"/>
            <w:hideMark/>
          </w:tcPr>
          <w:p w14:paraId="24F32A2F" w14:textId="77777777" w:rsidR="00DF0194" w:rsidRPr="00DF3344" w:rsidRDefault="00DF0194" w:rsidP="00C071A3">
            <w:pPr>
              <w:tabs>
                <w:tab w:val="left" w:pos="567"/>
              </w:tabs>
              <w:spacing w:after="0" w:line="276" w:lineRule="auto"/>
              <w:jc w:val="center"/>
              <w:rPr>
                <w:rFonts w:ascii="Times New Roman" w:eastAsiaTheme="minorHAnsi" w:hAnsi="Times New Roman" w:cs="Times New Roman"/>
              </w:rPr>
            </w:pPr>
            <w:r w:rsidRPr="00DF3344">
              <w:rPr>
                <w:rFonts w:ascii="Times New Roman" w:eastAsiaTheme="minorHAnsi" w:hAnsi="Times New Roman" w:cs="Times New Roman"/>
              </w:rPr>
              <w:t>2815042</w:t>
            </w:r>
          </w:p>
        </w:tc>
        <w:tc>
          <w:tcPr>
            <w:tcW w:w="1010" w:type="pct"/>
            <w:tcBorders>
              <w:top w:val="nil"/>
              <w:left w:val="nil"/>
              <w:bottom w:val="single" w:sz="4" w:space="0" w:color="auto"/>
              <w:right w:val="single" w:sz="4" w:space="0" w:color="auto"/>
            </w:tcBorders>
            <w:shd w:val="clear" w:color="auto" w:fill="auto"/>
            <w:noWrap/>
            <w:vAlign w:val="bottom"/>
            <w:hideMark/>
          </w:tcPr>
          <w:p w14:paraId="1FA60EA4" w14:textId="77777777" w:rsidR="00DF0194" w:rsidRPr="00DF3344" w:rsidRDefault="00DF0194" w:rsidP="00C071A3">
            <w:pPr>
              <w:tabs>
                <w:tab w:val="left" w:pos="567"/>
              </w:tabs>
              <w:spacing w:after="0" w:line="276" w:lineRule="auto"/>
              <w:jc w:val="center"/>
              <w:rPr>
                <w:rFonts w:ascii="Times New Roman" w:eastAsiaTheme="minorHAnsi" w:hAnsi="Times New Roman" w:cs="Times New Roman"/>
              </w:rPr>
            </w:pPr>
            <w:r w:rsidRPr="00DF3344">
              <w:rPr>
                <w:rFonts w:ascii="Times New Roman" w:eastAsiaTheme="minorHAnsi" w:hAnsi="Times New Roman" w:cs="Times New Roman"/>
              </w:rPr>
              <w:t>Łukta</w:t>
            </w:r>
          </w:p>
        </w:tc>
        <w:tc>
          <w:tcPr>
            <w:tcW w:w="1532" w:type="pct"/>
            <w:tcBorders>
              <w:top w:val="nil"/>
              <w:left w:val="nil"/>
              <w:bottom w:val="single" w:sz="4" w:space="0" w:color="auto"/>
              <w:right w:val="single" w:sz="4" w:space="0" w:color="auto"/>
            </w:tcBorders>
            <w:shd w:val="clear" w:color="auto" w:fill="auto"/>
            <w:noWrap/>
            <w:vAlign w:val="bottom"/>
            <w:hideMark/>
          </w:tcPr>
          <w:p w14:paraId="408C5A95" w14:textId="77777777" w:rsidR="00DF0194" w:rsidRPr="00DF3344" w:rsidRDefault="00DF0194" w:rsidP="00C071A3">
            <w:pPr>
              <w:tabs>
                <w:tab w:val="left" w:pos="567"/>
              </w:tabs>
              <w:spacing w:after="0" w:line="276" w:lineRule="auto"/>
              <w:jc w:val="center"/>
              <w:rPr>
                <w:rFonts w:ascii="Times New Roman" w:eastAsiaTheme="minorHAnsi" w:hAnsi="Times New Roman" w:cs="Times New Roman"/>
              </w:rPr>
            </w:pPr>
            <w:r w:rsidRPr="00DF3344">
              <w:rPr>
                <w:rFonts w:ascii="Times New Roman" w:eastAsiaTheme="minorHAnsi" w:hAnsi="Times New Roman" w:cs="Times New Roman"/>
              </w:rPr>
              <w:t>9</w:t>
            </w:r>
          </w:p>
        </w:tc>
        <w:tc>
          <w:tcPr>
            <w:tcW w:w="1564" w:type="pct"/>
            <w:tcBorders>
              <w:top w:val="nil"/>
              <w:left w:val="nil"/>
              <w:bottom w:val="single" w:sz="4" w:space="0" w:color="auto"/>
              <w:right w:val="single" w:sz="4" w:space="0" w:color="auto"/>
            </w:tcBorders>
            <w:shd w:val="clear" w:color="auto" w:fill="auto"/>
            <w:noWrap/>
            <w:vAlign w:val="center"/>
            <w:hideMark/>
          </w:tcPr>
          <w:p w14:paraId="637BD806" w14:textId="77777777" w:rsidR="00DF0194" w:rsidRPr="00DF3344" w:rsidRDefault="00DF0194" w:rsidP="00C071A3">
            <w:pPr>
              <w:tabs>
                <w:tab w:val="left" w:pos="567"/>
              </w:tabs>
              <w:spacing w:after="0" w:line="276" w:lineRule="auto"/>
              <w:jc w:val="center"/>
              <w:rPr>
                <w:rFonts w:ascii="Times New Roman" w:eastAsiaTheme="minorHAnsi" w:hAnsi="Times New Roman" w:cs="Times New Roman"/>
              </w:rPr>
            </w:pPr>
            <w:r w:rsidRPr="00DF3344">
              <w:rPr>
                <w:rFonts w:ascii="Times New Roman" w:eastAsiaTheme="minorHAnsi" w:hAnsi="Times New Roman" w:cs="Times New Roman"/>
              </w:rPr>
              <w:t>9</w:t>
            </w:r>
          </w:p>
        </w:tc>
      </w:tr>
      <w:tr w:rsidR="00DF3344" w:rsidRPr="00DF3344" w14:paraId="0E25D718" w14:textId="77777777" w:rsidTr="00C071A3">
        <w:trPr>
          <w:trHeight w:val="113"/>
          <w:jc w:val="center"/>
        </w:trPr>
        <w:tc>
          <w:tcPr>
            <w:tcW w:w="894" w:type="pct"/>
            <w:tcBorders>
              <w:top w:val="nil"/>
              <w:left w:val="single" w:sz="4" w:space="0" w:color="auto"/>
              <w:bottom w:val="single" w:sz="4" w:space="0" w:color="auto"/>
              <w:right w:val="single" w:sz="4" w:space="0" w:color="auto"/>
            </w:tcBorders>
            <w:shd w:val="clear" w:color="auto" w:fill="auto"/>
            <w:noWrap/>
            <w:vAlign w:val="bottom"/>
            <w:hideMark/>
          </w:tcPr>
          <w:p w14:paraId="2F51A62F" w14:textId="77777777" w:rsidR="00DF0194" w:rsidRPr="00DF3344" w:rsidRDefault="00DF0194" w:rsidP="00C071A3">
            <w:pPr>
              <w:tabs>
                <w:tab w:val="left" w:pos="567"/>
              </w:tabs>
              <w:spacing w:after="0" w:line="276" w:lineRule="auto"/>
              <w:jc w:val="center"/>
              <w:rPr>
                <w:rFonts w:ascii="Times New Roman" w:eastAsiaTheme="minorHAnsi" w:hAnsi="Times New Roman" w:cs="Times New Roman"/>
              </w:rPr>
            </w:pPr>
            <w:r w:rsidRPr="00DF3344">
              <w:rPr>
                <w:rFonts w:ascii="Times New Roman" w:eastAsiaTheme="minorHAnsi" w:hAnsi="Times New Roman" w:cs="Times New Roman"/>
              </w:rPr>
              <w:t>2815063</w:t>
            </w:r>
          </w:p>
        </w:tc>
        <w:tc>
          <w:tcPr>
            <w:tcW w:w="1010" w:type="pct"/>
            <w:tcBorders>
              <w:top w:val="nil"/>
              <w:left w:val="nil"/>
              <w:bottom w:val="single" w:sz="4" w:space="0" w:color="auto"/>
              <w:right w:val="single" w:sz="4" w:space="0" w:color="auto"/>
            </w:tcBorders>
            <w:shd w:val="clear" w:color="auto" w:fill="auto"/>
            <w:noWrap/>
            <w:vAlign w:val="bottom"/>
            <w:hideMark/>
          </w:tcPr>
          <w:p w14:paraId="6A6125F3" w14:textId="77777777" w:rsidR="00DF0194" w:rsidRPr="00DF3344" w:rsidRDefault="00DF0194" w:rsidP="00C071A3">
            <w:pPr>
              <w:tabs>
                <w:tab w:val="left" w:pos="567"/>
              </w:tabs>
              <w:spacing w:after="0" w:line="276" w:lineRule="auto"/>
              <w:jc w:val="center"/>
              <w:rPr>
                <w:rFonts w:ascii="Times New Roman" w:eastAsiaTheme="minorHAnsi" w:hAnsi="Times New Roman" w:cs="Times New Roman"/>
              </w:rPr>
            </w:pPr>
            <w:r w:rsidRPr="00DF3344">
              <w:rPr>
                <w:rFonts w:ascii="Times New Roman" w:eastAsiaTheme="minorHAnsi" w:hAnsi="Times New Roman" w:cs="Times New Roman"/>
              </w:rPr>
              <w:t>Miłakowo</w:t>
            </w:r>
          </w:p>
        </w:tc>
        <w:tc>
          <w:tcPr>
            <w:tcW w:w="1532" w:type="pct"/>
            <w:tcBorders>
              <w:top w:val="nil"/>
              <w:left w:val="nil"/>
              <w:bottom w:val="nil"/>
              <w:right w:val="nil"/>
            </w:tcBorders>
            <w:shd w:val="clear" w:color="auto" w:fill="auto"/>
            <w:noWrap/>
            <w:vAlign w:val="center"/>
            <w:hideMark/>
          </w:tcPr>
          <w:p w14:paraId="2BF9C30E" w14:textId="77777777" w:rsidR="00DF0194" w:rsidRPr="00DF3344" w:rsidRDefault="00DF0194" w:rsidP="00C071A3">
            <w:pPr>
              <w:tabs>
                <w:tab w:val="left" w:pos="567"/>
              </w:tabs>
              <w:spacing w:after="0" w:line="276" w:lineRule="auto"/>
              <w:jc w:val="center"/>
              <w:rPr>
                <w:rFonts w:ascii="Times New Roman" w:eastAsiaTheme="minorHAnsi" w:hAnsi="Times New Roman" w:cs="Times New Roman"/>
              </w:rPr>
            </w:pPr>
            <w:r w:rsidRPr="00DF3344">
              <w:rPr>
                <w:rFonts w:ascii="Times New Roman" w:eastAsiaTheme="minorHAnsi" w:hAnsi="Times New Roman" w:cs="Times New Roman"/>
              </w:rPr>
              <w:t>4</w:t>
            </w:r>
          </w:p>
        </w:tc>
        <w:tc>
          <w:tcPr>
            <w:tcW w:w="1564" w:type="pct"/>
            <w:tcBorders>
              <w:top w:val="nil"/>
              <w:left w:val="single" w:sz="4" w:space="0" w:color="auto"/>
              <w:bottom w:val="single" w:sz="4" w:space="0" w:color="auto"/>
              <w:right w:val="single" w:sz="4" w:space="0" w:color="auto"/>
            </w:tcBorders>
            <w:shd w:val="clear" w:color="auto" w:fill="auto"/>
            <w:noWrap/>
            <w:vAlign w:val="center"/>
            <w:hideMark/>
          </w:tcPr>
          <w:p w14:paraId="27BCB984" w14:textId="77777777" w:rsidR="00DF0194" w:rsidRPr="00DF3344" w:rsidRDefault="00DF0194" w:rsidP="00C071A3">
            <w:pPr>
              <w:tabs>
                <w:tab w:val="left" w:pos="567"/>
              </w:tabs>
              <w:spacing w:after="0" w:line="276" w:lineRule="auto"/>
              <w:jc w:val="center"/>
              <w:rPr>
                <w:rFonts w:ascii="Times New Roman" w:eastAsiaTheme="minorHAnsi" w:hAnsi="Times New Roman" w:cs="Times New Roman"/>
              </w:rPr>
            </w:pPr>
            <w:r w:rsidRPr="00DF3344">
              <w:rPr>
                <w:rFonts w:ascii="Times New Roman" w:eastAsiaTheme="minorHAnsi" w:hAnsi="Times New Roman" w:cs="Times New Roman"/>
              </w:rPr>
              <w:t>4</w:t>
            </w:r>
          </w:p>
        </w:tc>
      </w:tr>
      <w:tr w:rsidR="00DF3344" w:rsidRPr="00DF3344" w14:paraId="6AB3EE90" w14:textId="77777777" w:rsidTr="00C071A3">
        <w:trPr>
          <w:trHeight w:val="113"/>
          <w:jc w:val="center"/>
        </w:trPr>
        <w:tc>
          <w:tcPr>
            <w:tcW w:w="894" w:type="pct"/>
            <w:tcBorders>
              <w:top w:val="nil"/>
              <w:left w:val="single" w:sz="4" w:space="0" w:color="auto"/>
              <w:bottom w:val="single" w:sz="4" w:space="0" w:color="auto"/>
              <w:right w:val="single" w:sz="4" w:space="0" w:color="auto"/>
            </w:tcBorders>
            <w:shd w:val="clear" w:color="auto" w:fill="auto"/>
            <w:noWrap/>
            <w:vAlign w:val="bottom"/>
            <w:hideMark/>
          </w:tcPr>
          <w:p w14:paraId="5CB97AE6" w14:textId="77777777" w:rsidR="00DF0194" w:rsidRPr="00DF3344" w:rsidRDefault="00DF0194" w:rsidP="00C071A3">
            <w:pPr>
              <w:tabs>
                <w:tab w:val="left" w:pos="567"/>
              </w:tabs>
              <w:spacing w:after="0" w:line="276" w:lineRule="auto"/>
              <w:jc w:val="center"/>
              <w:rPr>
                <w:rFonts w:ascii="Times New Roman" w:eastAsiaTheme="minorHAnsi" w:hAnsi="Times New Roman" w:cs="Times New Roman"/>
              </w:rPr>
            </w:pPr>
            <w:r w:rsidRPr="00DF3344">
              <w:rPr>
                <w:rFonts w:ascii="Times New Roman" w:eastAsiaTheme="minorHAnsi" w:hAnsi="Times New Roman" w:cs="Times New Roman"/>
              </w:rPr>
              <w:t>2815083</w:t>
            </w:r>
          </w:p>
        </w:tc>
        <w:tc>
          <w:tcPr>
            <w:tcW w:w="1010" w:type="pct"/>
            <w:tcBorders>
              <w:top w:val="nil"/>
              <w:left w:val="nil"/>
              <w:bottom w:val="single" w:sz="4" w:space="0" w:color="auto"/>
              <w:right w:val="single" w:sz="4" w:space="0" w:color="auto"/>
            </w:tcBorders>
            <w:shd w:val="clear" w:color="auto" w:fill="auto"/>
            <w:noWrap/>
            <w:vAlign w:val="bottom"/>
            <w:hideMark/>
          </w:tcPr>
          <w:p w14:paraId="52ACB8D3" w14:textId="77777777" w:rsidR="00DF0194" w:rsidRPr="00DF3344" w:rsidRDefault="00DF0194" w:rsidP="00C071A3">
            <w:pPr>
              <w:tabs>
                <w:tab w:val="left" w:pos="567"/>
              </w:tabs>
              <w:spacing w:after="0" w:line="276" w:lineRule="auto"/>
              <w:jc w:val="center"/>
              <w:rPr>
                <w:rFonts w:ascii="Times New Roman" w:eastAsiaTheme="minorHAnsi" w:hAnsi="Times New Roman" w:cs="Times New Roman"/>
              </w:rPr>
            </w:pPr>
            <w:r w:rsidRPr="00DF3344">
              <w:rPr>
                <w:rFonts w:ascii="Times New Roman" w:eastAsiaTheme="minorHAnsi" w:hAnsi="Times New Roman" w:cs="Times New Roman"/>
              </w:rPr>
              <w:t>Morąg</w:t>
            </w:r>
          </w:p>
        </w:tc>
        <w:tc>
          <w:tcPr>
            <w:tcW w:w="1532" w:type="pct"/>
            <w:tcBorders>
              <w:top w:val="single" w:sz="4" w:space="0" w:color="auto"/>
              <w:left w:val="nil"/>
              <w:bottom w:val="single" w:sz="4" w:space="0" w:color="auto"/>
              <w:right w:val="single" w:sz="4" w:space="0" w:color="auto"/>
            </w:tcBorders>
            <w:shd w:val="clear" w:color="auto" w:fill="auto"/>
            <w:noWrap/>
            <w:vAlign w:val="center"/>
            <w:hideMark/>
          </w:tcPr>
          <w:p w14:paraId="473B4660" w14:textId="77777777" w:rsidR="00DF0194" w:rsidRPr="00DF3344" w:rsidRDefault="00DF0194" w:rsidP="00C071A3">
            <w:pPr>
              <w:tabs>
                <w:tab w:val="left" w:pos="567"/>
              </w:tabs>
              <w:spacing w:after="0" w:line="276" w:lineRule="auto"/>
              <w:jc w:val="center"/>
              <w:rPr>
                <w:rFonts w:ascii="Times New Roman" w:eastAsiaTheme="minorHAnsi" w:hAnsi="Times New Roman" w:cs="Times New Roman"/>
              </w:rPr>
            </w:pPr>
            <w:r w:rsidRPr="00DF3344">
              <w:rPr>
                <w:rFonts w:ascii="Times New Roman" w:eastAsiaTheme="minorHAnsi" w:hAnsi="Times New Roman" w:cs="Times New Roman"/>
              </w:rPr>
              <w:t>25</w:t>
            </w:r>
          </w:p>
        </w:tc>
        <w:tc>
          <w:tcPr>
            <w:tcW w:w="1564" w:type="pct"/>
            <w:tcBorders>
              <w:top w:val="nil"/>
              <w:left w:val="nil"/>
              <w:bottom w:val="single" w:sz="4" w:space="0" w:color="auto"/>
              <w:right w:val="single" w:sz="4" w:space="0" w:color="auto"/>
            </w:tcBorders>
            <w:shd w:val="clear" w:color="auto" w:fill="auto"/>
            <w:noWrap/>
            <w:vAlign w:val="center"/>
            <w:hideMark/>
          </w:tcPr>
          <w:p w14:paraId="4807B4E7" w14:textId="77777777" w:rsidR="00DF0194" w:rsidRPr="00DF3344" w:rsidRDefault="00DF0194" w:rsidP="00C071A3">
            <w:pPr>
              <w:tabs>
                <w:tab w:val="left" w:pos="567"/>
              </w:tabs>
              <w:spacing w:after="0" w:line="276" w:lineRule="auto"/>
              <w:jc w:val="center"/>
              <w:rPr>
                <w:rFonts w:ascii="Times New Roman" w:eastAsiaTheme="minorHAnsi" w:hAnsi="Times New Roman" w:cs="Times New Roman"/>
              </w:rPr>
            </w:pPr>
            <w:r w:rsidRPr="00DF3344">
              <w:rPr>
                <w:rFonts w:ascii="Times New Roman" w:eastAsiaTheme="minorHAnsi" w:hAnsi="Times New Roman" w:cs="Times New Roman"/>
              </w:rPr>
              <w:t>13</w:t>
            </w:r>
          </w:p>
        </w:tc>
      </w:tr>
      <w:tr w:rsidR="00DF3344" w:rsidRPr="00DF3344" w14:paraId="5760791F" w14:textId="77777777" w:rsidTr="00C071A3">
        <w:trPr>
          <w:trHeight w:val="113"/>
          <w:jc w:val="center"/>
        </w:trPr>
        <w:tc>
          <w:tcPr>
            <w:tcW w:w="894" w:type="pct"/>
            <w:tcBorders>
              <w:top w:val="nil"/>
              <w:left w:val="single" w:sz="4" w:space="0" w:color="auto"/>
              <w:bottom w:val="single" w:sz="4" w:space="0" w:color="auto"/>
              <w:right w:val="single" w:sz="4" w:space="0" w:color="auto"/>
            </w:tcBorders>
            <w:shd w:val="clear" w:color="auto" w:fill="auto"/>
            <w:noWrap/>
            <w:vAlign w:val="bottom"/>
            <w:hideMark/>
          </w:tcPr>
          <w:p w14:paraId="13D3F2B1" w14:textId="77777777" w:rsidR="00DF0194" w:rsidRPr="00DF3344" w:rsidRDefault="00DF0194" w:rsidP="00C071A3">
            <w:pPr>
              <w:tabs>
                <w:tab w:val="left" w:pos="567"/>
              </w:tabs>
              <w:spacing w:after="0" w:line="276" w:lineRule="auto"/>
              <w:jc w:val="center"/>
              <w:rPr>
                <w:rFonts w:ascii="Times New Roman" w:eastAsiaTheme="minorHAnsi" w:hAnsi="Times New Roman" w:cs="Times New Roman"/>
              </w:rPr>
            </w:pPr>
            <w:r w:rsidRPr="00DF3344">
              <w:rPr>
                <w:rFonts w:ascii="Times New Roman" w:eastAsiaTheme="minorHAnsi" w:hAnsi="Times New Roman" w:cs="Times New Roman"/>
              </w:rPr>
              <w:t>2815092</w:t>
            </w:r>
          </w:p>
        </w:tc>
        <w:tc>
          <w:tcPr>
            <w:tcW w:w="1010" w:type="pct"/>
            <w:tcBorders>
              <w:top w:val="nil"/>
              <w:left w:val="nil"/>
              <w:bottom w:val="single" w:sz="4" w:space="0" w:color="auto"/>
              <w:right w:val="single" w:sz="4" w:space="0" w:color="auto"/>
            </w:tcBorders>
            <w:shd w:val="clear" w:color="auto" w:fill="auto"/>
            <w:noWrap/>
            <w:vAlign w:val="bottom"/>
            <w:hideMark/>
          </w:tcPr>
          <w:p w14:paraId="451224C0" w14:textId="77777777" w:rsidR="00DF0194" w:rsidRPr="00DF3344" w:rsidRDefault="00DF0194" w:rsidP="00C071A3">
            <w:pPr>
              <w:tabs>
                <w:tab w:val="left" w:pos="567"/>
              </w:tabs>
              <w:spacing w:after="0" w:line="276" w:lineRule="auto"/>
              <w:jc w:val="center"/>
              <w:rPr>
                <w:rFonts w:ascii="Times New Roman" w:eastAsiaTheme="minorHAnsi" w:hAnsi="Times New Roman" w:cs="Times New Roman"/>
              </w:rPr>
            </w:pPr>
            <w:r w:rsidRPr="00DF3344">
              <w:rPr>
                <w:rFonts w:ascii="Times New Roman" w:eastAsiaTheme="minorHAnsi" w:hAnsi="Times New Roman" w:cs="Times New Roman"/>
              </w:rPr>
              <w:t>Ostróda</w:t>
            </w:r>
          </w:p>
        </w:tc>
        <w:tc>
          <w:tcPr>
            <w:tcW w:w="1532" w:type="pct"/>
            <w:tcBorders>
              <w:top w:val="nil"/>
              <w:left w:val="nil"/>
              <w:bottom w:val="single" w:sz="4" w:space="0" w:color="auto"/>
              <w:right w:val="single" w:sz="4" w:space="0" w:color="auto"/>
            </w:tcBorders>
            <w:shd w:val="clear" w:color="auto" w:fill="auto"/>
            <w:noWrap/>
            <w:vAlign w:val="center"/>
            <w:hideMark/>
          </w:tcPr>
          <w:p w14:paraId="6418B948" w14:textId="77777777" w:rsidR="00DF0194" w:rsidRPr="00DF3344" w:rsidRDefault="00DF0194" w:rsidP="00C071A3">
            <w:pPr>
              <w:tabs>
                <w:tab w:val="left" w:pos="567"/>
              </w:tabs>
              <w:spacing w:after="0" w:line="276" w:lineRule="auto"/>
              <w:jc w:val="center"/>
              <w:rPr>
                <w:rFonts w:ascii="Times New Roman" w:eastAsiaTheme="minorHAnsi" w:hAnsi="Times New Roman" w:cs="Times New Roman"/>
              </w:rPr>
            </w:pPr>
            <w:r w:rsidRPr="00DF3344">
              <w:rPr>
                <w:rFonts w:ascii="Times New Roman" w:eastAsiaTheme="minorHAnsi" w:hAnsi="Times New Roman" w:cs="Times New Roman"/>
              </w:rPr>
              <w:t>43</w:t>
            </w:r>
          </w:p>
        </w:tc>
        <w:tc>
          <w:tcPr>
            <w:tcW w:w="1564" w:type="pct"/>
            <w:tcBorders>
              <w:top w:val="nil"/>
              <w:left w:val="nil"/>
              <w:bottom w:val="single" w:sz="4" w:space="0" w:color="auto"/>
              <w:right w:val="single" w:sz="4" w:space="0" w:color="auto"/>
            </w:tcBorders>
            <w:shd w:val="clear" w:color="auto" w:fill="auto"/>
            <w:noWrap/>
            <w:vAlign w:val="center"/>
            <w:hideMark/>
          </w:tcPr>
          <w:p w14:paraId="2388EFB3" w14:textId="77777777" w:rsidR="00DF0194" w:rsidRPr="00DF3344" w:rsidRDefault="00DF0194" w:rsidP="00C071A3">
            <w:pPr>
              <w:tabs>
                <w:tab w:val="left" w:pos="567"/>
              </w:tabs>
              <w:spacing w:after="0" w:line="276" w:lineRule="auto"/>
              <w:jc w:val="center"/>
              <w:rPr>
                <w:rFonts w:ascii="Times New Roman" w:eastAsiaTheme="minorHAnsi" w:hAnsi="Times New Roman" w:cs="Times New Roman"/>
              </w:rPr>
            </w:pPr>
            <w:r w:rsidRPr="00DF3344">
              <w:rPr>
                <w:rFonts w:ascii="Times New Roman" w:eastAsiaTheme="minorHAnsi" w:hAnsi="Times New Roman" w:cs="Times New Roman"/>
              </w:rPr>
              <w:t>23</w:t>
            </w:r>
          </w:p>
        </w:tc>
      </w:tr>
      <w:tr w:rsidR="00DF3344" w:rsidRPr="00DF3344" w14:paraId="7289D7F2" w14:textId="77777777" w:rsidTr="00C071A3">
        <w:trPr>
          <w:trHeight w:val="113"/>
          <w:jc w:val="center"/>
        </w:trPr>
        <w:tc>
          <w:tcPr>
            <w:tcW w:w="894" w:type="pct"/>
            <w:tcBorders>
              <w:top w:val="nil"/>
              <w:left w:val="nil"/>
              <w:bottom w:val="nil"/>
              <w:right w:val="nil"/>
            </w:tcBorders>
            <w:shd w:val="clear" w:color="auto" w:fill="auto"/>
            <w:noWrap/>
            <w:vAlign w:val="bottom"/>
            <w:hideMark/>
          </w:tcPr>
          <w:p w14:paraId="2B1384F6" w14:textId="77777777" w:rsidR="00DF0194" w:rsidRPr="00DF3344" w:rsidRDefault="00DF0194" w:rsidP="00C071A3">
            <w:pPr>
              <w:tabs>
                <w:tab w:val="left" w:pos="567"/>
              </w:tabs>
              <w:spacing w:after="0" w:line="276" w:lineRule="auto"/>
              <w:jc w:val="center"/>
              <w:rPr>
                <w:rFonts w:ascii="Times New Roman" w:eastAsiaTheme="minorHAnsi" w:hAnsi="Times New Roman" w:cs="Times New Roman"/>
              </w:rPr>
            </w:pPr>
          </w:p>
        </w:tc>
        <w:tc>
          <w:tcPr>
            <w:tcW w:w="1010" w:type="pct"/>
            <w:tcBorders>
              <w:top w:val="nil"/>
              <w:left w:val="single" w:sz="4" w:space="0" w:color="auto"/>
              <w:bottom w:val="single" w:sz="4" w:space="0" w:color="auto"/>
              <w:right w:val="single" w:sz="4" w:space="0" w:color="auto"/>
            </w:tcBorders>
            <w:shd w:val="clear" w:color="auto" w:fill="auto"/>
            <w:noWrap/>
            <w:vAlign w:val="bottom"/>
            <w:hideMark/>
          </w:tcPr>
          <w:p w14:paraId="26E09E05" w14:textId="77777777" w:rsidR="00DF0194" w:rsidRPr="00DF3344" w:rsidRDefault="00DF0194" w:rsidP="00C071A3">
            <w:pPr>
              <w:tabs>
                <w:tab w:val="left" w:pos="567"/>
              </w:tabs>
              <w:spacing w:after="0" w:line="276" w:lineRule="auto"/>
              <w:jc w:val="center"/>
              <w:rPr>
                <w:rFonts w:ascii="Times New Roman" w:eastAsiaTheme="minorHAnsi" w:hAnsi="Times New Roman" w:cs="Times New Roman"/>
                <w:b/>
                <w:bCs/>
              </w:rPr>
            </w:pPr>
            <w:r w:rsidRPr="00DF3344">
              <w:rPr>
                <w:rFonts w:ascii="Times New Roman" w:eastAsiaTheme="minorHAnsi" w:hAnsi="Times New Roman" w:cs="Times New Roman"/>
                <w:b/>
                <w:bCs/>
              </w:rPr>
              <w:t>obszar LGD</w:t>
            </w:r>
          </w:p>
        </w:tc>
        <w:tc>
          <w:tcPr>
            <w:tcW w:w="1532" w:type="pct"/>
            <w:tcBorders>
              <w:top w:val="nil"/>
              <w:left w:val="nil"/>
              <w:bottom w:val="single" w:sz="4" w:space="0" w:color="auto"/>
              <w:right w:val="single" w:sz="4" w:space="0" w:color="auto"/>
            </w:tcBorders>
            <w:shd w:val="clear" w:color="auto" w:fill="auto"/>
            <w:noWrap/>
            <w:vAlign w:val="center"/>
            <w:hideMark/>
          </w:tcPr>
          <w:p w14:paraId="121AF8B1" w14:textId="77777777" w:rsidR="00DF0194" w:rsidRPr="00DF3344" w:rsidRDefault="00DF0194" w:rsidP="00C071A3">
            <w:pPr>
              <w:tabs>
                <w:tab w:val="left" w:pos="567"/>
              </w:tabs>
              <w:spacing w:after="0" w:line="276" w:lineRule="auto"/>
              <w:jc w:val="center"/>
              <w:rPr>
                <w:rFonts w:ascii="Times New Roman" w:eastAsiaTheme="minorHAnsi" w:hAnsi="Times New Roman" w:cs="Times New Roman"/>
                <w:b/>
                <w:bCs/>
              </w:rPr>
            </w:pPr>
            <w:r w:rsidRPr="00DF3344">
              <w:rPr>
                <w:rFonts w:ascii="Times New Roman" w:eastAsiaTheme="minorHAnsi" w:hAnsi="Times New Roman" w:cs="Times New Roman"/>
                <w:b/>
                <w:bCs/>
              </w:rPr>
              <w:t>105</w:t>
            </w:r>
          </w:p>
        </w:tc>
        <w:tc>
          <w:tcPr>
            <w:tcW w:w="1564" w:type="pct"/>
            <w:tcBorders>
              <w:top w:val="nil"/>
              <w:left w:val="nil"/>
              <w:bottom w:val="single" w:sz="4" w:space="0" w:color="auto"/>
              <w:right w:val="single" w:sz="4" w:space="0" w:color="auto"/>
            </w:tcBorders>
            <w:shd w:val="clear" w:color="auto" w:fill="auto"/>
            <w:noWrap/>
            <w:vAlign w:val="center"/>
            <w:hideMark/>
          </w:tcPr>
          <w:p w14:paraId="2FC34DBB" w14:textId="77777777" w:rsidR="00DF0194" w:rsidRPr="00DF3344" w:rsidRDefault="00DF0194" w:rsidP="00C071A3">
            <w:pPr>
              <w:tabs>
                <w:tab w:val="left" w:pos="567"/>
              </w:tabs>
              <w:spacing w:after="0" w:line="276" w:lineRule="auto"/>
              <w:jc w:val="center"/>
              <w:rPr>
                <w:rFonts w:ascii="Times New Roman" w:eastAsiaTheme="minorHAnsi" w:hAnsi="Times New Roman" w:cs="Times New Roman"/>
                <w:b/>
                <w:bCs/>
              </w:rPr>
            </w:pPr>
            <w:r w:rsidRPr="00DF3344">
              <w:rPr>
                <w:rFonts w:ascii="Times New Roman" w:eastAsiaTheme="minorHAnsi" w:hAnsi="Times New Roman" w:cs="Times New Roman"/>
                <w:b/>
                <w:bCs/>
              </w:rPr>
              <w:t>94</w:t>
            </w:r>
          </w:p>
        </w:tc>
      </w:tr>
    </w:tbl>
    <w:p w14:paraId="1326951C" w14:textId="26017644" w:rsidR="00DF0194" w:rsidRPr="00DF3344" w:rsidRDefault="00C36447" w:rsidP="00C36447">
      <w:pPr>
        <w:tabs>
          <w:tab w:val="left" w:pos="567"/>
        </w:tabs>
        <w:spacing w:after="0" w:line="276" w:lineRule="auto"/>
        <w:jc w:val="center"/>
        <w:rPr>
          <w:rFonts w:ascii="Times New Roman" w:eastAsiaTheme="minorHAnsi" w:hAnsi="Times New Roman" w:cs="Times New Roman"/>
        </w:rPr>
      </w:pPr>
      <w:r w:rsidRPr="00DF3344">
        <w:rPr>
          <w:rFonts w:ascii="Times New Roman" w:eastAsiaTheme="minorHAnsi" w:hAnsi="Times New Roman" w:cs="Times New Roman"/>
          <w:i/>
          <w:iCs/>
        </w:rPr>
        <w:t>Źródło: dane pozyskane z urzędów gmin obszaru LGD</w:t>
      </w:r>
    </w:p>
    <w:p w14:paraId="2122DD01" w14:textId="77777777" w:rsidR="00C36447" w:rsidRPr="00DF3344" w:rsidRDefault="00C36447" w:rsidP="00064D6D">
      <w:pPr>
        <w:spacing w:after="0" w:line="276" w:lineRule="auto"/>
        <w:contextualSpacing/>
        <w:rPr>
          <w:rFonts w:ascii="Times New Roman" w:eastAsiaTheme="minorHAnsi" w:hAnsi="Times New Roman" w:cs="Times New Roman"/>
          <w:sz w:val="18"/>
          <w:szCs w:val="18"/>
        </w:rPr>
      </w:pPr>
    </w:p>
    <w:p w14:paraId="4A331B2D" w14:textId="77777777" w:rsidR="00DF0194" w:rsidRPr="00DF3344" w:rsidRDefault="00DF0194" w:rsidP="00064D6D">
      <w:pPr>
        <w:spacing w:after="0" w:line="276" w:lineRule="auto"/>
        <w:contextualSpacing/>
        <w:rPr>
          <w:rFonts w:ascii="Times New Roman" w:eastAsiaTheme="minorHAnsi" w:hAnsi="Times New Roman" w:cs="Times New Roman"/>
        </w:rPr>
      </w:pPr>
      <w:r w:rsidRPr="00DF3344">
        <w:rPr>
          <w:rFonts w:ascii="Times New Roman" w:eastAsiaTheme="minorHAnsi" w:hAnsi="Times New Roman" w:cs="Times New Roman"/>
        </w:rPr>
        <w:t>Największą liczbę innych obiektów świadczących usługi hotelarskie ma gmina</w:t>
      </w:r>
      <w:r w:rsidR="00C428F3" w:rsidRPr="00DF3344">
        <w:rPr>
          <w:rFonts w:ascii="Times New Roman" w:eastAsiaTheme="minorHAnsi" w:hAnsi="Times New Roman" w:cs="Times New Roman"/>
        </w:rPr>
        <w:t xml:space="preserve"> wiejska</w:t>
      </w:r>
      <w:r w:rsidRPr="00DF3344">
        <w:rPr>
          <w:rFonts w:ascii="Times New Roman" w:eastAsiaTheme="minorHAnsi" w:hAnsi="Times New Roman" w:cs="Times New Roman"/>
        </w:rPr>
        <w:t xml:space="preserve"> Ostróda (43), natomiast Jonkowo nie posiada takich obiektów</w:t>
      </w:r>
      <w:r w:rsidR="00C428F3" w:rsidRPr="00DF3344">
        <w:rPr>
          <w:rFonts w:ascii="Times New Roman" w:eastAsiaTheme="minorHAnsi" w:hAnsi="Times New Roman" w:cs="Times New Roman"/>
        </w:rPr>
        <w:t>, ma</w:t>
      </w:r>
      <w:r w:rsidRPr="00DF3344">
        <w:rPr>
          <w:rFonts w:ascii="Times New Roman" w:eastAsiaTheme="minorHAnsi" w:hAnsi="Times New Roman" w:cs="Times New Roman"/>
        </w:rPr>
        <w:t xml:space="preserve"> </w:t>
      </w:r>
      <w:r w:rsidR="00C428F3" w:rsidRPr="00DF3344">
        <w:rPr>
          <w:rFonts w:ascii="Times New Roman" w:eastAsiaTheme="minorHAnsi" w:hAnsi="Times New Roman" w:cs="Times New Roman"/>
        </w:rPr>
        <w:t>n</w:t>
      </w:r>
      <w:r w:rsidRPr="00DF3344">
        <w:rPr>
          <w:rFonts w:ascii="Times New Roman" w:eastAsiaTheme="minorHAnsi" w:hAnsi="Times New Roman" w:cs="Times New Roman"/>
        </w:rPr>
        <w:t xml:space="preserve">atomiast największą liczbę gospodarstw agroturystycznych (34), podczas gdy gmina Dąbrówno ma ich najmniej (2). Istotne zatem jest zwrócenie uwagi na obszary, w których istnieje brak innych obiektów hotelarskich, co może stanowić punkt wyjścia do rozwoju infrastruktury turystycznej. </w:t>
      </w:r>
    </w:p>
    <w:p w14:paraId="25A67C8B" w14:textId="77777777" w:rsidR="00DF0194" w:rsidRPr="00DF3344" w:rsidRDefault="00DF0194" w:rsidP="00064D6D">
      <w:pPr>
        <w:spacing w:after="0" w:line="276" w:lineRule="auto"/>
        <w:rPr>
          <w:rFonts w:ascii="Times New Roman" w:eastAsiaTheme="minorHAnsi" w:hAnsi="Times New Roman" w:cs="Times New Roman"/>
          <w:sz w:val="18"/>
          <w:szCs w:val="18"/>
        </w:rPr>
      </w:pPr>
    </w:p>
    <w:p w14:paraId="7F04A93F" w14:textId="77777777" w:rsidR="00DF0194" w:rsidRPr="00DF3344" w:rsidRDefault="00DF0194" w:rsidP="00064D6D">
      <w:pPr>
        <w:spacing w:after="0" w:line="276" w:lineRule="auto"/>
        <w:contextualSpacing/>
        <w:rPr>
          <w:rFonts w:ascii="Times New Roman" w:eastAsiaTheme="minorHAnsi" w:hAnsi="Times New Roman" w:cs="Times New Roman"/>
        </w:rPr>
      </w:pPr>
      <w:r w:rsidRPr="00DF3344">
        <w:rPr>
          <w:rFonts w:ascii="Times New Roman" w:eastAsiaTheme="minorHAnsi" w:hAnsi="Times New Roman" w:cs="Times New Roman"/>
        </w:rPr>
        <w:t>Obszar LGD wyróżnia się na tle województwa warmińsko-mazurskiego pod względem wykorzystania miejsc noclegowych w turystycznych obiektach zakwaterowania. Według danych z 31.12.2020 roku, województwo warmińsko-mazurskie miało wykorzystanie miejsc noclegowych na poziomie 27,50%, podczas gdy średnia krajowa wynosiła 26,80%. Wskaźnik intensywności ruchu turystycznego, opracowany przez Schneidera, odzwierciedla stosunek liczby korzystających z noclegów w ciągu roku do liczby mieszkańcó</w:t>
      </w:r>
      <w:r w:rsidR="00AE30C4" w:rsidRPr="00DF3344">
        <w:rPr>
          <w:rFonts w:ascii="Times New Roman" w:eastAsiaTheme="minorHAnsi" w:hAnsi="Times New Roman" w:cs="Times New Roman"/>
        </w:rPr>
        <w:t>w danego obszaru. W 2020 roku w </w:t>
      </w:r>
      <w:r w:rsidRPr="00DF3344">
        <w:rPr>
          <w:rFonts w:ascii="Times New Roman" w:eastAsiaTheme="minorHAnsi" w:hAnsi="Times New Roman" w:cs="Times New Roman"/>
        </w:rPr>
        <w:t>województwie warmińsko-mazurskim wskaźnik intensywności ruchu tury</w:t>
      </w:r>
      <w:r w:rsidR="00AE30C4" w:rsidRPr="00DF3344">
        <w:rPr>
          <w:rFonts w:ascii="Times New Roman" w:eastAsiaTheme="minorHAnsi" w:hAnsi="Times New Roman" w:cs="Times New Roman"/>
        </w:rPr>
        <w:t>styczneg</w:t>
      </w:r>
      <w:r w:rsidR="00A10AD2" w:rsidRPr="00DF3344">
        <w:rPr>
          <w:rFonts w:ascii="Times New Roman" w:eastAsiaTheme="minorHAnsi" w:hAnsi="Times New Roman" w:cs="Times New Roman"/>
        </w:rPr>
        <w:t>o wyniósł 61,63% na </w:t>
      </w:r>
      <w:r w:rsidR="00AE30C4" w:rsidRPr="00DF3344">
        <w:rPr>
          <w:rFonts w:ascii="Times New Roman" w:eastAsiaTheme="minorHAnsi" w:hAnsi="Times New Roman" w:cs="Times New Roman"/>
        </w:rPr>
        <w:t>100 </w:t>
      </w:r>
      <w:r w:rsidRPr="00DF3344">
        <w:rPr>
          <w:rFonts w:ascii="Times New Roman" w:eastAsiaTheme="minorHAnsi" w:hAnsi="Times New Roman" w:cs="Times New Roman"/>
        </w:rPr>
        <w:t>mieszkańców, podczas gdy średnia krajowa wynosiła 46,72%.</w:t>
      </w:r>
    </w:p>
    <w:p w14:paraId="70DDE466" w14:textId="77777777" w:rsidR="00DF0194" w:rsidRPr="00DF3344" w:rsidRDefault="00DF0194" w:rsidP="00DF0194">
      <w:pPr>
        <w:tabs>
          <w:tab w:val="left" w:pos="567"/>
        </w:tabs>
        <w:spacing w:after="0" w:line="276" w:lineRule="auto"/>
        <w:ind w:left="567"/>
        <w:contextualSpacing/>
        <w:rPr>
          <w:rFonts w:ascii="Times New Roman" w:eastAsiaTheme="minorHAnsi" w:hAnsi="Times New Roman" w:cs="Times New Roman"/>
          <w:sz w:val="18"/>
          <w:szCs w:val="18"/>
        </w:rPr>
      </w:pPr>
    </w:p>
    <w:p w14:paraId="0B90097B" w14:textId="77777777" w:rsidR="00DF0194" w:rsidRPr="00DF3344" w:rsidRDefault="00DF0194" w:rsidP="00DF0194">
      <w:pPr>
        <w:tabs>
          <w:tab w:val="left" w:pos="567"/>
        </w:tabs>
        <w:spacing w:after="0" w:line="276" w:lineRule="auto"/>
        <w:jc w:val="center"/>
        <w:rPr>
          <w:rFonts w:ascii="Times New Roman" w:eastAsiaTheme="minorHAnsi" w:hAnsi="Times New Roman" w:cs="Times New Roman"/>
          <w:b/>
        </w:rPr>
      </w:pPr>
      <w:r w:rsidRPr="00DF3344">
        <w:rPr>
          <w:rFonts w:ascii="Times New Roman" w:eastAsiaTheme="minorHAnsi" w:hAnsi="Times New Roman" w:cs="Times New Roman"/>
          <w:b/>
        </w:rPr>
        <w:t xml:space="preserve">Wskaźnik Schneidera (korzystający z noclegów /100 mieszkańców) w powiatach </w:t>
      </w:r>
    </w:p>
    <w:tbl>
      <w:tblPr>
        <w:tblStyle w:val="Tabela-Siatka1"/>
        <w:tblW w:w="0" w:type="auto"/>
        <w:jc w:val="center"/>
        <w:tblLook w:val="04A0" w:firstRow="1" w:lastRow="0" w:firstColumn="1" w:lastColumn="0" w:noHBand="0" w:noVBand="1"/>
      </w:tblPr>
      <w:tblGrid>
        <w:gridCol w:w="1940"/>
        <w:gridCol w:w="2013"/>
      </w:tblGrid>
      <w:tr w:rsidR="00DF3344" w:rsidRPr="00DF3344" w14:paraId="63D3123F" w14:textId="77777777" w:rsidTr="00AE30C4">
        <w:trPr>
          <w:jc w:val="center"/>
        </w:trPr>
        <w:tc>
          <w:tcPr>
            <w:tcW w:w="0" w:type="auto"/>
            <w:shd w:val="clear" w:color="auto" w:fill="00B0F0"/>
          </w:tcPr>
          <w:p w14:paraId="2FC860DE" w14:textId="77777777" w:rsidR="00DF0194" w:rsidRPr="00DF3344" w:rsidRDefault="00DF0194" w:rsidP="00DF0194">
            <w:pPr>
              <w:tabs>
                <w:tab w:val="left" w:pos="567"/>
              </w:tabs>
              <w:spacing w:line="276" w:lineRule="auto"/>
              <w:jc w:val="center"/>
              <w:rPr>
                <w:rFonts w:ascii="Times New Roman" w:hAnsi="Times New Roman" w:cs="Times New Roman"/>
              </w:rPr>
            </w:pPr>
            <w:r w:rsidRPr="00DF3344">
              <w:rPr>
                <w:rFonts w:ascii="Times New Roman" w:hAnsi="Times New Roman" w:cs="Times New Roman"/>
              </w:rPr>
              <w:t>Powiat ostródzki %</w:t>
            </w:r>
          </w:p>
        </w:tc>
        <w:tc>
          <w:tcPr>
            <w:tcW w:w="0" w:type="auto"/>
            <w:shd w:val="clear" w:color="auto" w:fill="00B0F0"/>
          </w:tcPr>
          <w:p w14:paraId="3538EC6E" w14:textId="77777777" w:rsidR="00DF0194" w:rsidRPr="00DF3344" w:rsidRDefault="00DF0194" w:rsidP="00DF0194">
            <w:pPr>
              <w:tabs>
                <w:tab w:val="left" w:pos="567"/>
              </w:tabs>
              <w:spacing w:line="276" w:lineRule="auto"/>
              <w:jc w:val="center"/>
              <w:rPr>
                <w:rFonts w:ascii="Times New Roman" w:hAnsi="Times New Roman" w:cs="Times New Roman"/>
              </w:rPr>
            </w:pPr>
            <w:r w:rsidRPr="00DF3344">
              <w:rPr>
                <w:rFonts w:ascii="Times New Roman" w:hAnsi="Times New Roman" w:cs="Times New Roman"/>
              </w:rPr>
              <w:t>Powiat olsztyński %</w:t>
            </w:r>
          </w:p>
        </w:tc>
      </w:tr>
      <w:tr w:rsidR="00DF3344" w:rsidRPr="00DF3344" w14:paraId="0AF59DD3" w14:textId="77777777" w:rsidTr="00AE30C4">
        <w:trPr>
          <w:jc w:val="center"/>
        </w:trPr>
        <w:tc>
          <w:tcPr>
            <w:tcW w:w="0" w:type="auto"/>
          </w:tcPr>
          <w:p w14:paraId="336FF65F" w14:textId="77777777" w:rsidR="00DF0194" w:rsidRPr="00DF3344" w:rsidRDefault="00DF0194" w:rsidP="00DF0194">
            <w:pPr>
              <w:tabs>
                <w:tab w:val="left" w:pos="567"/>
              </w:tabs>
              <w:spacing w:line="276" w:lineRule="auto"/>
              <w:jc w:val="center"/>
              <w:rPr>
                <w:rFonts w:ascii="Times New Roman" w:hAnsi="Times New Roman" w:cs="Times New Roman"/>
              </w:rPr>
            </w:pPr>
            <w:r w:rsidRPr="00DF3344">
              <w:rPr>
                <w:rFonts w:ascii="Times New Roman" w:hAnsi="Times New Roman" w:cs="Times New Roman"/>
              </w:rPr>
              <w:t>72,55</w:t>
            </w:r>
          </w:p>
        </w:tc>
        <w:tc>
          <w:tcPr>
            <w:tcW w:w="0" w:type="auto"/>
          </w:tcPr>
          <w:p w14:paraId="694B5B2C" w14:textId="77777777" w:rsidR="00DF0194" w:rsidRPr="00DF3344" w:rsidRDefault="00DF0194" w:rsidP="00DF0194">
            <w:pPr>
              <w:tabs>
                <w:tab w:val="left" w:pos="567"/>
              </w:tabs>
              <w:spacing w:line="276" w:lineRule="auto"/>
              <w:jc w:val="center"/>
              <w:rPr>
                <w:rFonts w:ascii="Times New Roman" w:hAnsi="Times New Roman" w:cs="Times New Roman"/>
              </w:rPr>
            </w:pPr>
            <w:r w:rsidRPr="00DF3344">
              <w:rPr>
                <w:rFonts w:ascii="Times New Roman" w:hAnsi="Times New Roman" w:cs="Times New Roman"/>
              </w:rPr>
              <w:t>63,41</w:t>
            </w:r>
          </w:p>
        </w:tc>
      </w:tr>
    </w:tbl>
    <w:p w14:paraId="0BB45E47" w14:textId="77777777" w:rsidR="00DF0194" w:rsidRPr="00DF3344" w:rsidRDefault="00DF0194" w:rsidP="00DF0194">
      <w:pPr>
        <w:spacing w:after="0" w:line="259" w:lineRule="auto"/>
        <w:jc w:val="center"/>
        <w:rPr>
          <w:rFonts w:ascii="Times New Roman" w:eastAsiaTheme="minorHAnsi" w:hAnsi="Times New Roman" w:cs="Times New Roman"/>
          <w:i/>
        </w:rPr>
      </w:pPr>
      <w:r w:rsidRPr="00DF3344">
        <w:rPr>
          <w:rFonts w:ascii="Times New Roman" w:eastAsiaTheme="minorHAnsi" w:hAnsi="Times New Roman" w:cs="Times New Roman"/>
          <w:i/>
        </w:rPr>
        <w:t>Źródło: Informacja o ruchu turystycznym w województwie warmińsko-mazurskim w 2020 roku</w:t>
      </w:r>
    </w:p>
    <w:p w14:paraId="21918D3B" w14:textId="77777777" w:rsidR="00DF0194" w:rsidRPr="00DF3344" w:rsidRDefault="00DF0194" w:rsidP="00DF0194">
      <w:pPr>
        <w:spacing w:after="0" w:line="259" w:lineRule="auto"/>
        <w:jc w:val="center"/>
        <w:rPr>
          <w:rFonts w:ascii="Times New Roman" w:eastAsiaTheme="minorHAnsi" w:hAnsi="Times New Roman" w:cs="Times New Roman"/>
          <w:i/>
          <w:sz w:val="18"/>
          <w:szCs w:val="18"/>
        </w:rPr>
      </w:pPr>
    </w:p>
    <w:p w14:paraId="67E3D631" w14:textId="77777777" w:rsidR="00DF0194" w:rsidRPr="00DF3344" w:rsidRDefault="00DF0194" w:rsidP="00064D6D">
      <w:pPr>
        <w:spacing w:after="0" w:line="276" w:lineRule="auto"/>
        <w:contextualSpacing/>
        <w:rPr>
          <w:rFonts w:ascii="Times New Roman" w:eastAsiaTheme="minorHAnsi" w:hAnsi="Times New Roman" w:cs="Times New Roman"/>
        </w:rPr>
      </w:pPr>
      <w:r w:rsidRPr="00DF3344">
        <w:rPr>
          <w:rFonts w:ascii="Times New Roman" w:eastAsiaTheme="minorHAnsi" w:hAnsi="Times New Roman" w:cs="Times New Roman"/>
        </w:rPr>
        <w:t>Dane te wskazują, że dwa powiaty wchodzące w skład obszaru LGD mają wyższe wykorzystanie miejsc noclegowych oraz większą intensywność ruchu turystycznego w porównaniu do średniej dla województwa warmińsko-mazurskiego i kraju. Oznacza to, że region ten jest atrakcyjnym miejscem do odwiedzenia i spędzenia czasu, zarówno dla turystów z kraju, jak i zagranicy.</w:t>
      </w:r>
    </w:p>
    <w:p w14:paraId="2A9CF3C3" w14:textId="77777777" w:rsidR="00DF0194" w:rsidRPr="00DF3344" w:rsidRDefault="00DF0194" w:rsidP="00064D6D">
      <w:pPr>
        <w:spacing w:after="0" w:line="276" w:lineRule="auto"/>
        <w:contextualSpacing/>
        <w:rPr>
          <w:rFonts w:ascii="Times New Roman" w:eastAsiaTheme="minorHAnsi" w:hAnsi="Times New Roman" w:cs="Times New Roman"/>
          <w:sz w:val="18"/>
          <w:szCs w:val="18"/>
        </w:rPr>
      </w:pPr>
    </w:p>
    <w:p w14:paraId="62405123" w14:textId="77777777" w:rsidR="00DF0194" w:rsidRPr="00DF3344" w:rsidRDefault="00DF0194" w:rsidP="00064D6D">
      <w:pPr>
        <w:spacing w:line="276" w:lineRule="auto"/>
        <w:contextualSpacing/>
        <w:rPr>
          <w:rFonts w:ascii="Times New Roman" w:eastAsiaTheme="minorHAnsi" w:hAnsi="Times New Roman" w:cs="Times New Roman"/>
        </w:rPr>
      </w:pPr>
      <w:r w:rsidRPr="00DF3344">
        <w:rPr>
          <w:rFonts w:ascii="Times New Roman" w:eastAsiaTheme="minorHAnsi" w:hAnsi="Times New Roman" w:cs="Times New Roman"/>
        </w:rPr>
        <w:t>Obszar LDG charakteryzuje się brakiem wystarczającej liczby ofert, które mogą odpowiednio prezentować turystyczny potencjał regionu, tj. zabytki, walory przyrodnicze i obiekty nocleg</w:t>
      </w:r>
      <w:r w:rsidR="00A10AD2" w:rsidRPr="00DF3344">
        <w:rPr>
          <w:rFonts w:ascii="Times New Roman" w:eastAsiaTheme="minorHAnsi" w:hAnsi="Times New Roman" w:cs="Times New Roman"/>
        </w:rPr>
        <w:t>owe. Warto również zauważyć, że </w:t>
      </w:r>
      <w:r w:rsidRPr="00DF3344">
        <w:rPr>
          <w:rFonts w:ascii="Times New Roman" w:eastAsiaTheme="minorHAnsi" w:hAnsi="Times New Roman" w:cs="Times New Roman"/>
        </w:rPr>
        <w:t>baza turystyczna, w tym obiekty noclegowe i gastronomiczne, wymaga dalszego rozwoju, szczególnie poprzez inwestycje w infrastrukturę oraz rozwój potencjału ludzkiego. Istnieje również niedostateczna liczba działań promocyjnych mających na celu promowanie obszaru LGD. Wskazane potrzeby wynikają z konsultacji społecznych, w których społeczność wyraziła swoje opinie.</w:t>
      </w:r>
    </w:p>
    <w:p w14:paraId="587588A0" w14:textId="77777777" w:rsidR="00DF0194" w:rsidRPr="00DF3344" w:rsidRDefault="00DF0194" w:rsidP="00DF0194">
      <w:pPr>
        <w:spacing w:line="276" w:lineRule="auto"/>
        <w:ind w:left="567"/>
        <w:contextualSpacing/>
        <w:rPr>
          <w:rFonts w:ascii="Times New Roman" w:eastAsiaTheme="minorHAnsi" w:hAnsi="Times New Roman" w:cs="Times New Roman"/>
          <w:sz w:val="18"/>
          <w:szCs w:val="18"/>
        </w:rPr>
      </w:pPr>
    </w:p>
    <w:p w14:paraId="21ED34E3" w14:textId="7BB8E42A" w:rsidR="00DF0194" w:rsidRPr="00DF3344" w:rsidRDefault="00DF0194" w:rsidP="00A10AD2">
      <w:pPr>
        <w:numPr>
          <w:ilvl w:val="0"/>
          <w:numId w:val="21"/>
        </w:numPr>
        <w:tabs>
          <w:tab w:val="left" w:pos="567"/>
        </w:tabs>
        <w:spacing w:after="0" w:line="276" w:lineRule="auto"/>
        <w:ind w:left="567" w:hanging="207"/>
        <w:contextualSpacing/>
        <w:rPr>
          <w:rFonts w:ascii="Times New Roman" w:eastAsiaTheme="minorHAnsi" w:hAnsi="Times New Roman" w:cs="Times New Roman"/>
        </w:rPr>
      </w:pPr>
      <w:r w:rsidRPr="00DF3344">
        <w:rPr>
          <w:rFonts w:ascii="Times New Roman" w:eastAsiaTheme="minorHAnsi" w:hAnsi="Times New Roman" w:cs="Times New Roman"/>
        </w:rPr>
        <w:t xml:space="preserve"> </w:t>
      </w:r>
      <w:r w:rsidRPr="00DF3344">
        <w:rPr>
          <w:rFonts w:ascii="Times New Roman" w:eastAsiaTheme="minorHAnsi" w:hAnsi="Times New Roman" w:cs="Times New Roman"/>
          <w:b/>
          <w:u w:val="single"/>
        </w:rPr>
        <w:t>Przedsiębiorczość społeczna</w:t>
      </w:r>
      <w:r w:rsidRPr="00DF3344">
        <w:rPr>
          <w:rFonts w:ascii="Times New Roman" w:eastAsiaTheme="minorHAnsi" w:hAnsi="Times New Roman" w:cs="Times New Roman"/>
        </w:rPr>
        <w:t xml:space="preserve"> to inicjatywy biznesowe prowadzone przez organizacje non-profit lub spółdzielnie, które mają na celu nie tylko osiągnięcie zysku, ale także przynoszenie korzyści społeczności </w:t>
      </w:r>
      <w:r w:rsidRPr="00DF3344">
        <w:rPr>
          <w:rFonts w:ascii="Times New Roman" w:eastAsiaTheme="minorHAnsi" w:hAnsi="Times New Roman" w:cs="Times New Roman"/>
        </w:rPr>
        <w:lastRenderedPageBreak/>
        <w:t xml:space="preserve">lokalnej. Na terenie objętym działaniem LGD istnieje 294 organizacji non-profit według danych GUS 2020, które podejmują działania społeczne, edukacyjne, kulturalne i środowiskowe mające na celu rozwój regionu. Dwiema ważnymi organizacjami na tym obszarze są Fundacja Rozwoju Regionu Łukta i </w:t>
      </w:r>
      <w:proofErr w:type="spellStart"/>
      <w:r w:rsidRPr="00DF3344">
        <w:rPr>
          <w:rFonts w:ascii="Times New Roman" w:eastAsiaTheme="minorHAnsi" w:hAnsi="Times New Roman" w:cs="Times New Roman"/>
        </w:rPr>
        <w:t>Zachodniomazurska</w:t>
      </w:r>
      <w:proofErr w:type="spellEnd"/>
      <w:r w:rsidRPr="00DF3344">
        <w:rPr>
          <w:rFonts w:ascii="Times New Roman" w:eastAsiaTheme="minorHAnsi" w:hAnsi="Times New Roman" w:cs="Times New Roman"/>
        </w:rPr>
        <w:t xml:space="preserve"> Lokalna Organizacja Turystyczna (ZLOT). Fundacja Rozwoju Regionu Łukta odgrywa istotną rolę w rozwoju regionu poprzez aktywizację społeczności lokalnej oraz wspieranie inic</w:t>
      </w:r>
      <w:r w:rsidR="00A10AD2" w:rsidRPr="00DF3344">
        <w:rPr>
          <w:rFonts w:ascii="Times New Roman" w:eastAsiaTheme="minorHAnsi" w:hAnsi="Times New Roman" w:cs="Times New Roman"/>
        </w:rPr>
        <w:t>jatyw gospodarczo-społecznych i </w:t>
      </w:r>
      <w:r w:rsidRPr="00DF3344">
        <w:rPr>
          <w:rFonts w:ascii="Times New Roman" w:eastAsiaTheme="minorHAnsi" w:hAnsi="Times New Roman" w:cs="Times New Roman"/>
        </w:rPr>
        <w:t xml:space="preserve">rozwoju przedsiębiorczości. Jej działania mają na celu mobilizację lokalnej społeczności do aktywności oraz tworzenie warunków sprzyjających rozwojowi regionalnemu. Natomiast </w:t>
      </w:r>
      <w:proofErr w:type="spellStart"/>
      <w:r w:rsidRPr="00DF3344">
        <w:rPr>
          <w:rFonts w:ascii="Times New Roman" w:eastAsiaTheme="minorHAnsi" w:hAnsi="Times New Roman" w:cs="Times New Roman"/>
        </w:rPr>
        <w:t>Zachodniomazurska</w:t>
      </w:r>
      <w:proofErr w:type="spellEnd"/>
      <w:r w:rsidRPr="00DF3344">
        <w:rPr>
          <w:rFonts w:ascii="Times New Roman" w:eastAsiaTheme="minorHAnsi" w:hAnsi="Times New Roman" w:cs="Times New Roman"/>
        </w:rPr>
        <w:t xml:space="preserve"> Lokalna Organizacja Turystyczna (ZLOT) skupia się na promowaniu regionu jako at</w:t>
      </w:r>
      <w:r w:rsidR="00A10AD2" w:rsidRPr="00DF3344">
        <w:rPr>
          <w:rFonts w:ascii="Times New Roman" w:eastAsiaTheme="minorHAnsi" w:hAnsi="Times New Roman" w:cs="Times New Roman"/>
        </w:rPr>
        <w:t>rakcyjnego celu turystycznego i </w:t>
      </w:r>
      <w:r w:rsidRPr="00DF3344">
        <w:rPr>
          <w:rFonts w:ascii="Times New Roman" w:eastAsiaTheme="minorHAnsi" w:hAnsi="Times New Roman" w:cs="Times New Roman"/>
        </w:rPr>
        <w:t>tworzeniu współpracy pomiędzy różnymi partnerami. Wspierając rozwój pr</w:t>
      </w:r>
      <w:r w:rsidR="00A10AD2" w:rsidRPr="00DF3344">
        <w:rPr>
          <w:rFonts w:ascii="Times New Roman" w:eastAsiaTheme="minorHAnsi" w:hAnsi="Times New Roman" w:cs="Times New Roman"/>
        </w:rPr>
        <w:t>zedsiębiorczości turystycznej i </w:t>
      </w:r>
      <w:r w:rsidRPr="00DF3344">
        <w:rPr>
          <w:rFonts w:ascii="Times New Roman" w:eastAsiaTheme="minorHAnsi" w:hAnsi="Times New Roman" w:cs="Times New Roman"/>
        </w:rPr>
        <w:t>zwiększając efektywność ekonomiczną podmiotów świadczących usługi dla turystów, ZLOT przyczynia się do wzrostu sektora turystycznego na obszarze LGD. Na obszarze LGD tj. w Miłakowie i Morągu zarejestrowane są dwie spółdzielnie socjalne. Spółdzielnia w Miłakowie zajmuje się leśnictwem, cięciem drzewa, wyrobem i sprzedażą drewna. Spółdzielnia</w:t>
      </w:r>
      <w:r w:rsidR="00EC05B8" w:rsidRPr="00DF3344">
        <w:rPr>
          <w:rFonts w:ascii="Times New Roman" w:eastAsiaTheme="minorHAnsi" w:hAnsi="Times New Roman" w:cs="Times New Roman"/>
        </w:rPr>
        <w:t xml:space="preserve"> w</w:t>
      </w:r>
      <w:r w:rsidRPr="00DF3344">
        <w:rPr>
          <w:rFonts w:ascii="Times New Roman" w:eastAsiaTheme="minorHAnsi" w:hAnsi="Times New Roman" w:cs="Times New Roman"/>
        </w:rPr>
        <w:t xml:space="preserve"> Morągu zajmuj</w:t>
      </w:r>
      <w:r w:rsidR="00A10AD2" w:rsidRPr="00DF3344">
        <w:rPr>
          <w:rFonts w:ascii="Times New Roman" w:eastAsiaTheme="minorHAnsi" w:hAnsi="Times New Roman" w:cs="Times New Roman"/>
        </w:rPr>
        <w:t>e się dożywianiem, gotowaniem i </w:t>
      </w:r>
      <w:r w:rsidRPr="00DF3344">
        <w:rPr>
          <w:rFonts w:ascii="Times New Roman" w:eastAsiaTheme="minorHAnsi" w:hAnsi="Times New Roman" w:cs="Times New Roman"/>
        </w:rPr>
        <w:t xml:space="preserve">cateringiem. W regionie LGD można także znaleźć różnorodne warsztaty terapeutyczne, które oferują wsparcie i pomoc w różnych obszarach terapeutycznych. Wsparcie dla inicjatyw społecznych, takich jak spółdzielnie socjalne, organizacje non-profit i lokalne przedsiębiorstwa społeczne, </w:t>
      </w:r>
      <w:r w:rsidR="00630551" w:rsidRPr="00DF3344">
        <w:rPr>
          <w:rFonts w:ascii="Times New Roman" w:eastAsiaTheme="minorHAnsi" w:hAnsi="Times New Roman" w:cs="Times New Roman"/>
        </w:rPr>
        <w:t>wpływa na tworzenie nowych miejsc</w:t>
      </w:r>
      <w:r w:rsidRPr="00DF3344">
        <w:rPr>
          <w:rFonts w:ascii="Times New Roman" w:eastAsiaTheme="minorHAnsi" w:hAnsi="Times New Roman" w:cs="Times New Roman"/>
        </w:rPr>
        <w:t xml:space="preserve"> pracy, wzmac</w:t>
      </w:r>
      <w:r w:rsidR="00630551" w:rsidRPr="00DF3344">
        <w:rPr>
          <w:rFonts w:ascii="Times New Roman" w:eastAsiaTheme="minorHAnsi" w:hAnsi="Times New Roman" w:cs="Times New Roman"/>
        </w:rPr>
        <w:t>nianie</w:t>
      </w:r>
      <w:r w:rsidRPr="00DF3344">
        <w:rPr>
          <w:rFonts w:ascii="Times New Roman" w:eastAsiaTheme="minorHAnsi" w:hAnsi="Times New Roman" w:cs="Times New Roman"/>
        </w:rPr>
        <w:t xml:space="preserve"> lokalne</w:t>
      </w:r>
      <w:r w:rsidR="00630551" w:rsidRPr="00DF3344">
        <w:rPr>
          <w:rFonts w:ascii="Times New Roman" w:eastAsiaTheme="minorHAnsi" w:hAnsi="Times New Roman" w:cs="Times New Roman"/>
        </w:rPr>
        <w:t>j społeczności oraz przyczynia</w:t>
      </w:r>
      <w:r w:rsidRPr="00DF3344">
        <w:rPr>
          <w:rFonts w:ascii="Times New Roman" w:eastAsiaTheme="minorHAnsi" w:hAnsi="Times New Roman" w:cs="Times New Roman"/>
        </w:rPr>
        <w:t xml:space="preserve"> się do rozwoju gospodarczego regionu.</w:t>
      </w:r>
    </w:p>
    <w:p w14:paraId="7F162719" w14:textId="77777777" w:rsidR="00D22117" w:rsidRPr="00DF3344" w:rsidRDefault="00D22117" w:rsidP="00D22117">
      <w:pPr>
        <w:tabs>
          <w:tab w:val="left" w:pos="567"/>
        </w:tabs>
        <w:spacing w:after="0" w:line="276" w:lineRule="auto"/>
        <w:ind w:left="567"/>
        <w:contextualSpacing/>
        <w:rPr>
          <w:rFonts w:ascii="Times New Roman" w:eastAsiaTheme="minorHAnsi" w:hAnsi="Times New Roman" w:cs="Times New Roman"/>
          <w:sz w:val="18"/>
          <w:szCs w:val="18"/>
        </w:rPr>
      </w:pPr>
    </w:p>
    <w:p w14:paraId="24129FB0" w14:textId="2471C9B3" w:rsidR="00DF0194" w:rsidRPr="00DF3344" w:rsidRDefault="00DF0194" w:rsidP="00EC05B8">
      <w:pPr>
        <w:spacing w:after="0" w:line="276" w:lineRule="auto"/>
        <w:ind w:firstLine="360"/>
        <w:contextualSpacing/>
        <w:rPr>
          <w:rFonts w:ascii="Times New Roman" w:eastAsia="Calibri" w:hAnsi="Times New Roman" w:cs="Times New Roman"/>
        </w:rPr>
      </w:pPr>
      <w:r w:rsidRPr="00DF3344">
        <w:rPr>
          <w:rFonts w:ascii="Times New Roman" w:eastAsia="Calibri" w:hAnsi="Times New Roman" w:cs="Times New Roman"/>
          <w:b/>
          <w:bCs/>
        </w:rPr>
        <w:t>Branże oparte na rolnictwie, leśnictwie, turystyce, agroturystyce oraz przedsiębiorczości społecznej posiadają ogromny potencjał rozwojowy obszaru LGD</w:t>
      </w:r>
      <w:r w:rsidRPr="00DF3344">
        <w:rPr>
          <w:rFonts w:ascii="Times New Roman" w:eastAsia="Calibri" w:hAnsi="Times New Roman" w:cs="Times New Roman"/>
        </w:rPr>
        <w:t>. Właściwe wsparcie, promocja  i inwestycje w te sektory przyczynią</w:t>
      </w:r>
      <w:r w:rsidR="00630551" w:rsidRPr="00DF3344">
        <w:rPr>
          <w:rFonts w:ascii="Times New Roman" w:eastAsia="Calibri" w:hAnsi="Times New Roman" w:cs="Times New Roman"/>
        </w:rPr>
        <w:t xml:space="preserve"> się</w:t>
      </w:r>
      <w:r w:rsidRPr="00DF3344">
        <w:rPr>
          <w:rFonts w:ascii="Times New Roman" w:eastAsia="Calibri" w:hAnsi="Times New Roman" w:cs="Times New Roman"/>
        </w:rPr>
        <w:t xml:space="preserve"> do wzrostu gospodarczego, tworzenia miejsc pracy oraz zachowania tradycji i budowania tożsamości regionalnej.</w:t>
      </w:r>
    </w:p>
    <w:p w14:paraId="51854215" w14:textId="77777777" w:rsidR="00C36447" w:rsidRPr="00DF3344" w:rsidRDefault="00C36447" w:rsidP="00064D6D">
      <w:pPr>
        <w:spacing w:after="0" w:line="276" w:lineRule="auto"/>
        <w:rPr>
          <w:rFonts w:ascii="Times New Roman" w:eastAsiaTheme="minorHAnsi" w:hAnsi="Times New Roman" w:cs="Times New Roman"/>
          <w:b/>
          <w:bCs/>
          <w:sz w:val="18"/>
          <w:szCs w:val="18"/>
        </w:rPr>
      </w:pPr>
    </w:p>
    <w:p w14:paraId="7D2198A0" w14:textId="77777777" w:rsidR="00DF0194" w:rsidRPr="00DF3344" w:rsidRDefault="00DF0194" w:rsidP="005939A8">
      <w:pPr>
        <w:pStyle w:val="Nagwek2"/>
        <w:rPr>
          <w:rStyle w:val="ListLabel1"/>
          <w:rFonts w:cs="Times New Roman"/>
          <w:szCs w:val="22"/>
        </w:rPr>
      </w:pPr>
      <w:bookmarkStart w:id="18" w:name="_Toc136946164"/>
      <w:r w:rsidRPr="00DF3344">
        <w:rPr>
          <w:rStyle w:val="ListLabel1"/>
          <w:rFonts w:cs="Times New Roman"/>
          <w:szCs w:val="22"/>
        </w:rPr>
        <w:t>IV.4 Obszary atrakcyjne turystycznie oraz dziedzictwo kulturowe/zabytki</w:t>
      </w:r>
      <w:bookmarkEnd w:id="18"/>
    </w:p>
    <w:p w14:paraId="454A1861" w14:textId="77777777" w:rsidR="0024122B" w:rsidRPr="00DF3344" w:rsidRDefault="0024122B" w:rsidP="0024122B">
      <w:pPr>
        <w:tabs>
          <w:tab w:val="left" w:pos="567"/>
        </w:tabs>
        <w:rPr>
          <w:sz w:val="18"/>
          <w:szCs w:val="18"/>
        </w:rPr>
      </w:pPr>
    </w:p>
    <w:p w14:paraId="6A5085D8" w14:textId="77777777" w:rsidR="00DF0194" w:rsidRPr="00DF3344" w:rsidRDefault="00DF0194" w:rsidP="00DF0194">
      <w:pPr>
        <w:tabs>
          <w:tab w:val="left" w:pos="567"/>
        </w:tabs>
        <w:spacing w:after="0" w:line="276" w:lineRule="auto"/>
        <w:rPr>
          <w:rFonts w:ascii="Times New Roman" w:eastAsia="Calibri" w:hAnsi="Times New Roman" w:cs="Times New Roman"/>
        </w:rPr>
      </w:pPr>
      <w:r w:rsidRPr="00DF3344">
        <w:rPr>
          <w:rFonts w:ascii="Times New Roman" w:eastAsia="Calibri" w:hAnsi="Times New Roman" w:cs="Times New Roman"/>
        </w:rPr>
        <w:tab/>
        <w:t>Obszar 8 gmin wchodzących w skład LGD posiada wiele atrakcyjnych miejsc turystycznych, które mogą przyciągać zarówno turystów krajowych, jak i zagranicznych. Obszary atrakcyjne turystycznie w regionie LGD obejmują wiele pięknych miejsc i unikalnych atrakcji. Oto kilka z nich:</w:t>
      </w:r>
    </w:p>
    <w:p w14:paraId="2E2BAA34" w14:textId="77777777" w:rsidR="00DF0194" w:rsidRPr="00DF3344" w:rsidRDefault="00DF0194" w:rsidP="004352EE">
      <w:pPr>
        <w:numPr>
          <w:ilvl w:val="0"/>
          <w:numId w:val="22"/>
        </w:numPr>
        <w:tabs>
          <w:tab w:val="left" w:pos="567"/>
        </w:tabs>
        <w:spacing w:after="0" w:line="276" w:lineRule="auto"/>
        <w:ind w:left="567"/>
        <w:contextualSpacing/>
        <w:rPr>
          <w:rFonts w:ascii="Times New Roman" w:eastAsiaTheme="minorHAnsi" w:hAnsi="Times New Roman" w:cs="Times New Roman"/>
        </w:rPr>
      </w:pPr>
      <w:r w:rsidRPr="00DF3344">
        <w:rPr>
          <w:rFonts w:ascii="Times New Roman" w:eastAsiaTheme="minorHAnsi" w:hAnsi="Times New Roman" w:cs="Times New Roman"/>
          <w:b/>
          <w:u w:val="single"/>
        </w:rPr>
        <w:t>Jeziora</w:t>
      </w:r>
      <w:r w:rsidRPr="00DF3344">
        <w:rPr>
          <w:rFonts w:ascii="Times New Roman" w:eastAsiaTheme="minorHAnsi" w:hAnsi="Times New Roman" w:cs="Times New Roman"/>
          <w:b/>
        </w:rPr>
        <w:t>:</w:t>
      </w:r>
      <w:r w:rsidRPr="00DF3344">
        <w:rPr>
          <w:rFonts w:ascii="Times New Roman" w:eastAsiaTheme="minorHAnsi" w:hAnsi="Times New Roman" w:cs="Times New Roman"/>
        </w:rPr>
        <w:t xml:space="preserve"> Region ten jest bogaty w malownicze jeziora, takie jak Jezioro Drwęckie, Jezioro </w:t>
      </w:r>
      <w:proofErr w:type="spellStart"/>
      <w:r w:rsidRPr="00DF3344">
        <w:rPr>
          <w:rFonts w:ascii="Times New Roman" w:eastAsiaTheme="minorHAnsi" w:hAnsi="Times New Roman" w:cs="Times New Roman"/>
        </w:rPr>
        <w:t>Narie</w:t>
      </w:r>
      <w:proofErr w:type="spellEnd"/>
      <w:r w:rsidRPr="00DF3344">
        <w:rPr>
          <w:rFonts w:ascii="Times New Roman" w:eastAsiaTheme="minorHAnsi" w:hAnsi="Times New Roman" w:cs="Times New Roman"/>
        </w:rPr>
        <w:t>, Jezioro Szeląg Wielki, Jezioro Długie, Jezioro Mielno, Jezioro Dąbrowa Wielka i wiele innych. Te naturalne akweny oferują możliwości wędkarstwa, żeglarstwa, kajakarstwa oraz relaksu na plażach.</w:t>
      </w:r>
    </w:p>
    <w:p w14:paraId="5C2D5498" w14:textId="77777777" w:rsidR="00DF0194" w:rsidRPr="00DF3344" w:rsidRDefault="00DF0194" w:rsidP="00DF0194">
      <w:pPr>
        <w:tabs>
          <w:tab w:val="left" w:pos="567"/>
        </w:tabs>
        <w:spacing w:after="0" w:line="276" w:lineRule="auto"/>
        <w:ind w:left="567"/>
        <w:contextualSpacing/>
        <w:jc w:val="center"/>
        <w:rPr>
          <w:rFonts w:ascii="Times New Roman" w:eastAsiaTheme="minorHAnsi" w:hAnsi="Times New Roman" w:cs="Times New Roman"/>
          <w:sz w:val="18"/>
          <w:szCs w:val="18"/>
        </w:rPr>
      </w:pPr>
    </w:p>
    <w:p w14:paraId="521344E7" w14:textId="77B9758B" w:rsidR="00DF0194" w:rsidRPr="00DF3344" w:rsidRDefault="00F12171" w:rsidP="00F12171">
      <w:pPr>
        <w:tabs>
          <w:tab w:val="left" w:pos="567"/>
        </w:tabs>
        <w:spacing w:after="0" w:line="276" w:lineRule="auto"/>
        <w:ind w:left="567"/>
        <w:contextualSpacing/>
        <w:rPr>
          <w:rFonts w:ascii="Times New Roman" w:eastAsiaTheme="minorHAnsi" w:hAnsi="Times New Roman" w:cs="Times New Roman"/>
          <w:b/>
        </w:rPr>
      </w:pPr>
      <w:r w:rsidRPr="00DF3344">
        <w:rPr>
          <w:rFonts w:ascii="Times New Roman" w:eastAsiaTheme="minorHAnsi" w:hAnsi="Times New Roman" w:cs="Times New Roman"/>
          <w:b/>
        </w:rPr>
        <w:tab/>
      </w:r>
      <w:r w:rsidRPr="00DF3344">
        <w:rPr>
          <w:rFonts w:ascii="Times New Roman" w:eastAsiaTheme="minorHAnsi" w:hAnsi="Times New Roman" w:cs="Times New Roman"/>
          <w:b/>
        </w:rPr>
        <w:tab/>
      </w:r>
      <w:r w:rsidRPr="00DF3344">
        <w:rPr>
          <w:rFonts w:ascii="Times New Roman" w:eastAsiaTheme="minorHAnsi" w:hAnsi="Times New Roman" w:cs="Times New Roman"/>
          <w:b/>
        </w:rPr>
        <w:tab/>
      </w:r>
      <w:r w:rsidRPr="00DF3344">
        <w:rPr>
          <w:rFonts w:ascii="Times New Roman" w:eastAsiaTheme="minorHAnsi" w:hAnsi="Times New Roman" w:cs="Times New Roman"/>
          <w:b/>
        </w:rPr>
        <w:tab/>
      </w:r>
      <w:r w:rsidR="00DF0194" w:rsidRPr="00DF3344">
        <w:rPr>
          <w:rFonts w:ascii="Times New Roman" w:eastAsiaTheme="minorHAnsi" w:hAnsi="Times New Roman" w:cs="Times New Roman"/>
          <w:b/>
        </w:rPr>
        <w:t>Tabela 12. Powierzchnia jezior na obszarze LGD</w:t>
      </w:r>
    </w:p>
    <w:tbl>
      <w:tblPr>
        <w:tblW w:w="4223" w:type="dxa"/>
        <w:jc w:val="center"/>
        <w:tblCellMar>
          <w:left w:w="70" w:type="dxa"/>
          <w:right w:w="70" w:type="dxa"/>
        </w:tblCellMar>
        <w:tblLook w:val="04A0" w:firstRow="1" w:lastRow="0" w:firstColumn="1" w:lastColumn="0" w:noHBand="0" w:noVBand="1"/>
      </w:tblPr>
      <w:tblGrid>
        <w:gridCol w:w="1405"/>
        <w:gridCol w:w="1275"/>
        <w:gridCol w:w="1543"/>
      </w:tblGrid>
      <w:tr w:rsidR="00DF3344" w:rsidRPr="00DF3344" w14:paraId="684424D7" w14:textId="77777777" w:rsidTr="00AE30C4">
        <w:trPr>
          <w:trHeight w:val="300"/>
          <w:jc w:val="center"/>
        </w:trPr>
        <w:tc>
          <w:tcPr>
            <w:tcW w:w="1405" w:type="dxa"/>
            <w:tcBorders>
              <w:top w:val="single" w:sz="4" w:space="0" w:color="auto"/>
              <w:left w:val="single" w:sz="4" w:space="0" w:color="auto"/>
              <w:bottom w:val="single" w:sz="4" w:space="0" w:color="auto"/>
              <w:right w:val="single" w:sz="4" w:space="0" w:color="auto"/>
            </w:tcBorders>
            <w:shd w:val="clear" w:color="auto" w:fill="00B0F0"/>
            <w:noWrap/>
            <w:vAlign w:val="center"/>
            <w:hideMark/>
          </w:tcPr>
          <w:p w14:paraId="48472B28" w14:textId="77777777" w:rsidR="00DF0194" w:rsidRPr="00DF3344" w:rsidRDefault="00DF0194" w:rsidP="00F12171">
            <w:pPr>
              <w:spacing w:after="0" w:line="276" w:lineRule="auto"/>
              <w:jc w:val="center"/>
              <w:rPr>
                <w:rFonts w:ascii="Times New Roman" w:eastAsia="Times New Roman" w:hAnsi="Times New Roman" w:cs="Times New Roman"/>
                <w:b/>
                <w:bCs/>
                <w:lang w:eastAsia="pl-PL"/>
              </w:rPr>
            </w:pPr>
            <w:r w:rsidRPr="00DF3344">
              <w:rPr>
                <w:rFonts w:ascii="Times New Roman" w:eastAsia="Times New Roman" w:hAnsi="Times New Roman" w:cs="Times New Roman"/>
                <w:b/>
                <w:bCs/>
                <w:lang w:eastAsia="pl-PL"/>
              </w:rPr>
              <w:t>TERYT</w:t>
            </w:r>
          </w:p>
        </w:tc>
        <w:tc>
          <w:tcPr>
            <w:tcW w:w="1275" w:type="dxa"/>
            <w:tcBorders>
              <w:top w:val="single" w:sz="4" w:space="0" w:color="auto"/>
              <w:left w:val="nil"/>
              <w:bottom w:val="single" w:sz="4" w:space="0" w:color="auto"/>
              <w:right w:val="single" w:sz="4" w:space="0" w:color="auto"/>
            </w:tcBorders>
            <w:shd w:val="clear" w:color="auto" w:fill="00B0F0"/>
            <w:noWrap/>
            <w:vAlign w:val="center"/>
            <w:hideMark/>
          </w:tcPr>
          <w:p w14:paraId="6D4F842E" w14:textId="77777777" w:rsidR="00DF0194" w:rsidRPr="00DF3344" w:rsidRDefault="00064D6D" w:rsidP="00F12171">
            <w:pPr>
              <w:spacing w:after="0" w:line="276" w:lineRule="auto"/>
              <w:jc w:val="center"/>
              <w:rPr>
                <w:rFonts w:ascii="Times New Roman" w:eastAsia="Times New Roman" w:hAnsi="Times New Roman" w:cs="Times New Roman"/>
                <w:b/>
                <w:bCs/>
                <w:lang w:eastAsia="pl-PL"/>
              </w:rPr>
            </w:pPr>
            <w:r w:rsidRPr="00DF3344">
              <w:rPr>
                <w:rFonts w:ascii="Times New Roman" w:eastAsia="Times New Roman" w:hAnsi="Times New Roman" w:cs="Times New Roman"/>
                <w:b/>
                <w:bCs/>
                <w:lang w:eastAsia="pl-PL"/>
              </w:rPr>
              <w:t>G</w:t>
            </w:r>
            <w:r w:rsidR="00DF0194" w:rsidRPr="00DF3344">
              <w:rPr>
                <w:rFonts w:ascii="Times New Roman" w:eastAsia="Times New Roman" w:hAnsi="Times New Roman" w:cs="Times New Roman"/>
                <w:b/>
                <w:bCs/>
                <w:lang w:eastAsia="pl-PL"/>
              </w:rPr>
              <w:t>mina</w:t>
            </w:r>
          </w:p>
        </w:tc>
        <w:tc>
          <w:tcPr>
            <w:tcW w:w="1543" w:type="dxa"/>
            <w:tcBorders>
              <w:top w:val="single" w:sz="4" w:space="0" w:color="auto"/>
              <w:left w:val="nil"/>
              <w:bottom w:val="single" w:sz="4" w:space="0" w:color="auto"/>
              <w:right w:val="single" w:sz="4" w:space="0" w:color="auto"/>
            </w:tcBorders>
            <w:shd w:val="clear" w:color="auto" w:fill="00B0F0"/>
            <w:noWrap/>
            <w:vAlign w:val="center"/>
            <w:hideMark/>
          </w:tcPr>
          <w:p w14:paraId="1E8ED312" w14:textId="77777777" w:rsidR="00DF0194" w:rsidRPr="00DF3344" w:rsidRDefault="00DF0194" w:rsidP="00F12171">
            <w:pPr>
              <w:spacing w:after="0" w:line="276" w:lineRule="auto"/>
              <w:jc w:val="center"/>
              <w:rPr>
                <w:rFonts w:ascii="Times New Roman" w:eastAsia="Times New Roman" w:hAnsi="Times New Roman" w:cs="Times New Roman"/>
                <w:b/>
                <w:bCs/>
                <w:lang w:eastAsia="pl-PL"/>
              </w:rPr>
            </w:pPr>
            <w:r w:rsidRPr="00DF3344">
              <w:rPr>
                <w:rFonts w:ascii="Times New Roman" w:eastAsia="Times New Roman" w:hAnsi="Times New Roman" w:cs="Times New Roman"/>
                <w:b/>
                <w:bCs/>
                <w:lang w:eastAsia="pl-PL"/>
              </w:rPr>
              <w:t>Powierzchnia jezior %</w:t>
            </w:r>
          </w:p>
        </w:tc>
      </w:tr>
      <w:tr w:rsidR="00DF3344" w:rsidRPr="00DF3344" w14:paraId="5F6B124D" w14:textId="77777777" w:rsidTr="00AE30C4">
        <w:trPr>
          <w:trHeight w:val="300"/>
          <w:jc w:val="center"/>
        </w:trPr>
        <w:tc>
          <w:tcPr>
            <w:tcW w:w="1405"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9463B01" w14:textId="77777777" w:rsidR="00DF0194" w:rsidRPr="00DF3344" w:rsidRDefault="00DF0194" w:rsidP="00F12171">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2814072</w:t>
            </w:r>
          </w:p>
        </w:tc>
        <w:tc>
          <w:tcPr>
            <w:tcW w:w="1275"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3652423F" w14:textId="77777777" w:rsidR="00DF0194" w:rsidRPr="00DF3344" w:rsidRDefault="00DF0194" w:rsidP="00F12171">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Jonkowo</w:t>
            </w:r>
          </w:p>
        </w:tc>
        <w:tc>
          <w:tcPr>
            <w:tcW w:w="1543" w:type="dxa"/>
            <w:tcBorders>
              <w:top w:val="nil"/>
              <w:left w:val="nil"/>
              <w:bottom w:val="single" w:sz="4" w:space="0" w:color="auto"/>
              <w:right w:val="single" w:sz="4" w:space="0" w:color="auto"/>
            </w:tcBorders>
            <w:shd w:val="clear" w:color="auto" w:fill="FFFFFF" w:themeFill="background1"/>
            <w:noWrap/>
            <w:vAlign w:val="center"/>
            <w:hideMark/>
          </w:tcPr>
          <w:p w14:paraId="0CC43D29" w14:textId="77777777" w:rsidR="00DF0194" w:rsidRPr="00DF3344" w:rsidRDefault="00DF0194" w:rsidP="00F12171">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1</w:t>
            </w:r>
          </w:p>
        </w:tc>
      </w:tr>
      <w:tr w:rsidR="00DF3344" w:rsidRPr="00DF3344" w14:paraId="319BC7CD" w14:textId="77777777" w:rsidTr="00AE30C4">
        <w:trPr>
          <w:trHeight w:val="300"/>
          <w:jc w:val="center"/>
        </w:trPr>
        <w:tc>
          <w:tcPr>
            <w:tcW w:w="1405"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9AA0DF5" w14:textId="77777777" w:rsidR="00DF0194" w:rsidRPr="00DF3344" w:rsidRDefault="00DF0194" w:rsidP="00F12171">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2814122</w:t>
            </w:r>
          </w:p>
        </w:tc>
        <w:tc>
          <w:tcPr>
            <w:tcW w:w="1275" w:type="dxa"/>
            <w:tcBorders>
              <w:top w:val="single" w:sz="4" w:space="0" w:color="auto"/>
              <w:left w:val="nil"/>
              <w:bottom w:val="single" w:sz="4" w:space="0" w:color="auto"/>
              <w:right w:val="single" w:sz="4" w:space="0" w:color="auto"/>
            </w:tcBorders>
            <w:shd w:val="clear" w:color="auto" w:fill="FFFFFF" w:themeFill="background1"/>
            <w:noWrap/>
            <w:vAlign w:val="bottom"/>
            <w:hideMark/>
          </w:tcPr>
          <w:p w14:paraId="7BE63EC0" w14:textId="77777777" w:rsidR="00DF0194" w:rsidRPr="00DF3344" w:rsidRDefault="00DF0194" w:rsidP="00F12171">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Świątki</w:t>
            </w:r>
          </w:p>
        </w:tc>
        <w:tc>
          <w:tcPr>
            <w:tcW w:w="1543" w:type="dxa"/>
            <w:tcBorders>
              <w:top w:val="nil"/>
              <w:left w:val="nil"/>
              <w:bottom w:val="single" w:sz="4" w:space="0" w:color="auto"/>
              <w:right w:val="single" w:sz="4" w:space="0" w:color="auto"/>
            </w:tcBorders>
            <w:shd w:val="clear" w:color="auto" w:fill="FFFFFF" w:themeFill="background1"/>
            <w:noWrap/>
            <w:vAlign w:val="center"/>
            <w:hideMark/>
          </w:tcPr>
          <w:p w14:paraId="4B024848" w14:textId="77777777" w:rsidR="00DF0194" w:rsidRPr="00DF3344" w:rsidRDefault="00DF0194" w:rsidP="00F12171">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1,5</w:t>
            </w:r>
          </w:p>
        </w:tc>
      </w:tr>
      <w:tr w:rsidR="00DF3344" w:rsidRPr="00DF3344" w14:paraId="43CA5638" w14:textId="77777777" w:rsidTr="00AE30C4">
        <w:trPr>
          <w:trHeight w:val="300"/>
          <w:jc w:val="center"/>
        </w:trPr>
        <w:tc>
          <w:tcPr>
            <w:tcW w:w="1405"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04CCE8D" w14:textId="77777777" w:rsidR="00DF0194" w:rsidRPr="00DF3344" w:rsidRDefault="00DF0194" w:rsidP="00F12171">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2815022</w:t>
            </w:r>
          </w:p>
        </w:tc>
        <w:tc>
          <w:tcPr>
            <w:tcW w:w="1275" w:type="dxa"/>
            <w:tcBorders>
              <w:top w:val="single" w:sz="4" w:space="0" w:color="auto"/>
              <w:left w:val="nil"/>
              <w:bottom w:val="single" w:sz="4" w:space="0" w:color="auto"/>
              <w:right w:val="single" w:sz="4" w:space="0" w:color="auto"/>
            </w:tcBorders>
            <w:shd w:val="clear" w:color="auto" w:fill="FFFFFF" w:themeFill="background1"/>
            <w:noWrap/>
            <w:vAlign w:val="bottom"/>
            <w:hideMark/>
          </w:tcPr>
          <w:p w14:paraId="5D9CD136" w14:textId="77777777" w:rsidR="00DF0194" w:rsidRPr="00DF3344" w:rsidRDefault="00DF0194" w:rsidP="00F12171">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Dąbrówno</w:t>
            </w:r>
          </w:p>
        </w:tc>
        <w:tc>
          <w:tcPr>
            <w:tcW w:w="1543" w:type="dxa"/>
            <w:tcBorders>
              <w:top w:val="nil"/>
              <w:left w:val="nil"/>
              <w:bottom w:val="single" w:sz="4" w:space="0" w:color="auto"/>
              <w:right w:val="single" w:sz="4" w:space="0" w:color="auto"/>
            </w:tcBorders>
            <w:shd w:val="clear" w:color="auto" w:fill="FFFFFF" w:themeFill="background1"/>
            <w:noWrap/>
            <w:vAlign w:val="center"/>
            <w:hideMark/>
          </w:tcPr>
          <w:p w14:paraId="6412E439" w14:textId="77777777" w:rsidR="00DF0194" w:rsidRPr="00DF3344" w:rsidRDefault="00DF0194" w:rsidP="00F12171">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6</w:t>
            </w:r>
          </w:p>
        </w:tc>
      </w:tr>
      <w:tr w:rsidR="00DF3344" w:rsidRPr="00DF3344" w14:paraId="0D79F31F" w14:textId="77777777" w:rsidTr="00AE30C4">
        <w:trPr>
          <w:trHeight w:val="300"/>
          <w:jc w:val="center"/>
        </w:trPr>
        <w:tc>
          <w:tcPr>
            <w:tcW w:w="1405"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45A7151" w14:textId="77777777" w:rsidR="00DF0194" w:rsidRPr="00DF3344" w:rsidRDefault="00DF0194" w:rsidP="00F12171">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2815032</w:t>
            </w:r>
          </w:p>
        </w:tc>
        <w:tc>
          <w:tcPr>
            <w:tcW w:w="1275" w:type="dxa"/>
            <w:tcBorders>
              <w:top w:val="single" w:sz="4" w:space="0" w:color="auto"/>
              <w:left w:val="nil"/>
              <w:bottom w:val="single" w:sz="4" w:space="0" w:color="auto"/>
              <w:right w:val="single" w:sz="4" w:space="0" w:color="auto"/>
            </w:tcBorders>
            <w:shd w:val="clear" w:color="auto" w:fill="FFFFFF" w:themeFill="background1"/>
            <w:noWrap/>
            <w:vAlign w:val="bottom"/>
            <w:hideMark/>
          </w:tcPr>
          <w:p w14:paraId="5CBA1B7F" w14:textId="77777777" w:rsidR="00DF0194" w:rsidRPr="00DF3344" w:rsidRDefault="00DF0194" w:rsidP="00F12171">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Grunwald</w:t>
            </w:r>
          </w:p>
        </w:tc>
        <w:tc>
          <w:tcPr>
            <w:tcW w:w="1543" w:type="dxa"/>
            <w:tcBorders>
              <w:top w:val="nil"/>
              <w:left w:val="nil"/>
              <w:bottom w:val="single" w:sz="4" w:space="0" w:color="auto"/>
              <w:right w:val="single" w:sz="4" w:space="0" w:color="auto"/>
            </w:tcBorders>
            <w:shd w:val="clear" w:color="auto" w:fill="FFFFFF" w:themeFill="background1"/>
            <w:noWrap/>
            <w:vAlign w:val="center"/>
            <w:hideMark/>
          </w:tcPr>
          <w:p w14:paraId="6ABDC6A1" w14:textId="77777777" w:rsidR="00DF0194" w:rsidRPr="00DF3344" w:rsidRDefault="00DF0194" w:rsidP="00F12171">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2</w:t>
            </w:r>
          </w:p>
        </w:tc>
      </w:tr>
      <w:tr w:rsidR="00DF3344" w:rsidRPr="00DF3344" w14:paraId="7C4DEC68" w14:textId="77777777" w:rsidTr="00AE30C4">
        <w:trPr>
          <w:trHeight w:val="300"/>
          <w:jc w:val="center"/>
        </w:trPr>
        <w:tc>
          <w:tcPr>
            <w:tcW w:w="1405"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A709D91" w14:textId="77777777" w:rsidR="00DF0194" w:rsidRPr="00DF3344" w:rsidRDefault="00DF0194" w:rsidP="00F12171">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2815042</w:t>
            </w:r>
          </w:p>
        </w:tc>
        <w:tc>
          <w:tcPr>
            <w:tcW w:w="1275" w:type="dxa"/>
            <w:tcBorders>
              <w:top w:val="single" w:sz="4" w:space="0" w:color="auto"/>
              <w:left w:val="nil"/>
              <w:bottom w:val="single" w:sz="4" w:space="0" w:color="auto"/>
              <w:right w:val="single" w:sz="4" w:space="0" w:color="auto"/>
            </w:tcBorders>
            <w:shd w:val="clear" w:color="auto" w:fill="FFFFFF" w:themeFill="background1"/>
            <w:noWrap/>
            <w:vAlign w:val="bottom"/>
            <w:hideMark/>
          </w:tcPr>
          <w:p w14:paraId="6D598B14" w14:textId="77777777" w:rsidR="00DF0194" w:rsidRPr="00DF3344" w:rsidRDefault="00DF0194" w:rsidP="00F12171">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Łukta</w:t>
            </w:r>
          </w:p>
        </w:tc>
        <w:tc>
          <w:tcPr>
            <w:tcW w:w="1543" w:type="dxa"/>
            <w:tcBorders>
              <w:top w:val="nil"/>
              <w:left w:val="nil"/>
              <w:bottom w:val="single" w:sz="4" w:space="0" w:color="auto"/>
              <w:right w:val="single" w:sz="4" w:space="0" w:color="auto"/>
            </w:tcBorders>
            <w:shd w:val="clear" w:color="auto" w:fill="FFFFFF" w:themeFill="background1"/>
            <w:noWrap/>
            <w:vAlign w:val="center"/>
            <w:hideMark/>
          </w:tcPr>
          <w:p w14:paraId="1F398271" w14:textId="77777777" w:rsidR="00DF0194" w:rsidRPr="00DF3344" w:rsidRDefault="00DF0194" w:rsidP="00F12171">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8,4</w:t>
            </w:r>
          </w:p>
        </w:tc>
      </w:tr>
      <w:tr w:rsidR="00DF3344" w:rsidRPr="00DF3344" w14:paraId="45BED7EC" w14:textId="77777777" w:rsidTr="00AE30C4">
        <w:trPr>
          <w:trHeight w:val="300"/>
          <w:jc w:val="center"/>
        </w:trPr>
        <w:tc>
          <w:tcPr>
            <w:tcW w:w="1405"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4735D4C" w14:textId="77777777" w:rsidR="00DF0194" w:rsidRPr="00DF3344" w:rsidRDefault="00DF0194" w:rsidP="00F12171">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2815063</w:t>
            </w:r>
          </w:p>
        </w:tc>
        <w:tc>
          <w:tcPr>
            <w:tcW w:w="1275" w:type="dxa"/>
            <w:tcBorders>
              <w:top w:val="single" w:sz="4" w:space="0" w:color="auto"/>
              <w:left w:val="nil"/>
              <w:bottom w:val="single" w:sz="4" w:space="0" w:color="auto"/>
              <w:right w:val="single" w:sz="4" w:space="0" w:color="auto"/>
            </w:tcBorders>
            <w:shd w:val="clear" w:color="auto" w:fill="FFFFFF" w:themeFill="background1"/>
            <w:noWrap/>
            <w:vAlign w:val="bottom"/>
            <w:hideMark/>
          </w:tcPr>
          <w:p w14:paraId="68CF0ED7" w14:textId="77777777" w:rsidR="00DF0194" w:rsidRPr="00DF3344" w:rsidRDefault="00DF0194" w:rsidP="00F12171">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Miłakowo</w:t>
            </w:r>
          </w:p>
        </w:tc>
        <w:tc>
          <w:tcPr>
            <w:tcW w:w="1543" w:type="dxa"/>
            <w:tcBorders>
              <w:top w:val="nil"/>
              <w:left w:val="nil"/>
              <w:bottom w:val="single" w:sz="4" w:space="0" w:color="auto"/>
              <w:right w:val="single" w:sz="4" w:space="0" w:color="auto"/>
            </w:tcBorders>
            <w:shd w:val="clear" w:color="auto" w:fill="FFFFFF" w:themeFill="background1"/>
            <w:noWrap/>
            <w:vAlign w:val="center"/>
            <w:hideMark/>
          </w:tcPr>
          <w:p w14:paraId="6A792CF6" w14:textId="77777777" w:rsidR="00DF0194" w:rsidRPr="00DF3344" w:rsidRDefault="00DF0194" w:rsidP="00F12171">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2,20 </w:t>
            </w:r>
          </w:p>
        </w:tc>
      </w:tr>
      <w:tr w:rsidR="00DF3344" w:rsidRPr="00DF3344" w14:paraId="741B2AC6" w14:textId="77777777" w:rsidTr="00AE30C4">
        <w:trPr>
          <w:trHeight w:val="300"/>
          <w:jc w:val="center"/>
        </w:trPr>
        <w:tc>
          <w:tcPr>
            <w:tcW w:w="1405"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56E4A8E" w14:textId="77777777" w:rsidR="00DF0194" w:rsidRPr="00DF3344" w:rsidRDefault="00DF0194" w:rsidP="00F12171">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2815083</w:t>
            </w:r>
          </w:p>
        </w:tc>
        <w:tc>
          <w:tcPr>
            <w:tcW w:w="1275" w:type="dxa"/>
            <w:tcBorders>
              <w:top w:val="single" w:sz="4" w:space="0" w:color="auto"/>
              <w:left w:val="nil"/>
              <w:bottom w:val="single" w:sz="4" w:space="0" w:color="auto"/>
              <w:right w:val="single" w:sz="4" w:space="0" w:color="auto"/>
            </w:tcBorders>
            <w:shd w:val="clear" w:color="auto" w:fill="FFFFFF" w:themeFill="background1"/>
            <w:noWrap/>
            <w:vAlign w:val="bottom"/>
            <w:hideMark/>
          </w:tcPr>
          <w:p w14:paraId="332F10EA" w14:textId="77777777" w:rsidR="00DF0194" w:rsidRPr="00DF3344" w:rsidRDefault="00DF0194" w:rsidP="00F12171">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Morąg</w:t>
            </w:r>
          </w:p>
        </w:tc>
        <w:tc>
          <w:tcPr>
            <w:tcW w:w="1543" w:type="dxa"/>
            <w:tcBorders>
              <w:top w:val="nil"/>
              <w:left w:val="nil"/>
              <w:bottom w:val="single" w:sz="4" w:space="0" w:color="auto"/>
              <w:right w:val="single" w:sz="4" w:space="0" w:color="auto"/>
            </w:tcBorders>
            <w:shd w:val="clear" w:color="auto" w:fill="FFFFFF" w:themeFill="background1"/>
            <w:noWrap/>
            <w:vAlign w:val="center"/>
            <w:hideMark/>
          </w:tcPr>
          <w:p w14:paraId="2FA8A6FE" w14:textId="77777777" w:rsidR="00DF0194" w:rsidRPr="00DF3344" w:rsidRDefault="00DF0194" w:rsidP="00F12171">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6</w:t>
            </w:r>
          </w:p>
        </w:tc>
      </w:tr>
      <w:tr w:rsidR="00DF3344" w:rsidRPr="00DF3344" w14:paraId="0C6B09B2" w14:textId="77777777" w:rsidTr="00AE30C4">
        <w:trPr>
          <w:trHeight w:val="300"/>
          <w:jc w:val="center"/>
        </w:trPr>
        <w:tc>
          <w:tcPr>
            <w:tcW w:w="1405"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144D93A" w14:textId="77777777" w:rsidR="00DF0194" w:rsidRPr="00DF3344" w:rsidRDefault="00DF0194" w:rsidP="00F12171">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2815092</w:t>
            </w:r>
          </w:p>
        </w:tc>
        <w:tc>
          <w:tcPr>
            <w:tcW w:w="1275" w:type="dxa"/>
            <w:tcBorders>
              <w:top w:val="single" w:sz="4" w:space="0" w:color="auto"/>
              <w:left w:val="nil"/>
              <w:bottom w:val="single" w:sz="4" w:space="0" w:color="auto"/>
              <w:right w:val="single" w:sz="4" w:space="0" w:color="auto"/>
            </w:tcBorders>
            <w:shd w:val="clear" w:color="auto" w:fill="FFFFFF" w:themeFill="background1"/>
            <w:noWrap/>
            <w:vAlign w:val="bottom"/>
            <w:hideMark/>
          </w:tcPr>
          <w:p w14:paraId="594E641B" w14:textId="77777777" w:rsidR="00DF0194" w:rsidRPr="00DF3344" w:rsidRDefault="00DF0194" w:rsidP="00F12171">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Ostróda</w:t>
            </w:r>
          </w:p>
        </w:tc>
        <w:tc>
          <w:tcPr>
            <w:tcW w:w="1543" w:type="dxa"/>
            <w:tcBorders>
              <w:top w:val="nil"/>
              <w:left w:val="nil"/>
              <w:bottom w:val="single" w:sz="4" w:space="0" w:color="auto"/>
              <w:right w:val="single" w:sz="4" w:space="0" w:color="auto"/>
            </w:tcBorders>
            <w:shd w:val="clear" w:color="auto" w:fill="FFFFFF" w:themeFill="background1"/>
            <w:noWrap/>
            <w:vAlign w:val="center"/>
            <w:hideMark/>
          </w:tcPr>
          <w:p w14:paraId="2F633813" w14:textId="77777777" w:rsidR="00DF0194" w:rsidRPr="00DF3344" w:rsidRDefault="00DF0194" w:rsidP="00F12171">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5,05</w:t>
            </w:r>
          </w:p>
        </w:tc>
      </w:tr>
      <w:tr w:rsidR="00DF3344" w:rsidRPr="00DF3344" w14:paraId="7EFECA1C" w14:textId="77777777" w:rsidTr="00AE30C4">
        <w:trPr>
          <w:trHeight w:val="300"/>
          <w:jc w:val="center"/>
        </w:trPr>
        <w:tc>
          <w:tcPr>
            <w:tcW w:w="1405" w:type="dxa"/>
            <w:tcBorders>
              <w:top w:val="nil"/>
              <w:left w:val="nil"/>
              <w:bottom w:val="nil"/>
              <w:right w:val="nil"/>
            </w:tcBorders>
            <w:shd w:val="clear" w:color="auto" w:fill="FFFFFF" w:themeFill="background1"/>
            <w:noWrap/>
            <w:vAlign w:val="bottom"/>
            <w:hideMark/>
          </w:tcPr>
          <w:p w14:paraId="015FAE83" w14:textId="77777777" w:rsidR="00DF0194" w:rsidRPr="00DF3344" w:rsidRDefault="00DF0194" w:rsidP="00F12171">
            <w:pPr>
              <w:spacing w:after="0" w:line="276" w:lineRule="auto"/>
              <w:jc w:val="left"/>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 </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4EB67795" w14:textId="77777777" w:rsidR="00DF0194" w:rsidRPr="00DF3344" w:rsidRDefault="00DF0194" w:rsidP="00F12171">
            <w:pPr>
              <w:spacing w:after="0" w:line="276" w:lineRule="auto"/>
              <w:jc w:val="center"/>
              <w:rPr>
                <w:rFonts w:ascii="Times New Roman" w:eastAsia="Times New Roman" w:hAnsi="Times New Roman" w:cs="Times New Roman"/>
                <w:b/>
                <w:bCs/>
                <w:lang w:eastAsia="pl-PL"/>
              </w:rPr>
            </w:pPr>
            <w:r w:rsidRPr="00DF3344">
              <w:rPr>
                <w:rFonts w:ascii="Times New Roman" w:eastAsia="Times New Roman" w:hAnsi="Times New Roman" w:cs="Times New Roman"/>
                <w:b/>
                <w:bCs/>
                <w:lang w:eastAsia="pl-PL"/>
              </w:rPr>
              <w:t>obszar LSR</w:t>
            </w:r>
          </w:p>
        </w:tc>
        <w:tc>
          <w:tcPr>
            <w:tcW w:w="1543" w:type="dxa"/>
            <w:tcBorders>
              <w:top w:val="nil"/>
              <w:left w:val="nil"/>
              <w:bottom w:val="single" w:sz="4" w:space="0" w:color="auto"/>
              <w:right w:val="single" w:sz="4" w:space="0" w:color="auto"/>
            </w:tcBorders>
            <w:shd w:val="clear" w:color="auto" w:fill="FFFFFF" w:themeFill="background1"/>
            <w:noWrap/>
            <w:vAlign w:val="center"/>
            <w:hideMark/>
          </w:tcPr>
          <w:p w14:paraId="49167E79" w14:textId="77777777" w:rsidR="00DF0194" w:rsidRPr="00DF3344" w:rsidRDefault="00DF0194" w:rsidP="00F12171">
            <w:pPr>
              <w:spacing w:after="0" w:line="276" w:lineRule="auto"/>
              <w:jc w:val="center"/>
              <w:rPr>
                <w:rFonts w:ascii="Times New Roman" w:eastAsia="Times New Roman" w:hAnsi="Times New Roman" w:cs="Times New Roman"/>
                <w:b/>
                <w:bCs/>
                <w:lang w:eastAsia="pl-PL"/>
              </w:rPr>
            </w:pPr>
            <w:r w:rsidRPr="00DF3344">
              <w:rPr>
                <w:rFonts w:ascii="Times New Roman" w:eastAsia="Times New Roman" w:hAnsi="Times New Roman" w:cs="Times New Roman"/>
                <w:b/>
                <w:bCs/>
                <w:lang w:eastAsia="pl-PL"/>
              </w:rPr>
              <w:t>29,95</w:t>
            </w:r>
          </w:p>
        </w:tc>
      </w:tr>
    </w:tbl>
    <w:p w14:paraId="0F9C926E" w14:textId="77777777" w:rsidR="00DF0194" w:rsidRPr="00DF3344" w:rsidRDefault="00DF0194" w:rsidP="00DF0194">
      <w:pPr>
        <w:tabs>
          <w:tab w:val="left" w:pos="567"/>
        </w:tabs>
        <w:spacing w:after="0" w:line="276" w:lineRule="auto"/>
        <w:ind w:left="567"/>
        <w:contextualSpacing/>
        <w:jc w:val="center"/>
        <w:rPr>
          <w:rFonts w:ascii="Times New Roman" w:eastAsiaTheme="minorHAnsi" w:hAnsi="Times New Roman" w:cs="Times New Roman"/>
          <w:i/>
        </w:rPr>
      </w:pPr>
      <w:r w:rsidRPr="00DF3344">
        <w:rPr>
          <w:rFonts w:ascii="Times New Roman" w:eastAsiaTheme="minorHAnsi" w:hAnsi="Times New Roman" w:cs="Times New Roman"/>
          <w:i/>
        </w:rPr>
        <w:t xml:space="preserve">Źródło: opracowanie własne, na podstawie danych z gmin obszaru LGD </w:t>
      </w:r>
    </w:p>
    <w:p w14:paraId="04AA3BFD" w14:textId="77777777" w:rsidR="00DF0194" w:rsidRPr="00DF3344" w:rsidRDefault="00DF0194" w:rsidP="00DF0194">
      <w:pPr>
        <w:tabs>
          <w:tab w:val="left" w:pos="567"/>
        </w:tabs>
        <w:spacing w:after="0" w:line="276" w:lineRule="auto"/>
        <w:ind w:left="567"/>
        <w:contextualSpacing/>
        <w:rPr>
          <w:rFonts w:ascii="Times New Roman" w:eastAsiaTheme="minorHAnsi" w:hAnsi="Times New Roman" w:cs="Times New Roman"/>
          <w:sz w:val="18"/>
          <w:szCs w:val="18"/>
        </w:rPr>
      </w:pPr>
    </w:p>
    <w:p w14:paraId="11CC0AF7" w14:textId="77777777" w:rsidR="00DF0194" w:rsidRPr="00DF3344" w:rsidRDefault="00DF0194" w:rsidP="004352EE">
      <w:pPr>
        <w:numPr>
          <w:ilvl w:val="0"/>
          <w:numId w:val="22"/>
        </w:numPr>
        <w:shd w:val="clear" w:color="auto" w:fill="FFFFFF"/>
        <w:tabs>
          <w:tab w:val="left" w:pos="567"/>
        </w:tabs>
        <w:spacing w:after="0" w:line="276" w:lineRule="auto"/>
        <w:ind w:left="567" w:hanging="207"/>
        <w:contextualSpacing/>
        <w:rPr>
          <w:rFonts w:ascii="Times New Roman" w:eastAsia="Calibri" w:hAnsi="Times New Roman" w:cs="Times New Roman"/>
          <w:b/>
        </w:rPr>
      </w:pPr>
      <w:r w:rsidRPr="00DF3344">
        <w:rPr>
          <w:rFonts w:ascii="Times New Roman" w:eastAsiaTheme="minorHAnsi" w:hAnsi="Times New Roman" w:cs="Times New Roman"/>
          <w:b/>
          <w:u w:val="single"/>
        </w:rPr>
        <w:t>Parki Krajobrazowe</w:t>
      </w:r>
      <w:r w:rsidRPr="00DF3344">
        <w:rPr>
          <w:rFonts w:ascii="Times New Roman" w:eastAsiaTheme="minorHAnsi" w:hAnsi="Times New Roman" w:cs="Times New Roman"/>
          <w:b/>
        </w:rPr>
        <w:t>:</w:t>
      </w:r>
      <w:r w:rsidRPr="00DF3344">
        <w:rPr>
          <w:rFonts w:ascii="Times New Roman" w:eastAsiaTheme="minorHAnsi" w:hAnsi="Times New Roman" w:cs="Times New Roman"/>
        </w:rPr>
        <w:t xml:space="preserve"> w regionie LGD znajduje się Park Krajobrazowy Wzgórz Dylewskich który usytuowany jest w obrębie gminy Ostróda, Dąbrówno i Grunwald. Park ten wyróżnia się górskimi cechami klimatu i ukształtowania terenu, gatunkami flory i fauny. To część polodowcowego łańcucha zwanego Garbem </w:t>
      </w:r>
      <w:r w:rsidRPr="00DF3344">
        <w:rPr>
          <w:rFonts w:ascii="Times New Roman" w:eastAsiaTheme="minorHAnsi" w:hAnsi="Times New Roman" w:cs="Times New Roman"/>
        </w:rPr>
        <w:lastRenderedPageBreak/>
        <w:t>Lubawskim z najwyższym wzniesieniem na Warmii i Mazurach - Górą Dylewską (312 m n.p.m.) oraz z</w:t>
      </w:r>
      <w:r w:rsidR="00D043FA" w:rsidRPr="00DF3344">
        <w:rPr>
          <w:rFonts w:ascii="Times New Roman" w:eastAsiaTheme="minorHAnsi" w:hAnsi="Times New Roman" w:cs="Times New Roman"/>
        </w:rPr>
        <w:t> </w:t>
      </w:r>
      <w:r w:rsidRPr="00DF3344">
        <w:rPr>
          <w:rFonts w:ascii="Times New Roman" w:eastAsiaTheme="minorHAnsi" w:hAnsi="Times New Roman" w:cs="Times New Roman"/>
        </w:rPr>
        <w:t xml:space="preserve">najwyżej położonym w województwie jeziorem Francuskim (247,7 m n.p.m.) i Lapidarium przy ścieżce edukacyjnej (muzeum skalne). W ośmiu gminach należących do LGD znajduje się aż dziesięć obszarów chronionego krajobrazu. Przodującymi gminami w tym zakresie są Łukta i Ostróda, natomiast najmniejsza ich liczba jest w gminie Jonkowo i Świątki. Ochroną na terenie LGD objęte są: Wzgórza Dylewskie, Rzeka Wąska, Lasy Taborskie, Kanał Elbląski, Jezioro Mielno, Dolina Środkowej Łyny, Dolina Pasłęki, Dolina Górnej Drwęcy, obszar Dąbrówieński i obszar </w:t>
      </w:r>
      <w:proofErr w:type="spellStart"/>
      <w:r w:rsidRPr="00DF3344">
        <w:rPr>
          <w:rFonts w:ascii="Times New Roman" w:eastAsiaTheme="minorHAnsi" w:hAnsi="Times New Roman" w:cs="Times New Roman"/>
        </w:rPr>
        <w:t>Narieński</w:t>
      </w:r>
      <w:proofErr w:type="spellEnd"/>
      <w:r w:rsidRPr="00DF3344">
        <w:rPr>
          <w:rFonts w:ascii="Times New Roman" w:eastAsiaTheme="minorHAnsi" w:hAnsi="Times New Roman" w:cs="Times New Roman"/>
        </w:rPr>
        <w:t xml:space="preserve">. Te obszary chronią unikalne ekosystemy, lasy i krajobrazy, które są także  doskonałe do pieszych wędrówek, jazdy na rowerze i obserwacji ptaków. </w:t>
      </w:r>
    </w:p>
    <w:p w14:paraId="5BCD6618" w14:textId="77777777" w:rsidR="00DF0194" w:rsidRPr="00DF3344" w:rsidRDefault="00DF0194" w:rsidP="00DF0194">
      <w:pPr>
        <w:shd w:val="clear" w:color="auto" w:fill="FFFFFF"/>
        <w:tabs>
          <w:tab w:val="left" w:pos="567"/>
        </w:tabs>
        <w:spacing w:after="0" w:line="276" w:lineRule="auto"/>
        <w:ind w:left="567"/>
        <w:contextualSpacing/>
        <w:rPr>
          <w:rFonts w:ascii="Times New Roman" w:eastAsia="Calibri" w:hAnsi="Times New Roman" w:cs="Times New Roman"/>
          <w:b/>
          <w:sz w:val="18"/>
          <w:szCs w:val="18"/>
        </w:rPr>
      </w:pPr>
    </w:p>
    <w:p w14:paraId="71D281AE" w14:textId="77777777" w:rsidR="00DF0194" w:rsidRPr="00DF3344" w:rsidRDefault="00DF0194" w:rsidP="00DF0194">
      <w:pPr>
        <w:shd w:val="clear" w:color="auto" w:fill="FFFFFF"/>
        <w:tabs>
          <w:tab w:val="left" w:pos="567"/>
        </w:tabs>
        <w:spacing w:after="0" w:line="276" w:lineRule="auto"/>
        <w:rPr>
          <w:rFonts w:ascii="Times New Roman" w:eastAsia="Calibri" w:hAnsi="Times New Roman" w:cs="Times New Roman"/>
          <w:b/>
        </w:rPr>
      </w:pPr>
      <w:r w:rsidRPr="00DF3344">
        <w:rPr>
          <w:rFonts w:ascii="Times New Roman" w:eastAsia="Calibri" w:hAnsi="Times New Roman" w:cs="Times New Roman"/>
          <w:b/>
        </w:rPr>
        <w:t>Tabela 13. Obszary prawnie chronione (stan na 31.12.2020 r.)</w:t>
      </w:r>
    </w:p>
    <w:tbl>
      <w:tblPr>
        <w:tblW w:w="5000" w:type="pct"/>
        <w:tblCellMar>
          <w:left w:w="70" w:type="dxa"/>
          <w:right w:w="70" w:type="dxa"/>
        </w:tblCellMar>
        <w:tblLook w:val="04A0" w:firstRow="1" w:lastRow="0" w:firstColumn="1" w:lastColumn="0" w:noHBand="0" w:noVBand="1"/>
      </w:tblPr>
      <w:tblGrid>
        <w:gridCol w:w="1504"/>
        <w:gridCol w:w="2341"/>
        <w:gridCol w:w="2875"/>
        <w:gridCol w:w="1433"/>
        <w:gridCol w:w="2041"/>
      </w:tblGrid>
      <w:tr w:rsidR="00DF3344" w:rsidRPr="00DF3344" w14:paraId="4CF8DFE5" w14:textId="77777777" w:rsidTr="009D540A">
        <w:trPr>
          <w:trHeight w:val="113"/>
        </w:trPr>
        <w:tc>
          <w:tcPr>
            <w:tcW w:w="738" w:type="pct"/>
            <w:tcBorders>
              <w:top w:val="single" w:sz="4" w:space="0" w:color="auto"/>
              <w:left w:val="single" w:sz="4" w:space="0" w:color="auto"/>
              <w:bottom w:val="single" w:sz="4" w:space="0" w:color="auto"/>
              <w:right w:val="single" w:sz="4" w:space="0" w:color="auto"/>
            </w:tcBorders>
            <w:shd w:val="clear" w:color="000000" w:fill="00B0F0"/>
            <w:noWrap/>
            <w:vAlign w:val="center"/>
            <w:hideMark/>
          </w:tcPr>
          <w:p w14:paraId="33C5DDAF" w14:textId="77777777" w:rsidR="00DF0194" w:rsidRPr="00DF3344" w:rsidRDefault="00DF0194" w:rsidP="00B87FD0">
            <w:pPr>
              <w:spacing w:after="0" w:line="276" w:lineRule="auto"/>
              <w:jc w:val="center"/>
              <w:rPr>
                <w:rFonts w:ascii="Times New Roman" w:eastAsia="Times New Roman" w:hAnsi="Times New Roman" w:cs="Times New Roman"/>
                <w:b/>
                <w:bCs/>
                <w:lang w:eastAsia="pl-PL"/>
              </w:rPr>
            </w:pPr>
            <w:r w:rsidRPr="00DF3344">
              <w:rPr>
                <w:rFonts w:ascii="Times New Roman" w:eastAsia="Times New Roman" w:hAnsi="Times New Roman" w:cs="Times New Roman"/>
                <w:b/>
                <w:bCs/>
                <w:lang w:eastAsia="pl-PL"/>
              </w:rPr>
              <w:t>gmina</w:t>
            </w:r>
          </w:p>
        </w:tc>
        <w:tc>
          <w:tcPr>
            <w:tcW w:w="1148" w:type="pct"/>
            <w:tcBorders>
              <w:top w:val="single" w:sz="4" w:space="0" w:color="auto"/>
              <w:left w:val="nil"/>
              <w:bottom w:val="single" w:sz="4" w:space="0" w:color="auto"/>
              <w:right w:val="single" w:sz="4" w:space="0" w:color="auto"/>
            </w:tcBorders>
            <w:shd w:val="clear" w:color="000000" w:fill="00B0F0"/>
            <w:vAlign w:val="center"/>
            <w:hideMark/>
          </w:tcPr>
          <w:p w14:paraId="48D64496" w14:textId="77777777" w:rsidR="00DF0194" w:rsidRPr="00DF3344" w:rsidRDefault="00DF0194" w:rsidP="00B87FD0">
            <w:pPr>
              <w:spacing w:after="0" w:line="276" w:lineRule="auto"/>
              <w:jc w:val="center"/>
              <w:rPr>
                <w:rFonts w:ascii="Times New Roman" w:eastAsia="Times New Roman" w:hAnsi="Times New Roman" w:cs="Times New Roman"/>
                <w:b/>
                <w:bCs/>
                <w:lang w:eastAsia="pl-PL"/>
              </w:rPr>
            </w:pPr>
            <w:r w:rsidRPr="00DF3344">
              <w:rPr>
                <w:rFonts w:ascii="Times New Roman" w:eastAsia="Times New Roman" w:hAnsi="Times New Roman" w:cs="Times New Roman"/>
                <w:b/>
                <w:bCs/>
                <w:lang w:eastAsia="pl-PL"/>
              </w:rPr>
              <w:t>parki krajobrazowe (ha)</w:t>
            </w:r>
          </w:p>
        </w:tc>
        <w:tc>
          <w:tcPr>
            <w:tcW w:w="1410" w:type="pct"/>
            <w:tcBorders>
              <w:top w:val="single" w:sz="4" w:space="0" w:color="auto"/>
              <w:left w:val="nil"/>
              <w:bottom w:val="single" w:sz="4" w:space="0" w:color="auto"/>
              <w:right w:val="single" w:sz="4" w:space="0" w:color="auto"/>
            </w:tcBorders>
            <w:shd w:val="clear" w:color="000000" w:fill="00B0F0"/>
            <w:vAlign w:val="center"/>
            <w:hideMark/>
          </w:tcPr>
          <w:p w14:paraId="5F12094E" w14:textId="77777777" w:rsidR="00DF0194" w:rsidRPr="00DF3344" w:rsidRDefault="00DF0194" w:rsidP="00B87FD0">
            <w:pPr>
              <w:spacing w:after="0" w:line="276" w:lineRule="auto"/>
              <w:jc w:val="center"/>
              <w:rPr>
                <w:rFonts w:ascii="Times New Roman" w:eastAsia="Times New Roman" w:hAnsi="Times New Roman" w:cs="Times New Roman"/>
                <w:b/>
                <w:bCs/>
                <w:lang w:eastAsia="pl-PL"/>
              </w:rPr>
            </w:pPr>
            <w:r w:rsidRPr="00DF3344">
              <w:rPr>
                <w:rFonts w:ascii="Times New Roman" w:eastAsia="Times New Roman" w:hAnsi="Times New Roman" w:cs="Times New Roman"/>
                <w:b/>
                <w:bCs/>
                <w:lang w:eastAsia="pl-PL"/>
              </w:rPr>
              <w:t>rezerwaty i pozostałe formy ochrony przyrody na obszarach chronionego krajobrazu (ha)</w:t>
            </w:r>
          </w:p>
        </w:tc>
        <w:tc>
          <w:tcPr>
            <w:tcW w:w="703" w:type="pct"/>
            <w:tcBorders>
              <w:left w:val="nil"/>
              <w:bottom w:val="single" w:sz="4" w:space="0" w:color="auto"/>
              <w:right w:val="single" w:sz="4" w:space="0" w:color="auto"/>
            </w:tcBorders>
            <w:shd w:val="clear" w:color="000000" w:fill="00B0F0"/>
            <w:vAlign w:val="center"/>
            <w:hideMark/>
          </w:tcPr>
          <w:p w14:paraId="51FBD4DE" w14:textId="77777777" w:rsidR="00DF0194" w:rsidRPr="00DF3344" w:rsidRDefault="00DF0194" w:rsidP="00B87FD0">
            <w:pPr>
              <w:spacing w:after="0" w:line="276" w:lineRule="auto"/>
              <w:jc w:val="center"/>
              <w:rPr>
                <w:rFonts w:ascii="Times New Roman" w:eastAsia="Times New Roman" w:hAnsi="Times New Roman" w:cs="Times New Roman"/>
                <w:b/>
                <w:bCs/>
                <w:lang w:eastAsia="pl-PL"/>
              </w:rPr>
            </w:pPr>
            <w:r w:rsidRPr="00DF3344">
              <w:rPr>
                <w:rFonts w:ascii="Times New Roman" w:eastAsia="Times New Roman" w:hAnsi="Times New Roman" w:cs="Times New Roman"/>
                <w:b/>
                <w:bCs/>
                <w:lang w:eastAsia="pl-PL"/>
              </w:rPr>
              <w:t>obszary chronionego krajobrazu razem (ha)</w:t>
            </w:r>
          </w:p>
        </w:tc>
        <w:tc>
          <w:tcPr>
            <w:tcW w:w="1001" w:type="pct"/>
            <w:tcBorders>
              <w:left w:val="nil"/>
              <w:bottom w:val="single" w:sz="4" w:space="0" w:color="auto"/>
              <w:right w:val="single" w:sz="4" w:space="0" w:color="auto"/>
            </w:tcBorders>
            <w:shd w:val="clear" w:color="000000" w:fill="00B0F0"/>
            <w:vAlign w:val="center"/>
            <w:hideMark/>
          </w:tcPr>
          <w:p w14:paraId="45223931" w14:textId="77777777" w:rsidR="00DF0194" w:rsidRPr="00DF3344" w:rsidRDefault="00DF0194" w:rsidP="00B87FD0">
            <w:pPr>
              <w:spacing w:after="0" w:line="276" w:lineRule="auto"/>
              <w:jc w:val="center"/>
              <w:rPr>
                <w:rFonts w:ascii="Times New Roman" w:eastAsia="Times New Roman" w:hAnsi="Times New Roman" w:cs="Times New Roman"/>
                <w:b/>
                <w:bCs/>
                <w:lang w:eastAsia="pl-PL"/>
              </w:rPr>
            </w:pPr>
            <w:r w:rsidRPr="00DF3344">
              <w:rPr>
                <w:rFonts w:ascii="Times New Roman" w:eastAsia="Times New Roman" w:hAnsi="Times New Roman" w:cs="Times New Roman"/>
                <w:b/>
                <w:bCs/>
                <w:lang w:eastAsia="pl-PL"/>
              </w:rPr>
              <w:t>obszary Natura 2000 (szt.)</w:t>
            </w:r>
          </w:p>
        </w:tc>
      </w:tr>
      <w:tr w:rsidR="00DF3344" w:rsidRPr="00DF3344" w14:paraId="5A1C1B59" w14:textId="77777777" w:rsidTr="009D540A">
        <w:trPr>
          <w:trHeight w:val="113"/>
        </w:trPr>
        <w:tc>
          <w:tcPr>
            <w:tcW w:w="7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B23EE5" w14:textId="77777777" w:rsidR="00DF0194" w:rsidRPr="00DF3344" w:rsidRDefault="00DF0194" w:rsidP="00B87FD0">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Jonkowo</w:t>
            </w:r>
          </w:p>
        </w:tc>
        <w:tc>
          <w:tcPr>
            <w:tcW w:w="1148" w:type="pct"/>
            <w:tcBorders>
              <w:top w:val="single" w:sz="4" w:space="0" w:color="auto"/>
              <w:left w:val="nil"/>
              <w:bottom w:val="single" w:sz="4" w:space="0" w:color="auto"/>
              <w:right w:val="single" w:sz="4" w:space="0" w:color="auto"/>
            </w:tcBorders>
            <w:shd w:val="clear" w:color="auto" w:fill="auto"/>
            <w:noWrap/>
            <w:vAlign w:val="center"/>
            <w:hideMark/>
          </w:tcPr>
          <w:p w14:paraId="0B237D7C" w14:textId="77777777" w:rsidR="00DF0194" w:rsidRPr="00DF3344" w:rsidRDefault="00DF0194" w:rsidP="00B87FD0">
            <w:pPr>
              <w:spacing w:after="0" w:line="276" w:lineRule="auto"/>
              <w:jc w:val="center"/>
              <w:rPr>
                <w:rFonts w:ascii="Times New Roman" w:eastAsia="Times New Roman" w:hAnsi="Times New Roman" w:cs="Times New Roman"/>
                <w:lang w:eastAsia="pl-PL"/>
              </w:rPr>
            </w:pPr>
          </w:p>
        </w:tc>
        <w:tc>
          <w:tcPr>
            <w:tcW w:w="1410" w:type="pct"/>
            <w:tcBorders>
              <w:top w:val="single" w:sz="4" w:space="0" w:color="auto"/>
              <w:left w:val="nil"/>
              <w:bottom w:val="single" w:sz="4" w:space="0" w:color="auto"/>
              <w:right w:val="single" w:sz="4" w:space="0" w:color="auto"/>
            </w:tcBorders>
            <w:shd w:val="clear" w:color="auto" w:fill="auto"/>
            <w:noWrap/>
            <w:vAlign w:val="center"/>
            <w:hideMark/>
          </w:tcPr>
          <w:p w14:paraId="6B91AA8E" w14:textId="77777777" w:rsidR="00DF0194" w:rsidRPr="00DF3344" w:rsidRDefault="00DF0194" w:rsidP="00B87FD0">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337,45</w:t>
            </w:r>
          </w:p>
        </w:tc>
        <w:tc>
          <w:tcPr>
            <w:tcW w:w="703" w:type="pct"/>
            <w:tcBorders>
              <w:top w:val="nil"/>
              <w:left w:val="nil"/>
              <w:bottom w:val="single" w:sz="4" w:space="0" w:color="auto"/>
              <w:right w:val="single" w:sz="4" w:space="0" w:color="auto"/>
            </w:tcBorders>
            <w:shd w:val="clear" w:color="auto" w:fill="auto"/>
            <w:noWrap/>
            <w:vAlign w:val="center"/>
            <w:hideMark/>
          </w:tcPr>
          <w:p w14:paraId="4E48F65F" w14:textId="77777777" w:rsidR="00DF0194" w:rsidRPr="00DF3344" w:rsidRDefault="00DF0194" w:rsidP="00B87FD0">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4 555,96</w:t>
            </w:r>
          </w:p>
        </w:tc>
        <w:tc>
          <w:tcPr>
            <w:tcW w:w="1001" w:type="pct"/>
            <w:tcBorders>
              <w:top w:val="nil"/>
              <w:left w:val="nil"/>
              <w:bottom w:val="single" w:sz="4" w:space="0" w:color="auto"/>
              <w:right w:val="single" w:sz="4" w:space="0" w:color="auto"/>
            </w:tcBorders>
            <w:shd w:val="clear" w:color="auto" w:fill="auto"/>
            <w:noWrap/>
            <w:vAlign w:val="center"/>
            <w:hideMark/>
          </w:tcPr>
          <w:p w14:paraId="602081B0" w14:textId="77777777" w:rsidR="00DF0194" w:rsidRPr="00DF3344" w:rsidRDefault="00DF0194" w:rsidP="00B87FD0">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4</w:t>
            </w:r>
          </w:p>
        </w:tc>
      </w:tr>
      <w:tr w:rsidR="00DF3344" w:rsidRPr="00DF3344" w14:paraId="46DB977B" w14:textId="77777777" w:rsidTr="009D540A">
        <w:trPr>
          <w:trHeight w:val="113"/>
        </w:trPr>
        <w:tc>
          <w:tcPr>
            <w:tcW w:w="7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51FA14" w14:textId="77777777" w:rsidR="00DF0194" w:rsidRPr="00DF3344" w:rsidRDefault="00DF0194" w:rsidP="00B87FD0">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Świątki</w:t>
            </w:r>
          </w:p>
        </w:tc>
        <w:tc>
          <w:tcPr>
            <w:tcW w:w="1148" w:type="pct"/>
            <w:tcBorders>
              <w:top w:val="single" w:sz="4" w:space="0" w:color="auto"/>
              <w:left w:val="nil"/>
              <w:bottom w:val="single" w:sz="4" w:space="0" w:color="auto"/>
              <w:right w:val="single" w:sz="4" w:space="0" w:color="auto"/>
            </w:tcBorders>
            <w:shd w:val="clear" w:color="auto" w:fill="auto"/>
            <w:noWrap/>
            <w:vAlign w:val="center"/>
            <w:hideMark/>
          </w:tcPr>
          <w:p w14:paraId="7AF39572" w14:textId="77777777" w:rsidR="00DF0194" w:rsidRPr="00DF3344" w:rsidRDefault="00DF0194" w:rsidP="00B87FD0">
            <w:pPr>
              <w:spacing w:after="0" w:line="276" w:lineRule="auto"/>
              <w:jc w:val="center"/>
              <w:rPr>
                <w:rFonts w:ascii="Times New Roman" w:eastAsia="Times New Roman" w:hAnsi="Times New Roman" w:cs="Times New Roman"/>
                <w:lang w:eastAsia="pl-PL"/>
              </w:rPr>
            </w:pPr>
          </w:p>
        </w:tc>
        <w:tc>
          <w:tcPr>
            <w:tcW w:w="1410" w:type="pct"/>
            <w:tcBorders>
              <w:top w:val="single" w:sz="4" w:space="0" w:color="auto"/>
              <w:left w:val="nil"/>
              <w:bottom w:val="single" w:sz="4" w:space="0" w:color="auto"/>
              <w:right w:val="single" w:sz="4" w:space="0" w:color="auto"/>
            </w:tcBorders>
            <w:shd w:val="clear" w:color="auto" w:fill="auto"/>
            <w:noWrap/>
            <w:vAlign w:val="center"/>
            <w:hideMark/>
          </w:tcPr>
          <w:p w14:paraId="6DB941DB" w14:textId="77777777" w:rsidR="00DF0194" w:rsidRPr="00DF3344" w:rsidRDefault="00DF0194" w:rsidP="00B87FD0">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79,04</w:t>
            </w:r>
          </w:p>
        </w:tc>
        <w:tc>
          <w:tcPr>
            <w:tcW w:w="703" w:type="pct"/>
            <w:tcBorders>
              <w:top w:val="nil"/>
              <w:left w:val="nil"/>
              <w:bottom w:val="single" w:sz="4" w:space="0" w:color="auto"/>
              <w:right w:val="single" w:sz="4" w:space="0" w:color="auto"/>
            </w:tcBorders>
            <w:shd w:val="clear" w:color="auto" w:fill="auto"/>
            <w:noWrap/>
            <w:vAlign w:val="center"/>
            <w:hideMark/>
          </w:tcPr>
          <w:p w14:paraId="772060AC" w14:textId="77777777" w:rsidR="00DF0194" w:rsidRPr="00DF3344" w:rsidRDefault="00DF0194" w:rsidP="00B87FD0">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2 993,78</w:t>
            </w:r>
          </w:p>
        </w:tc>
        <w:tc>
          <w:tcPr>
            <w:tcW w:w="1001" w:type="pct"/>
            <w:tcBorders>
              <w:top w:val="nil"/>
              <w:left w:val="nil"/>
              <w:bottom w:val="single" w:sz="4" w:space="0" w:color="auto"/>
              <w:right w:val="single" w:sz="4" w:space="0" w:color="auto"/>
            </w:tcBorders>
            <w:shd w:val="clear" w:color="auto" w:fill="auto"/>
            <w:noWrap/>
            <w:vAlign w:val="center"/>
            <w:hideMark/>
          </w:tcPr>
          <w:p w14:paraId="302998E7" w14:textId="77777777" w:rsidR="00DF0194" w:rsidRPr="00DF3344" w:rsidRDefault="00DF0194" w:rsidP="00B87FD0">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2</w:t>
            </w:r>
          </w:p>
        </w:tc>
      </w:tr>
      <w:tr w:rsidR="00DF3344" w:rsidRPr="00DF3344" w14:paraId="3AE7F05A" w14:textId="77777777" w:rsidTr="009D540A">
        <w:trPr>
          <w:trHeight w:val="113"/>
        </w:trPr>
        <w:tc>
          <w:tcPr>
            <w:tcW w:w="7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4F210C" w14:textId="77777777" w:rsidR="00DF0194" w:rsidRPr="00DF3344" w:rsidRDefault="00DF0194" w:rsidP="00B87FD0">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Dąbrówno</w:t>
            </w:r>
          </w:p>
        </w:tc>
        <w:tc>
          <w:tcPr>
            <w:tcW w:w="1148" w:type="pct"/>
            <w:tcBorders>
              <w:top w:val="single" w:sz="4" w:space="0" w:color="auto"/>
              <w:left w:val="nil"/>
              <w:bottom w:val="single" w:sz="4" w:space="0" w:color="auto"/>
              <w:right w:val="single" w:sz="4" w:space="0" w:color="auto"/>
            </w:tcBorders>
            <w:shd w:val="clear" w:color="auto" w:fill="auto"/>
            <w:noWrap/>
            <w:vAlign w:val="center"/>
            <w:hideMark/>
          </w:tcPr>
          <w:p w14:paraId="03B3C1A0" w14:textId="77777777" w:rsidR="00DF0194" w:rsidRPr="00DF3344" w:rsidRDefault="00DF0194" w:rsidP="00B87FD0">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1 171,34</w:t>
            </w:r>
          </w:p>
        </w:tc>
        <w:tc>
          <w:tcPr>
            <w:tcW w:w="1410" w:type="pct"/>
            <w:tcBorders>
              <w:top w:val="single" w:sz="4" w:space="0" w:color="auto"/>
              <w:left w:val="nil"/>
              <w:bottom w:val="single" w:sz="4" w:space="0" w:color="auto"/>
              <w:right w:val="single" w:sz="4" w:space="0" w:color="auto"/>
            </w:tcBorders>
            <w:shd w:val="clear" w:color="auto" w:fill="auto"/>
            <w:noWrap/>
            <w:vAlign w:val="center"/>
            <w:hideMark/>
          </w:tcPr>
          <w:p w14:paraId="2217B8C5" w14:textId="77777777" w:rsidR="00DF0194" w:rsidRPr="00DF3344" w:rsidRDefault="00DF0194" w:rsidP="00B87FD0">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19,12</w:t>
            </w:r>
          </w:p>
        </w:tc>
        <w:tc>
          <w:tcPr>
            <w:tcW w:w="703" w:type="pct"/>
            <w:tcBorders>
              <w:top w:val="nil"/>
              <w:left w:val="nil"/>
              <w:bottom w:val="single" w:sz="4" w:space="0" w:color="auto"/>
              <w:right w:val="single" w:sz="4" w:space="0" w:color="auto"/>
            </w:tcBorders>
            <w:shd w:val="clear" w:color="auto" w:fill="auto"/>
            <w:noWrap/>
            <w:vAlign w:val="center"/>
            <w:hideMark/>
          </w:tcPr>
          <w:p w14:paraId="03182667" w14:textId="77777777" w:rsidR="00DF0194" w:rsidRPr="00DF3344" w:rsidRDefault="00DF0194" w:rsidP="00B87FD0">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8 079,94</w:t>
            </w:r>
          </w:p>
        </w:tc>
        <w:tc>
          <w:tcPr>
            <w:tcW w:w="1001" w:type="pct"/>
            <w:tcBorders>
              <w:top w:val="nil"/>
              <w:left w:val="nil"/>
              <w:bottom w:val="single" w:sz="4" w:space="0" w:color="auto"/>
              <w:right w:val="single" w:sz="4" w:space="0" w:color="auto"/>
            </w:tcBorders>
            <w:shd w:val="clear" w:color="auto" w:fill="auto"/>
            <w:noWrap/>
            <w:vAlign w:val="center"/>
            <w:hideMark/>
          </w:tcPr>
          <w:p w14:paraId="5085DFCF" w14:textId="77777777" w:rsidR="00DF0194" w:rsidRPr="00DF3344" w:rsidRDefault="00DF0194" w:rsidP="00B87FD0">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1</w:t>
            </w:r>
          </w:p>
        </w:tc>
      </w:tr>
      <w:tr w:rsidR="00DF3344" w:rsidRPr="00DF3344" w14:paraId="65BC2534" w14:textId="77777777" w:rsidTr="009D540A">
        <w:trPr>
          <w:trHeight w:val="113"/>
        </w:trPr>
        <w:tc>
          <w:tcPr>
            <w:tcW w:w="7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FC899B" w14:textId="77777777" w:rsidR="00DF0194" w:rsidRPr="00DF3344" w:rsidRDefault="00DF0194" w:rsidP="00B87FD0">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Grunwald</w:t>
            </w:r>
          </w:p>
        </w:tc>
        <w:tc>
          <w:tcPr>
            <w:tcW w:w="1148" w:type="pct"/>
            <w:tcBorders>
              <w:top w:val="single" w:sz="4" w:space="0" w:color="auto"/>
              <w:left w:val="nil"/>
              <w:bottom w:val="single" w:sz="4" w:space="0" w:color="auto"/>
              <w:right w:val="single" w:sz="4" w:space="0" w:color="auto"/>
            </w:tcBorders>
            <w:shd w:val="clear" w:color="auto" w:fill="auto"/>
            <w:noWrap/>
            <w:vAlign w:val="center"/>
            <w:hideMark/>
          </w:tcPr>
          <w:p w14:paraId="6937E223" w14:textId="77777777" w:rsidR="00DF0194" w:rsidRPr="00DF3344" w:rsidRDefault="00DF0194" w:rsidP="00B87FD0">
            <w:pPr>
              <w:spacing w:after="0" w:line="276" w:lineRule="auto"/>
              <w:jc w:val="center"/>
              <w:rPr>
                <w:rFonts w:ascii="Times New Roman" w:eastAsia="Times New Roman" w:hAnsi="Times New Roman" w:cs="Times New Roman"/>
                <w:lang w:eastAsia="pl-PL"/>
              </w:rPr>
            </w:pPr>
          </w:p>
        </w:tc>
        <w:tc>
          <w:tcPr>
            <w:tcW w:w="1410" w:type="pct"/>
            <w:tcBorders>
              <w:top w:val="single" w:sz="4" w:space="0" w:color="auto"/>
              <w:left w:val="nil"/>
              <w:bottom w:val="single" w:sz="4" w:space="0" w:color="auto"/>
              <w:right w:val="single" w:sz="4" w:space="0" w:color="auto"/>
            </w:tcBorders>
            <w:shd w:val="clear" w:color="auto" w:fill="auto"/>
            <w:noWrap/>
            <w:vAlign w:val="center"/>
            <w:hideMark/>
          </w:tcPr>
          <w:p w14:paraId="1FEB4909" w14:textId="77777777" w:rsidR="00DF0194" w:rsidRPr="00DF3344" w:rsidRDefault="00DF0194" w:rsidP="00B87FD0">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13,94</w:t>
            </w:r>
          </w:p>
        </w:tc>
        <w:tc>
          <w:tcPr>
            <w:tcW w:w="703" w:type="pct"/>
            <w:tcBorders>
              <w:top w:val="nil"/>
              <w:left w:val="nil"/>
              <w:bottom w:val="single" w:sz="4" w:space="0" w:color="auto"/>
              <w:right w:val="single" w:sz="4" w:space="0" w:color="auto"/>
            </w:tcBorders>
            <w:shd w:val="clear" w:color="auto" w:fill="auto"/>
            <w:noWrap/>
            <w:vAlign w:val="center"/>
            <w:hideMark/>
          </w:tcPr>
          <w:p w14:paraId="205D9C76" w14:textId="77777777" w:rsidR="00DF0194" w:rsidRPr="00DF3344" w:rsidRDefault="00DF0194" w:rsidP="00B87FD0">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6 910,05</w:t>
            </w:r>
          </w:p>
        </w:tc>
        <w:tc>
          <w:tcPr>
            <w:tcW w:w="1001" w:type="pct"/>
            <w:tcBorders>
              <w:top w:val="nil"/>
              <w:left w:val="nil"/>
              <w:bottom w:val="single" w:sz="4" w:space="0" w:color="auto"/>
              <w:right w:val="single" w:sz="4" w:space="0" w:color="auto"/>
            </w:tcBorders>
            <w:shd w:val="clear" w:color="auto" w:fill="auto"/>
            <w:noWrap/>
            <w:vAlign w:val="center"/>
            <w:hideMark/>
          </w:tcPr>
          <w:p w14:paraId="42482B91" w14:textId="77777777" w:rsidR="00DF0194" w:rsidRPr="00DF3344" w:rsidRDefault="00DF0194" w:rsidP="00B87FD0">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1</w:t>
            </w:r>
          </w:p>
        </w:tc>
      </w:tr>
      <w:tr w:rsidR="00DF3344" w:rsidRPr="00DF3344" w14:paraId="2AC0930B" w14:textId="77777777" w:rsidTr="009D540A">
        <w:trPr>
          <w:trHeight w:val="113"/>
        </w:trPr>
        <w:tc>
          <w:tcPr>
            <w:tcW w:w="7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EC1953" w14:textId="77777777" w:rsidR="00DF0194" w:rsidRPr="00DF3344" w:rsidRDefault="00DF0194" w:rsidP="00B87FD0">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Łukta</w:t>
            </w:r>
          </w:p>
        </w:tc>
        <w:tc>
          <w:tcPr>
            <w:tcW w:w="1148" w:type="pct"/>
            <w:tcBorders>
              <w:top w:val="single" w:sz="4" w:space="0" w:color="auto"/>
              <w:left w:val="nil"/>
              <w:bottom w:val="single" w:sz="4" w:space="0" w:color="auto"/>
              <w:right w:val="single" w:sz="4" w:space="0" w:color="auto"/>
            </w:tcBorders>
            <w:shd w:val="clear" w:color="auto" w:fill="auto"/>
            <w:noWrap/>
            <w:vAlign w:val="center"/>
            <w:hideMark/>
          </w:tcPr>
          <w:p w14:paraId="65947265" w14:textId="77777777" w:rsidR="00DF0194" w:rsidRPr="00DF3344" w:rsidRDefault="00DF0194" w:rsidP="00B87FD0">
            <w:pPr>
              <w:spacing w:after="0" w:line="276" w:lineRule="auto"/>
              <w:jc w:val="center"/>
              <w:rPr>
                <w:rFonts w:ascii="Times New Roman" w:eastAsia="Times New Roman" w:hAnsi="Times New Roman" w:cs="Times New Roman"/>
                <w:lang w:eastAsia="pl-PL"/>
              </w:rPr>
            </w:pPr>
          </w:p>
        </w:tc>
        <w:tc>
          <w:tcPr>
            <w:tcW w:w="1410" w:type="pct"/>
            <w:tcBorders>
              <w:top w:val="single" w:sz="4" w:space="0" w:color="auto"/>
              <w:left w:val="nil"/>
              <w:bottom w:val="single" w:sz="4" w:space="0" w:color="auto"/>
              <w:right w:val="single" w:sz="4" w:space="0" w:color="auto"/>
            </w:tcBorders>
            <w:shd w:val="clear" w:color="auto" w:fill="auto"/>
            <w:noWrap/>
            <w:vAlign w:val="center"/>
            <w:hideMark/>
          </w:tcPr>
          <w:p w14:paraId="0AF5869A" w14:textId="77777777" w:rsidR="00DF0194" w:rsidRPr="00DF3344" w:rsidRDefault="00DF0194" w:rsidP="00B87FD0">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807,13</w:t>
            </w:r>
          </w:p>
        </w:tc>
        <w:tc>
          <w:tcPr>
            <w:tcW w:w="703" w:type="pct"/>
            <w:tcBorders>
              <w:top w:val="nil"/>
              <w:left w:val="nil"/>
              <w:bottom w:val="single" w:sz="4" w:space="0" w:color="auto"/>
              <w:right w:val="single" w:sz="4" w:space="0" w:color="auto"/>
            </w:tcBorders>
            <w:shd w:val="clear" w:color="auto" w:fill="auto"/>
            <w:noWrap/>
            <w:vAlign w:val="center"/>
            <w:hideMark/>
          </w:tcPr>
          <w:p w14:paraId="083989BB" w14:textId="77777777" w:rsidR="00DF0194" w:rsidRPr="00DF3344" w:rsidRDefault="00DF0194" w:rsidP="00B87FD0">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13 959,33</w:t>
            </w:r>
          </w:p>
        </w:tc>
        <w:tc>
          <w:tcPr>
            <w:tcW w:w="1001" w:type="pct"/>
            <w:tcBorders>
              <w:top w:val="nil"/>
              <w:left w:val="nil"/>
              <w:bottom w:val="single" w:sz="4" w:space="0" w:color="auto"/>
              <w:right w:val="single" w:sz="4" w:space="0" w:color="auto"/>
            </w:tcBorders>
            <w:shd w:val="clear" w:color="auto" w:fill="auto"/>
            <w:noWrap/>
            <w:vAlign w:val="center"/>
            <w:hideMark/>
          </w:tcPr>
          <w:p w14:paraId="22657EDC" w14:textId="77777777" w:rsidR="00DF0194" w:rsidRPr="00DF3344" w:rsidRDefault="00DF0194" w:rsidP="00B87FD0">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3</w:t>
            </w:r>
          </w:p>
        </w:tc>
      </w:tr>
      <w:tr w:rsidR="00DF3344" w:rsidRPr="00DF3344" w14:paraId="346A6A73" w14:textId="77777777" w:rsidTr="009D540A">
        <w:trPr>
          <w:trHeight w:val="113"/>
        </w:trPr>
        <w:tc>
          <w:tcPr>
            <w:tcW w:w="7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D5CDA9" w14:textId="77777777" w:rsidR="00DF0194" w:rsidRPr="00DF3344" w:rsidRDefault="00DF0194" w:rsidP="00B87FD0">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Miłakowo</w:t>
            </w:r>
          </w:p>
        </w:tc>
        <w:tc>
          <w:tcPr>
            <w:tcW w:w="1148" w:type="pct"/>
            <w:tcBorders>
              <w:top w:val="single" w:sz="4" w:space="0" w:color="auto"/>
              <w:left w:val="nil"/>
              <w:bottom w:val="single" w:sz="4" w:space="0" w:color="auto"/>
              <w:right w:val="single" w:sz="4" w:space="0" w:color="auto"/>
            </w:tcBorders>
            <w:shd w:val="clear" w:color="auto" w:fill="auto"/>
            <w:noWrap/>
            <w:vAlign w:val="center"/>
            <w:hideMark/>
          </w:tcPr>
          <w:p w14:paraId="7D3F9CDD" w14:textId="77777777" w:rsidR="00DF0194" w:rsidRPr="00DF3344" w:rsidRDefault="00DF0194" w:rsidP="00B87FD0">
            <w:pPr>
              <w:spacing w:after="0" w:line="276" w:lineRule="auto"/>
              <w:jc w:val="center"/>
              <w:rPr>
                <w:rFonts w:ascii="Times New Roman" w:eastAsia="Times New Roman" w:hAnsi="Times New Roman" w:cs="Times New Roman"/>
                <w:lang w:eastAsia="pl-PL"/>
              </w:rPr>
            </w:pPr>
          </w:p>
        </w:tc>
        <w:tc>
          <w:tcPr>
            <w:tcW w:w="1410" w:type="pct"/>
            <w:tcBorders>
              <w:top w:val="single" w:sz="4" w:space="0" w:color="auto"/>
              <w:left w:val="nil"/>
              <w:bottom w:val="single" w:sz="4" w:space="0" w:color="auto"/>
              <w:right w:val="single" w:sz="4" w:space="0" w:color="auto"/>
            </w:tcBorders>
            <w:shd w:val="clear" w:color="auto" w:fill="auto"/>
            <w:noWrap/>
            <w:vAlign w:val="center"/>
            <w:hideMark/>
          </w:tcPr>
          <w:p w14:paraId="0C71CDA3" w14:textId="77777777" w:rsidR="00DF0194" w:rsidRPr="00DF3344" w:rsidRDefault="00DF0194" w:rsidP="00B87FD0">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71,85</w:t>
            </w:r>
          </w:p>
        </w:tc>
        <w:tc>
          <w:tcPr>
            <w:tcW w:w="703" w:type="pct"/>
            <w:tcBorders>
              <w:top w:val="nil"/>
              <w:left w:val="nil"/>
              <w:bottom w:val="single" w:sz="4" w:space="0" w:color="auto"/>
              <w:right w:val="single" w:sz="4" w:space="0" w:color="auto"/>
            </w:tcBorders>
            <w:shd w:val="clear" w:color="auto" w:fill="auto"/>
            <w:noWrap/>
            <w:vAlign w:val="center"/>
            <w:hideMark/>
          </w:tcPr>
          <w:p w14:paraId="04EAA9BB" w14:textId="77777777" w:rsidR="00DF0194" w:rsidRPr="00DF3344" w:rsidRDefault="00DF0194" w:rsidP="00B87FD0">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6 847,13</w:t>
            </w:r>
          </w:p>
        </w:tc>
        <w:tc>
          <w:tcPr>
            <w:tcW w:w="1001" w:type="pct"/>
            <w:tcBorders>
              <w:top w:val="nil"/>
              <w:left w:val="nil"/>
              <w:bottom w:val="single" w:sz="4" w:space="0" w:color="auto"/>
              <w:right w:val="single" w:sz="4" w:space="0" w:color="auto"/>
            </w:tcBorders>
            <w:shd w:val="clear" w:color="auto" w:fill="auto"/>
            <w:noWrap/>
            <w:vAlign w:val="center"/>
            <w:hideMark/>
          </w:tcPr>
          <w:p w14:paraId="397E114C" w14:textId="77777777" w:rsidR="00DF0194" w:rsidRPr="00DF3344" w:rsidRDefault="00DF0194" w:rsidP="00B87FD0">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3</w:t>
            </w:r>
          </w:p>
        </w:tc>
      </w:tr>
      <w:tr w:rsidR="00DF3344" w:rsidRPr="00DF3344" w14:paraId="35C02DAE" w14:textId="77777777" w:rsidTr="009D540A">
        <w:trPr>
          <w:trHeight w:val="113"/>
        </w:trPr>
        <w:tc>
          <w:tcPr>
            <w:tcW w:w="7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828F72" w14:textId="77777777" w:rsidR="00DF0194" w:rsidRPr="00DF3344" w:rsidRDefault="00DF0194" w:rsidP="00B87FD0">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Morąg</w:t>
            </w:r>
          </w:p>
        </w:tc>
        <w:tc>
          <w:tcPr>
            <w:tcW w:w="1148" w:type="pct"/>
            <w:tcBorders>
              <w:top w:val="single" w:sz="4" w:space="0" w:color="auto"/>
              <w:left w:val="nil"/>
              <w:bottom w:val="single" w:sz="4" w:space="0" w:color="auto"/>
              <w:right w:val="single" w:sz="4" w:space="0" w:color="auto"/>
            </w:tcBorders>
            <w:shd w:val="clear" w:color="auto" w:fill="auto"/>
            <w:noWrap/>
            <w:vAlign w:val="center"/>
            <w:hideMark/>
          </w:tcPr>
          <w:p w14:paraId="38C6082B" w14:textId="77777777" w:rsidR="00DF0194" w:rsidRPr="00DF3344" w:rsidRDefault="00DF0194" w:rsidP="00B87FD0">
            <w:pPr>
              <w:spacing w:after="0" w:line="276" w:lineRule="auto"/>
              <w:jc w:val="center"/>
              <w:rPr>
                <w:rFonts w:ascii="Times New Roman" w:eastAsia="Times New Roman" w:hAnsi="Times New Roman" w:cs="Times New Roman"/>
                <w:lang w:eastAsia="pl-PL"/>
              </w:rPr>
            </w:pPr>
          </w:p>
        </w:tc>
        <w:tc>
          <w:tcPr>
            <w:tcW w:w="1410" w:type="pct"/>
            <w:tcBorders>
              <w:top w:val="single" w:sz="4" w:space="0" w:color="auto"/>
              <w:left w:val="nil"/>
              <w:bottom w:val="single" w:sz="4" w:space="0" w:color="auto"/>
              <w:right w:val="single" w:sz="4" w:space="0" w:color="auto"/>
            </w:tcBorders>
            <w:shd w:val="clear" w:color="auto" w:fill="auto"/>
            <w:noWrap/>
            <w:vAlign w:val="center"/>
            <w:hideMark/>
          </w:tcPr>
          <w:p w14:paraId="203427EC" w14:textId="77777777" w:rsidR="00DF0194" w:rsidRPr="00DF3344" w:rsidRDefault="00DF0194" w:rsidP="00B87FD0">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1,24</w:t>
            </w:r>
          </w:p>
        </w:tc>
        <w:tc>
          <w:tcPr>
            <w:tcW w:w="703" w:type="pct"/>
            <w:tcBorders>
              <w:top w:val="nil"/>
              <w:left w:val="nil"/>
              <w:bottom w:val="single" w:sz="4" w:space="0" w:color="auto"/>
              <w:right w:val="single" w:sz="4" w:space="0" w:color="auto"/>
            </w:tcBorders>
            <w:shd w:val="clear" w:color="auto" w:fill="auto"/>
            <w:noWrap/>
            <w:vAlign w:val="center"/>
            <w:hideMark/>
          </w:tcPr>
          <w:p w14:paraId="0BEC5B75" w14:textId="77777777" w:rsidR="00DF0194" w:rsidRPr="00DF3344" w:rsidRDefault="00DF0194" w:rsidP="00B87FD0">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8 910,67</w:t>
            </w:r>
          </w:p>
        </w:tc>
        <w:tc>
          <w:tcPr>
            <w:tcW w:w="1001" w:type="pct"/>
            <w:tcBorders>
              <w:top w:val="nil"/>
              <w:left w:val="nil"/>
              <w:bottom w:val="single" w:sz="4" w:space="0" w:color="auto"/>
              <w:right w:val="single" w:sz="4" w:space="0" w:color="auto"/>
            </w:tcBorders>
            <w:shd w:val="clear" w:color="auto" w:fill="auto"/>
            <w:noWrap/>
            <w:vAlign w:val="center"/>
            <w:hideMark/>
          </w:tcPr>
          <w:p w14:paraId="057D5F5D" w14:textId="77777777" w:rsidR="00DF0194" w:rsidRPr="00DF3344" w:rsidRDefault="00DF0194" w:rsidP="00B87FD0">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1</w:t>
            </w:r>
          </w:p>
        </w:tc>
      </w:tr>
      <w:tr w:rsidR="00DF3344" w:rsidRPr="00DF3344" w14:paraId="688843D2" w14:textId="77777777" w:rsidTr="009D540A">
        <w:trPr>
          <w:trHeight w:val="113"/>
        </w:trPr>
        <w:tc>
          <w:tcPr>
            <w:tcW w:w="7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A53D36" w14:textId="77777777" w:rsidR="00DF0194" w:rsidRPr="00DF3344" w:rsidRDefault="00DF0194" w:rsidP="00B87FD0">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Ostróda</w:t>
            </w:r>
          </w:p>
        </w:tc>
        <w:tc>
          <w:tcPr>
            <w:tcW w:w="1148" w:type="pct"/>
            <w:tcBorders>
              <w:top w:val="single" w:sz="4" w:space="0" w:color="auto"/>
              <w:left w:val="nil"/>
              <w:bottom w:val="single" w:sz="4" w:space="0" w:color="auto"/>
              <w:right w:val="single" w:sz="4" w:space="0" w:color="auto"/>
            </w:tcBorders>
            <w:shd w:val="clear" w:color="auto" w:fill="auto"/>
            <w:noWrap/>
            <w:vAlign w:val="center"/>
            <w:hideMark/>
          </w:tcPr>
          <w:p w14:paraId="662A01A7" w14:textId="77777777" w:rsidR="00DF0194" w:rsidRPr="00DF3344" w:rsidRDefault="00DF0194" w:rsidP="00B87FD0">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4 864,59</w:t>
            </w:r>
          </w:p>
        </w:tc>
        <w:tc>
          <w:tcPr>
            <w:tcW w:w="1410" w:type="pct"/>
            <w:tcBorders>
              <w:top w:val="single" w:sz="4" w:space="0" w:color="auto"/>
              <w:left w:val="nil"/>
              <w:bottom w:val="single" w:sz="4" w:space="0" w:color="auto"/>
              <w:right w:val="single" w:sz="4" w:space="0" w:color="auto"/>
            </w:tcBorders>
            <w:shd w:val="clear" w:color="auto" w:fill="auto"/>
            <w:noWrap/>
            <w:vAlign w:val="center"/>
            <w:hideMark/>
          </w:tcPr>
          <w:p w14:paraId="748E56FB" w14:textId="77777777" w:rsidR="00DF0194" w:rsidRPr="00DF3344" w:rsidRDefault="00DF0194" w:rsidP="00B87FD0">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660,13</w:t>
            </w:r>
          </w:p>
        </w:tc>
        <w:tc>
          <w:tcPr>
            <w:tcW w:w="703" w:type="pct"/>
            <w:tcBorders>
              <w:top w:val="nil"/>
              <w:left w:val="nil"/>
              <w:bottom w:val="single" w:sz="4" w:space="0" w:color="auto"/>
              <w:right w:val="single" w:sz="4" w:space="0" w:color="auto"/>
            </w:tcBorders>
            <w:shd w:val="clear" w:color="auto" w:fill="auto"/>
            <w:noWrap/>
            <w:vAlign w:val="center"/>
            <w:hideMark/>
          </w:tcPr>
          <w:p w14:paraId="13ABC9EE" w14:textId="77777777" w:rsidR="00DF0194" w:rsidRPr="00DF3344" w:rsidRDefault="00DF0194" w:rsidP="00B87FD0">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21 016,92</w:t>
            </w:r>
          </w:p>
        </w:tc>
        <w:tc>
          <w:tcPr>
            <w:tcW w:w="1001" w:type="pct"/>
            <w:tcBorders>
              <w:top w:val="nil"/>
              <w:left w:val="nil"/>
              <w:bottom w:val="single" w:sz="4" w:space="0" w:color="auto"/>
              <w:right w:val="single" w:sz="4" w:space="0" w:color="auto"/>
            </w:tcBorders>
            <w:shd w:val="clear" w:color="auto" w:fill="auto"/>
            <w:noWrap/>
            <w:vAlign w:val="center"/>
            <w:hideMark/>
          </w:tcPr>
          <w:p w14:paraId="406E74EB" w14:textId="77777777" w:rsidR="00DF0194" w:rsidRPr="00DF3344" w:rsidRDefault="00DF0194" w:rsidP="00B87FD0">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2</w:t>
            </w:r>
          </w:p>
        </w:tc>
      </w:tr>
      <w:tr w:rsidR="00DF3344" w:rsidRPr="00DF3344" w14:paraId="7A3878A3" w14:textId="77777777" w:rsidTr="009D540A">
        <w:trPr>
          <w:trHeight w:val="113"/>
        </w:trPr>
        <w:tc>
          <w:tcPr>
            <w:tcW w:w="7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9EB112" w14:textId="77777777" w:rsidR="00DF0194" w:rsidRPr="00DF3344" w:rsidRDefault="00DF0194" w:rsidP="00B87FD0">
            <w:pPr>
              <w:spacing w:after="0" w:line="276" w:lineRule="auto"/>
              <w:jc w:val="center"/>
              <w:rPr>
                <w:rFonts w:ascii="Times New Roman" w:eastAsia="Times New Roman" w:hAnsi="Times New Roman" w:cs="Times New Roman"/>
                <w:b/>
                <w:bCs/>
                <w:lang w:eastAsia="pl-PL"/>
              </w:rPr>
            </w:pPr>
            <w:r w:rsidRPr="00DF3344">
              <w:rPr>
                <w:rFonts w:ascii="Times New Roman" w:eastAsia="Times New Roman" w:hAnsi="Times New Roman" w:cs="Times New Roman"/>
                <w:b/>
                <w:bCs/>
                <w:lang w:eastAsia="pl-PL"/>
              </w:rPr>
              <w:t>obszar LSR</w:t>
            </w:r>
          </w:p>
        </w:tc>
        <w:tc>
          <w:tcPr>
            <w:tcW w:w="1148" w:type="pct"/>
            <w:tcBorders>
              <w:top w:val="nil"/>
              <w:left w:val="nil"/>
              <w:bottom w:val="single" w:sz="4" w:space="0" w:color="auto"/>
              <w:right w:val="single" w:sz="4" w:space="0" w:color="auto"/>
            </w:tcBorders>
            <w:shd w:val="clear" w:color="auto" w:fill="auto"/>
            <w:noWrap/>
            <w:vAlign w:val="center"/>
            <w:hideMark/>
          </w:tcPr>
          <w:p w14:paraId="38FBDAF4" w14:textId="77777777" w:rsidR="00DF0194" w:rsidRPr="00DF3344" w:rsidRDefault="00DF0194" w:rsidP="00B87FD0">
            <w:pPr>
              <w:spacing w:after="0" w:line="276" w:lineRule="auto"/>
              <w:jc w:val="center"/>
              <w:rPr>
                <w:rFonts w:ascii="Times New Roman" w:eastAsia="Times New Roman" w:hAnsi="Times New Roman" w:cs="Times New Roman"/>
                <w:b/>
                <w:bCs/>
                <w:lang w:eastAsia="pl-PL"/>
              </w:rPr>
            </w:pPr>
            <w:r w:rsidRPr="00DF3344">
              <w:rPr>
                <w:rFonts w:ascii="Times New Roman" w:eastAsia="Times New Roman" w:hAnsi="Times New Roman" w:cs="Times New Roman"/>
                <w:b/>
                <w:bCs/>
                <w:lang w:eastAsia="pl-PL"/>
              </w:rPr>
              <w:t>6035,93</w:t>
            </w:r>
          </w:p>
        </w:tc>
        <w:tc>
          <w:tcPr>
            <w:tcW w:w="1410" w:type="pct"/>
            <w:tcBorders>
              <w:top w:val="nil"/>
              <w:left w:val="nil"/>
              <w:bottom w:val="single" w:sz="4" w:space="0" w:color="auto"/>
              <w:right w:val="single" w:sz="4" w:space="0" w:color="auto"/>
            </w:tcBorders>
            <w:shd w:val="clear" w:color="auto" w:fill="auto"/>
            <w:noWrap/>
            <w:vAlign w:val="center"/>
            <w:hideMark/>
          </w:tcPr>
          <w:p w14:paraId="310B8D32" w14:textId="77777777" w:rsidR="00DF0194" w:rsidRPr="00DF3344" w:rsidRDefault="00DF0194" w:rsidP="00B87FD0">
            <w:pPr>
              <w:spacing w:after="0" w:line="276" w:lineRule="auto"/>
              <w:jc w:val="center"/>
              <w:rPr>
                <w:rFonts w:ascii="Times New Roman" w:eastAsia="Times New Roman" w:hAnsi="Times New Roman" w:cs="Times New Roman"/>
                <w:b/>
                <w:bCs/>
                <w:lang w:eastAsia="pl-PL"/>
              </w:rPr>
            </w:pPr>
            <w:r w:rsidRPr="00DF3344">
              <w:rPr>
                <w:rFonts w:ascii="Times New Roman" w:eastAsia="Times New Roman" w:hAnsi="Times New Roman" w:cs="Times New Roman"/>
                <w:b/>
                <w:bCs/>
                <w:lang w:eastAsia="pl-PL"/>
              </w:rPr>
              <w:t>1989,90</w:t>
            </w:r>
          </w:p>
        </w:tc>
        <w:tc>
          <w:tcPr>
            <w:tcW w:w="703" w:type="pct"/>
            <w:tcBorders>
              <w:top w:val="nil"/>
              <w:left w:val="nil"/>
              <w:bottom w:val="single" w:sz="4" w:space="0" w:color="auto"/>
              <w:right w:val="single" w:sz="4" w:space="0" w:color="auto"/>
            </w:tcBorders>
            <w:shd w:val="clear" w:color="auto" w:fill="auto"/>
            <w:noWrap/>
            <w:vAlign w:val="center"/>
            <w:hideMark/>
          </w:tcPr>
          <w:p w14:paraId="233486BD" w14:textId="77777777" w:rsidR="00DF0194" w:rsidRPr="00DF3344" w:rsidRDefault="00DF0194" w:rsidP="00B87FD0">
            <w:pPr>
              <w:spacing w:after="0" w:line="276" w:lineRule="auto"/>
              <w:jc w:val="center"/>
              <w:rPr>
                <w:rFonts w:ascii="Times New Roman" w:eastAsia="Times New Roman" w:hAnsi="Times New Roman" w:cs="Times New Roman"/>
                <w:b/>
                <w:bCs/>
                <w:lang w:eastAsia="pl-PL"/>
              </w:rPr>
            </w:pPr>
            <w:r w:rsidRPr="00DF3344">
              <w:rPr>
                <w:rFonts w:ascii="Times New Roman" w:eastAsia="Times New Roman" w:hAnsi="Times New Roman" w:cs="Times New Roman"/>
                <w:b/>
                <w:bCs/>
                <w:lang w:eastAsia="pl-PL"/>
              </w:rPr>
              <w:t>73 273,78</w:t>
            </w:r>
          </w:p>
        </w:tc>
        <w:tc>
          <w:tcPr>
            <w:tcW w:w="1001" w:type="pct"/>
            <w:tcBorders>
              <w:top w:val="nil"/>
              <w:left w:val="nil"/>
              <w:bottom w:val="single" w:sz="4" w:space="0" w:color="auto"/>
              <w:right w:val="single" w:sz="4" w:space="0" w:color="auto"/>
            </w:tcBorders>
            <w:shd w:val="clear" w:color="auto" w:fill="auto"/>
            <w:noWrap/>
            <w:vAlign w:val="center"/>
            <w:hideMark/>
          </w:tcPr>
          <w:p w14:paraId="3121D6C1" w14:textId="77777777" w:rsidR="00DF0194" w:rsidRPr="00DF3344" w:rsidRDefault="00DF0194" w:rsidP="00B87FD0">
            <w:pPr>
              <w:spacing w:after="0" w:line="276" w:lineRule="auto"/>
              <w:jc w:val="center"/>
              <w:rPr>
                <w:rFonts w:ascii="Times New Roman" w:eastAsia="Times New Roman" w:hAnsi="Times New Roman" w:cs="Times New Roman"/>
                <w:b/>
                <w:bCs/>
                <w:lang w:eastAsia="pl-PL"/>
              </w:rPr>
            </w:pPr>
            <w:r w:rsidRPr="00DF3344">
              <w:rPr>
                <w:rFonts w:ascii="Times New Roman" w:eastAsia="Times New Roman" w:hAnsi="Times New Roman" w:cs="Times New Roman"/>
                <w:b/>
                <w:bCs/>
                <w:lang w:eastAsia="pl-PL"/>
              </w:rPr>
              <w:t>17</w:t>
            </w:r>
          </w:p>
        </w:tc>
      </w:tr>
    </w:tbl>
    <w:p w14:paraId="207A009F" w14:textId="318AB21B" w:rsidR="00DF0194" w:rsidRPr="00DF3344" w:rsidRDefault="009D540A" w:rsidP="00DF0194">
      <w:pPr>
        <w:tabs>
          <w:tab w:val="left" w:pos="567"/>
        </w:tabs>
        <w:spacing w:after="0" w:line="276" w:lineRule="auto"/>
        <w:ind w:left="567"/>
        <w:rPr>
          <w:rFonts w:ascii="Times New Roman" w:eastAsiaTheme="minorHAnsi" w:hAnsi="Times New Roman" w:cs="Times New Roman"/>
        </w:rPr>
      </w:pPr>
      <w:r w:rsidRPr="00DF3344">
        <w:rPr>
          <w:rFonts w:ascii="Times New Roman" w:eastAsia="Times New Roman" w:hAnsi="Times New Roman" w:cs="Times New Roman"/>
          <w:i/>
          <w:iCs/>
          <w:lang w:eastAsia="pl-PL"/>
        </w:rPr>
        <w:t xml:space="preserve">Źródło: Dane statystyczne z publikatorów GUS, Bank danych lokalnych, </w:t>
      </w:r>
      <w:proofErr w:type="spellStart"/>
      <w:r w:rsidRPr="00DF3344">
        <w:rPr>
          <w:rFonts w:ascii="Times New Roman" w:eastAsia="Times New Roman" w:hAnsi="Times New Roman" w:cs="Times New Roman"/>
          <w:i/>
          <w:iCs/>
          <w:lang w:eastAsia="pl-PL"/>
        </w:rPr>
        <w:t>Geoportal</w:t>
      </w:r>
      <w:proofErr w:type="spellEnd"/>
      <w:r w:rsidRPr="00DF3344">
        <w:rPr>
          <w:rFonts w:ascii="Times New Roman" w:eastAsia="Times New Roman" w:hAnsi="Times New Roman" w:cs="Times New Roman"/>
          <w:i/>
          <w:iCs/>
          <w:lang w:eastAsia="pl-PL"/>
        </w:rPr>
        <w:t xml:space="preserve"> ostródzki i olsztyński</w:t>
      </w:r>
    </w:p>
    <w:p w14:paraId="0FE6F66D" w14:textId="77777777" w:rsidR="00D22117" w:rsidRPr="00DF3344" w:rsidRDefault="00D22117" w:rsidP="00064D6D">
      <w:pPr>
        <w:spacing w:after="0" w:line="276" w:lineRule="auto"/>
        <w:contextualSpacing/>
        <w:rPr>
          <w:rFonts w:ascii="Times New Roman" w:eastAsiaTheme="minorHAnsi" w:hAnsi="Times New Roman" w:cs="Times New Roman"/>
          <w:sz w:val="18"/>
          <w:szCs w:val="18"/>
        </w:rPr>
      </w:pPr>
    </w:p>
    <w:p w14:paraId="03769614" w14:textId="77777777" w:rsidR="00DF0194" w:rsidRPr="00DF3344" w:rsidRDefault="00DF0194" w:rsidP="00064D6D">
      <w:pPr>
        <w:spacing w:after="0" w:line="276" w:lineRule="auto"/>
        <w:contextualSpacing/>
        <w:rPr>
          <w:rFonts w:ascii="Times New Roman" w:eastAsiaTheme="minorHAnsi" w:hAnsi="Times New Roman" w:cs="Times New Roman"/>
        </w:rPr>
      </w:pPr>
      <w:r w:rsidRPr="00DF3344">
        <w:rPr>
          <w:rFonts w:ascii="Times New Roman" w:eastAsiaTheme="minorHAnsi" w:hAnsi="Times New Roman" w:cs="Times New Roman"/>
        </w:rPr>
        <w:t>Na terenie obszaru LSR znajduje się 17 obszarów Natura 2000, a obszar chronionego krajobrazu wynosi 73 273,78 ha.</w:t>
      </w:r>
    </w:p>
    <w:p w14:paraId="77682739" w14:textId="77777777" w:rsidR="00DF0194" w:rsidRPr="00DF3344" w:rsidRDefault="00DF0194" w:rsidP="00DF0194">
      <w:pPr>
        <w:tabs>
          <w:tab w:val="left" w:pos="567"/>
        </w:tabs>
        <w:spacing w:after="0" w:line="276" w:lineRule="auto"/>
        <w:rPr>
          <w:rFonts w:ascii="Times New Roman" w:eastAsiaTheme="minorHAnsi" w:hAnsi="Times New Roman" w:cs="Times New Roman"/>
          <w:sz w:val="18"/>
          <w:szCs w:val="18"/>
          <w:u w:val="single"/>
        </w:rPr>
      </w:pPr>
    </w:p>
    <w:p w14:paraId="71B5AB1E" w14:textId="77777777" w:rsidR="00DF0194" w:rsidRPr="00DF3344" w:rsidRDefault="00DF0194" w:rsidP="004352EE">
      <w:pPr>
        <w:numPr>
          <w:ilvl w:val="0"/>
          <w:numId w:val="22"/>
        </w:numPr>
        <w:tabs>
          <w:tab w:val="left" w:pos="567"/>
        </w:tabs>
        <w:spacing w:after="0" w:line="276" w:lineRule="auto"/>
        <w:ind w:left="567" w:hanging="207"/>
        <w:contextualSpacing/>
        <w:rPr>
          <w:rFonts w:ascii="Times New Roman" w:eastAsia="Calibri" w:hAnsi="Times New Roman" w:cs="Times New Roman"/>
        </w:rPr>
      </w:pPr>
      <w:r w:rsidRPr="00DF3344">
        <w:rPr>
          <w:rFonts w:ascii="Times New Roman" w:eastAsiaTheme="minorHAnsi" w:hAnsi="Times New Roman" w:cs="Times New Roman"/>
          <w:b/>
          <w:u w:val="single"/>
        </w:rPr>
        <w:t>Dziedzictwo kulturowe/zabytki:</w:t>
      </w:r>
      <w:r w:rsidRPr="00DF3344">
        <w:rPr>
          <w:rFonts w:ascii="Times New Roman" w:eastAsiaTheme="minorHAnsi" w:hAnsi="Times New Roman" w:cs="Times New Roman"/>
        </w:rPr>
        <w:t xml:space="preserve"> obszar LGD jest bogaty we wspólne dziedzictwo kulturowe, które odgrywa istotną rolę w tworzeniu przestrzeni, stymuluje rozwój oraz zachowuje spójność i specyfikę tego obszaru. Historia tego terenu, pełna wydarzeń, pozostawiła liczne materialne świadectwa. Możemy tu znaleźć ślady najwcześniejszych gospodarzy tej ziemi, takich jak Prusowie i Krzyżacy. Spotykają się tu tradycje, dziedzictwo i sentymenty różnych narodów europejskich, takich jak Polacy, Szwedzi, Niemcy, Litwini, Ukraińcy i Rosjanie, którzy przez wieki wnosili swój wkład w kulturalną tożsamość regionu. Dziedzictwo kulturowe na tym obszarze obejmuje sieć osadniczą, układy urbanistyczne, przestrzeń krajobrazową z parkami i zabytkowymi alejami, zespoły architektoniczne (zarówno sakralne, jak i świeckie), pojedyncze budowle, miejsca historycznych wydarzeń (jak Pole Bitwy pod Grunwaldem), cmentarze oraz zabytki techniki. </w:t>
      </w:r>
      <w:r w:rsidRPr="00DF3344">
        <w:rPr>
          <w:rFonts w:ascii="Times New Roman" w:eastAsia="Calibri" w:hAnsi="Times New Roman" w:cs="Times New Roman"/>
        </w:rPr>
        <w:t xml:space="preserve">Wspólne tradycje stanowią dziedzictwo minionych pokoleń i są istotnym elementem kulturowym regionu. </w:t>
      </w:r>
      <w:r w:rsidRPr="00DF3344">
        <w:rPr>
          <w:rFonts w:ascii="Times New Roman" w:eastAsia="Calibri" w:hAnsi="Times New Roman" w:cs="Times New Roman"/>
          <w:b/>
          <w:bCs/>
        </w:rPr>
        <w:t>To wspólne dziedzictwo kulturowe jest nie tylko źródłem dumy i tożsamości dla mieszkańców LGD, ale także przyciąga turystów, którzy chcą poznać historię i kulturę tego obszaru</w:t>
      </w:r>
      <w:r w:rsidRPr="00DF3344">
        <w:rPr>
          <w:rFonts w:ascii="Times New Roman" w:eastAsia="Calibri" w:hAnsi="Times New Roman" w:cs="Times New Roman"/>
        </w:rPr>
        <w:t>. Jest ono również ważne dla rozwoju społeczno-gospodarczego regionu, kreując atrakcyjne środowisko dla inwestycji i turystyki kulturowej. Przez ochronę i promocję tego dziedzictwa, obszar LGD przyczynia się do zachowania wartościowych elementów kulturowych i kontynuacji tradycji przekazywanych z pokolenia na pokolenie.</w:t>
      </w:r>
    </w:p>
    <w:p w14:paraId="61729003" w14:textId="77777777" w:rsidR="00DF0194" w:rsidRPr="00DF3344" w:rsidRDefault="00DF0194" w:rsidP="00DF0194">
      <w:pPr>
        <w:tabs>
          <w:tab w:val="left" w:pos="567"/>
        </w:tabs>
        <w:spacing w:after="0" w:line="276" w:lineRule="auto"/>
        <w:ind w:left="567"/>
        <w:contextualSpacing/>
        <w:rPr>
          <w:rFonts w:ascii="Times New Roman" w:eastAsia="Calibri" w:hAnsi="Times New Roman" w:cs="Times New Roman"/>
          <w:strike/>
        </w:rPr>
      </w:pPr>
      <w:r w:rsidRPr="00DF3344">
        <w:rPr>
          <w:rFonts w:ascii="Times New Roman" w:eastAsia="Calibri" w:hAnsi="Times New Roman" w:cs="Times New Roman"/>
        </w:rPr>
        <w:t>W województwie warmińsko-mazurskim występują trzy Pomniki Historii, a dwa tego typu pomniki znaj</w:t>
      </w:r>
      <w:r w:rsidR="00F074E2" w:rsidRPr="00DF3344">
        <w:rPr>
          <w:rFonts w:ascii="Times New Roman" w:eastAsia="Calibri" w:hAnsi="Times New Roman" w:cs="Times New Roman"/>
        </w:rPr>
        <w:t>dują się</w:t>
      </w:r>
      <w:r w:rsidRPr="00DF3344">
        <w:rPr>
          <w:rFonts w:ascii="Times New Roman" w:eastAsia="Calibri" w:hAnsi="Times New Roman" w:cs="Times New Roman"/>
        </w:rPr>
        <w:t xml:space="preserve"> na terenie LGD: </w:t>
      </w:r>
    </w:p>
    <w:p w14:paraId="030BB582" w14:textId="77777777" w:rsidR="00DF0194" w:rsidRPr="00DF3344" w:rsidRDefault="00DF0194" w:rsidP="004352EE">
      <w:pPr>
        <w:numPr>
          <w:ilvl w:val="0"/>
          <w:numId w:val="23"/>
        </w:numPr>
        <w:tabs>
          <w:tab w:val="left" w:pos="567"/>
        </w:tabs>
        <w:spacing w:after="0" w:line="276" w:lineRule="auto"/>
        <w:ind w:left="1276" w:hanging="720"/>
        <w:contextualSpacing/>
        <w:rPr>
          <w:rFonts w:ascii="Times New Roman" w:eastAsiaTheme="minorHAnsi" w:hAnsi="Times New Roman" w:cs="Times New Roman"/>
        </w:rPr>
      </w:pPr>
      <w:r w:rsidRPr="00DF3344">
        <w:rPr>
          <w:rFonts w:ascii="Times New Roman" w:eastAsiaTheme="minorHAnsi" w:hAnsi="Times New Roman" w:cs="Times New Roman"/>
          <w:i/>
        </w:rPr>
        <w:t>Kanał Elbląski</w:t>
      </w:r>
      <w:r w:rsidRPr="00DF3344">
        <w:rPr>
          <w:rFonts w:ascii="Times New Roman" w:eastAsiaTheme="minorHAnsi" w:hAnsi="Times New Roman" w:cs="Times New Roman"/>
          <w:u w:val="single"/>
        </w:rPr>
        <w:t>:</w:t>
      </w:r>
      <w:r w:rsidRPr="00DF3344">
        <w:rPr>
          <w:rFonts w:ascii="Times New Roman" w:eastAsiaTheme="minorHAnsi" w:hAnsi="Times New Roman" w:cs="Times New Roman"/>
        </w:rPr>
        <w:t xml:space="preserve"> jest unikalnym zabytkiem hydrotechnicznym o światowym znaczeniu. Posiada system pochylni i śluz, który umożliwia pokonanie różnicy poziomu wód na trasie o długości 151,7 km. Na</w:t>
      </w:r>
      <w:r w:rsidR="00D043FA" w:rsidRPr="00DF3344">
        <w:rPr>
          <w:rFonts w:ascii="Times New Roman" w:eastAsiaTheme="minorHAnsi" w:hAnsi="Times New Roman" w:cs="Times New Roman"/>
        </w:rPr>
        <w:t xml:space="preserve"> obszarze </w:t>
      </w:r>
      <w:r w:rsidRPr="00DF3344">
        <w:rPr>
          <w:rFonts w:ascii="Times New Roman" w:eastAsiaTheme="minorHAnsi" w:hAnsi="Times New Roman" w:cs="Times New Roman"/>
        </w:rPr>
        <w:t>LGD można odbyć rejs osiemnastokilometrowym odcinkiem kanału pomiędzy Ostródą a Starymi Jabłonkami. Ten malowniczy szlak cieszy się dużą popularnością ze względu na walory krajobrazowe i unikalność hydrotechnicznych rozwiązań.</w:t>
      </w:r>
    </w:p>
    <w:p w14:paraId="733EFDB6" w14:textId="77777777" w:rsidR="00DF0194" w:rsidRPr="00DF3344" w:rsidRDefault="00DF0194" w:rsidP="004352EE">
      <w:pPr>
        <w:numPr>
          <w:ilvl w:val="0"/>
          <w:numId w:val="23"/>
        </w:numPr>
        <w:tabs>
          <w:tab w:val="left" w:pos="567"/>
        </w:tabs>
        <w:spacing w:after="0" w:line="276" w:lineRule="auto"/>
        <w:ind w:left="1276" w:hanging="720"/>
        <w:contextualSpacing/>
        <w:rPr>
          <w:rFonts w:ascii="Times New Roman" w:eastAsiaTheme="minorHAnsi" w:hAnsi="Times New Roman" w:cs="Times New Roman"/>
        </w:rPr>
      </w:pPr>
      <w:r w:rsidRPr="00DF3344">
        <w:rPr>
          <w:rFonts w:ascii="Times New Roman" w:eastAsiaTheme="minorHAnsi" w:hAnsi="Times New Roman" w:cs="Times New Roman"/>
          <w:i/>
        </w:rPr>
        <w:lastRenderedPageBreak/>
        <w:t>Pole Bitwy pod Grunwaldem</w:t>
      </w:r>
      <w:r w:rsidRPr="00DF3344">
        <w:rPr>
          <w:rFonts w:ascii="Times New Roman" w:eastAsiaTheme="minorHAnsi" w:hAnsi="Times New Roman" w:cs="Times New Roman"/>
          <w:u w:val="single"/>
        </w:rPr>
        <w:t>:</w:t>
      </w:r>
      <w:r w:rsidRPr="00DF3344">
        <w:rPr>
          <w:rFonts w:ascii="Times New Roman" w:eastAsiaTheme="minorHAnsi" w:hAnsi="Times New Roman" w:cs="Times New Roman"/>
        </w:rPr>
        <w:t xml:space="preserve"> to miejsce związane z historycznym wydarzeniem, jakim była bitwa stoczona 15 lipca 1410 roku. Była to największa bitwa średniowiecznej Europy, w której wojska polsko-litewskie odniosły zwycięstwo nad armią krzyżacką. Na polu bitwy znajduje się pomnik oraz muzeum, które upamiętniają to ważne wydarzenie.</w:t>
      </w:r>
    </w:p>
    <w:p w14:paraId="41A6CA73" w14:textId="77777777" w:rsidR="00D22117" w:rsidRPr="00DF3344" w:rsidRDefault="00D22117" w:rsidP="00AE30C4">
      <w:pPr>
        <w:spacing w:after="0" w:line="276" w:lineRule="auto"/>
        <w:contextualSpacing/>
        <w:rPr>
          <w:rFonts w:ascii="Times New Roman" w:eastAsia="Calibri" w:hAnsi="Times New Roman" w:cs="Times New Roman"/>
          <w:b/>
          <w:bCs/>
          <w:sz w:val="18"/>
          <w:szCs w:val="18"/>
        </w:rPr>
      </w:pPr>
    </w:p>
    <w:p w14:paraId="529825E1" w14:textId="77777777" w:rsidR="00DF0194" w:rsidRPr="00DF3344" w:rsidRDefault="00DF0194" w:rsidP="00AE30C4">
      <w:pPr>
        <w:spacing w:after="0" w:line="276" w:lineRule="auto"/>
        <w:contextualSpacing/>
        <w:rPr>
          <w:rFonts w:ascii="Times New Roman" w:eastAsia="Calibri" w:hAnsi="Times New Roman" w:cs="Times New Roman"/>
        </w:rPr>
      </w:pPr>
      <w:r w:rsidRPr="00DF3344">
        <w:rPr>
          <w:rFonts w:ascii="Times New Roman" w:eastAsia="Calibri" w:hAnsi="Times New Roman" w:cs="Times New Roman"/>
          <w:b/>
          <w:bCs/>
        </w:rPr>
        <w:t>Teren LGD ma bogate dziedzictwo kulturowe i wiele zabytków</w:t>
      </w:r>
      <w:r w:rsidRPr="00DF3344">
        <w:rPr>
          <w:rFonts w:ascii="Times New Roman" w:eastAsia="Calibri" w:hAnsi="Times New Roman" w:cs="Times New Roman"/>
        </w:rPr>
        <w:t>, które są wpisane do rejestru zabytków. Poniżej znajduje się lista niektórych zabytków i miejsc o szczególnym znaczeniu kulturowym w regionie:</w:t>
      </w:r>
    </w:p>
    <w:p w14:paraId="31F215C3" w14:textId="77777777" w:rsidR="00DF0194" w:rsidRPr="00DF3344" w:rsidRDefault="00DF0194" w:rsidP="00D043FA">
      <w:pPr>
        <w:spacing w:after="0" w:line="276" w:lineRule="auto"/>
        <w:rPr>
          <w:rFonts w:ascii="Times New Roman" w:eastAsiaTheme="minorHAnsi" w:hAnsi="Times New Roman" w:cs="Times New Roman"/>
          <w:sz w:val="18"/>
          <w:szCs w:val="18"/>
        </w:rPr>
      </w:pPr>
    </w:p>
    <w:p w14:paraId="2F399855" w14:textId="77777777" w:rsidR="00DF0194" w:rsidRPr="00DF3344" w:rsidRDefault="00DF0194" w:rsidP="00DF0194">
      <w:pPr>
        <w:spacing w:after="0" w:line="276" w:lineRule="auto"/>
        <w:rPr>
          <w:rFonts w:ascii="Times New Roman" w:eastAsiaTheme="minorHAnsi" w:hAnsi="Times New Roman" w:cs="Times New Roman"/>
          <w:b/>
        </w:rPr>
      </w:pPr>
      <w:r w:rsidRPr="00DF3344">
        <w:rPr>
          <w:rFonts w:ascii="Times New Roman" w:eastAsiaTheme="minorHAnsi" w:hAnsi="Times New Roman" w:cs="Times New Roman"/>
          <w:b/>
        </w:rPr>
        <w:t xml:space="preserve">Tabela 14. Wykaz najważniejszych obiektów dziedzictwa kulturowego i historycznego na terenie LGD </w:t>
      </w:r>
    </w:p>
    <w:tbl>
      <w:tblPr>
        <w:tblStyle w:val="Tabela-Siatka2"/>
        <w:tblW w:w="5000" w:type="pct"/>
        <w:jc w:val="center"/>
        <w:tblLook w:val="04A0" w:firstRow="1" w:lastRow="0" w:firstColumn="1" w:lastColumn="0" w:noHBand="0" w:noVBand="1"/>
      </w:tblPr>
      <w:tblGrid>
        <w:gridCol w:w="1287"/>
        <w:gridCol w:w="7317"/>
        <w:gridCol w:w="1590"/>
      </w:tblGrid>
      <w:tr w:rsidR="00DF3344" w:rsidRPr="00DF3344" w14:paraId="0F27F013" w14:textId="77777777" w:rsidTr="00AE30C4">
        <w:trPr>
          <w:trHeight w:val="113"/>
          <w:jc w:val="center"/>
        </w:trPr>
        <w:tc>
          <w:tcPr>
            <w:tcW w:w="631" w:type="pct"/>
            <w:shd w:val="clear" w:color="auto" w:fill="00B0F0"/>
            <w:vAlign w:val="center"/>
          </w:tcPr>
          <w:p w14:paraId="4F95BB16" w14:textId="77777777" w:rsidR="00DF0194" w:rsidRPr="00DF3344" w:rsidRDefault="00DF0194" w:rsidP="00B87FD0">
            <w:pPr>
              <w:spacing w:line="276" w:lineRule="auto"/>
              <w:jc w:val="center"/>
              <w:rPr>
                <w:rFonts w:ascii="Times New Roman" w:hAnsi="Times New Roman" w:cs="Times New Roman"/>
                <w:b/>
              </w:rPr>
            </w:pPr>
            <w:r w:rsidRPr="00DF3344">
              <w:rPr>
                <w:rFonts w:ascii="Times New Roman" w:hAnsi="Times New Roman" w:cs="Times New Roman"/>
                <w:b/>
              </w:rPr>
              <w:t>Nazwa gminy</w:t>
            </w:r>
          </w:p>
        </w:tc>
        <w:tc>
          <w:tcPr>
            <w:tcW w:w="3589" w:type="pct"/>
            <w:shd w:val="clear" w:color="auto" w:fill="00B0F0"/>
            <w:vAlign w:val="center"/>
          </w:tcPr>
          <w:p w14:paraId="3E371C66" w14:textId="77777777" w:rsidR="00DF0194" w:rsidRPr="00DF3344" w:rsidRDefault="00DF0194" w:rsidP="00B87FD0">
            <w:pPr>
              <w:spacing w:line="276" w:lineRule="auto"/>
              <w:jc w:val="center"/>
              <w:rPr>
                <w:rFonts w:ascii="Times New Roman" w:hAnsi="Times New Roman" w:cs="Times New Roman"/>
                <w:b/>
              </w:rPr>
            </w:pPr>
            <w:r w:rsidRPr="00DF3344">
              <w:rPr>
                <w:rFonts w:ascii="Times New Roman" w:hAnsi="Times New Roman" w:cs="Times New Roman"/>
                <w:b/>
              </w:rPr>
              <w:t>Obiekt</w:t>
            </w:r>
          </w:p>
        </w:tc>
        <w:tc>
          <w:tcPr>
            <w:tcW w:w="780" w:type="pct"/>
            <w:shd w:val="clear" w:color="auto" w:fill="00B0F0"/>
            <w:vAlign w:val="center"/>
          </w:tcPr>
          <w:p w14:paraId="634953FD" w14:textId="77777777" w:rsidR="00DF0194" w:rsidRPr="00DF3344" w:rsidRDefault="00DF0194" w:rsidP="00B87FD0">
            <w:pPr>
              <w:spacing w:line="276" w:lineRule="auto"/>
              <w:jc w:val="center"/>
              <w:rPr>
                <w:rFonts w:ascii="Times New Roman" w:hAnsi="Times New Roman" w:cs="Times New Roman"/>
                <w:b/>
              </w:rPr>
            </w:pPr>
            <w:r w:rsidRPr="00DF3344">
              <w:rPr>
                <w:rFonts w:ascii="Times New Roman" w:hAnsi="Times New Roman" w:cs="Times New Roman"/>
                <w:b/>
              </w:rPr>
              <w:t>Miejscowość</w:t>
            </w:r>
          </w:p>
        </w:tc>
      </w:tr>
      <w:tr w:rsidR="00DF3344" w:rsidRPr="00DF3344" w14:paraId="1DF9F0A6" w14:textId="77777777" w:rsidTr="00AE30C4">
        <w:trPr>
          <w:trHeight w:val="113"/>
          <w:jc w:val="center"/>
        </w:trPr>
        <w:tc>
          <w:tcPr>
            <w:tcW w:w="631" w:type="pct"/>
            <w:vMerge w:val="restart"/>
            <w:shd w:val="clear" w:color="auto" w:fill="auto"/>
            <w:vAlign w:val="center"/>
          </w:tcPr>
          <w:p w14:paraId="0A31B03E" w14:textId="77777777" w:rsidR="00DF0194" w:rsidRPr="00DF3344" w:rsidRDefault="00DF0194" w:rsidP="00B87FD0">
            <w:pPr>
              <w:spacing w:line="276" w:lineRule="auto"/>
              <w:jc w:val="center"/>
              <w:rPr>
                <w:rFonts w:ascii="Times New Roman" w:hAnsi="Times New Roman" w:cs="Times New Roman"/>
              </w:rPr>
            </w:pPr>
            <w:r w:rsidRPr="00DF3344">
              <w:rPr>
                <w:rFonts w:ascii="Times New Roman" w:hAnsi="Times New Roman" w:cs="Times New Roman"/>
              </w:rPr>
              <w:t>Dąbrówno</w:t>
            </w:r>
          </w:p>
        </w:tc>
        <w:tc>
          <w:tcPr>
            <w:tcW w:w="3589" w:type="pct"/>
            <w:shd w:val="clear" w:color="auto" w:fill="auto"/>
            <w:vAlign w:val="center"/>
          </w:tcPr>
          <w:p w14:paraId="2F42FBDD" w14:textId="77777777" w:rsidR="00DF0194" w:rsidRPr="00DF3344" w:rsidRDefault="00DF0194" w:rsidP="00B87FD0">
            <w:pPr>
              <w:spacing w:line="276" w:lineRule="auto"/>
              <w:rPr>
                <w:rFonts w:ascii="Times New Roman" w:hAnsi="Times New Roman" w:cs="Times New Roman"/>
              </w:rPr>
            </w:pPr>
            <w:r w:rsidRPr="00DF3344">
              <w:rPr>
                <w:rFonts w:ascii="Times New Roman" w:hAnsi="Times New Roman" w:cs="Times New Roman"/>
              </w:rPr>
              <w:t xml:space="preserve">dwór z II połowy XIX w. </w:t>
            </w:r>
          </w:p>
        </w:tc>
        <w:tc>
          <w:tcPr>
            <w:tcW w:w="780" w:type="pct"/>
            <w:shd w:val="clear" w:color="auto" w:fill="auto"/>
            <w:vAlign w:val="center"/>
          </w:tcPr>
          <w:p w14:paraId="37C50FBF" w14:textId="77777777" w:rsidR="00DF0194" w:rsidRPr="00DF3344" w:rsidRDefault="00DF0194" w:rsidP="00B87FD0">
            <w:pPr>
              <w:spacing w:line="276" w:lineRule="auto"/>
              <w:jc w:val="center"/>
              <w:rPr>
                <w:rFonts w:ascii="Times New Roman" w:hAnsi="Times New Roman" w:cs="Times New Roman"/>
              </w:rPr>
            </w:pPr>
            <w:r w:rsidRPr="00DF3344">
              <w:rPr>
                <w:rFonts w:ascii="Times New Roman" w:hAnsi="Times New Roman" w:cs="Times New Roman"/>
              </w:rPr>
              <w:t>Leszcz</w:t>
            </w:r>
          </w:p>
        </w:tc>
      </w:tr>
      <w:tr w:rsidR="00DF3344" w:rsidRPr="00DF3344" w14:paraId="42BB22D2" w14:textId="77777777" w:rsidTr="00AE30C4">
        <w:trPr>
          <w:trHeight w:val="113"/>
          <w:jc w:val="center"/>
        </w:trPr>
        <w:tc>
          <w:tcPr>
            <w:tcW w:w="631" w:type="pct"/>
            <w:vMerge/>
            <w:shd w:val="clear" w:color="auto" w:fill="auto"/>
            <w:vAlign w:val="center"/>
          </w:tcPr>
          <w:p w14:paraId="1891D71D" w14:textId="77777777" w:rsidR="00DF0194" w:rsidRPr="00DF3344" w:rsidRDefault="00DF0194" w:rsidP="00B87FD0">
            <w:pPr>
              <w:spacing w:line="276" w:lineRule="auto"/>
              <w:jc w:val="center"/>
              <w:rPr>
                <w:rFonts w:ascii="Times New Roman" w:hAnsi="Times New Roman" w:cs="Times New Roman"/>
              </w:rPr>
            </w:pPr>
          </w:p>
        </w:tc>
        <w:tc>
          <w:tcPr>
            <w:tcW w:w="3589" w:type="pct"/>
            <w:shd w:val="clear" w:color="auto" w:fill="auto"/>
            <w:vAlign w:val="center"/>
          </w:tcPr>
          <w:p w14:paraId="2DF63FF7" w14:textId="77777777" w:rsidR="00DF0194" w:rsidRPr="00DF3344" w:rsidRDefault="00DF0194" w:rsidP="00B87FD0">
            <w:pPr>
              <w:spacing w:line="276" w:lineRule="auto"/>
              <w:rPr>
                <w:rFonts w:ascii="Times New Roman" w:hAnsi="Times New Roman" w:cs="Times New Roman"/>
              </w:rPr>
            </w:pPr>
            <w:r w:rsidRPr="00DF3344">
              <w:rPr>
                <w:rFonts w:ascii="Times New Roman" w:hAnsi="Times New Roman" w:cs="Times New Roman"/>
              </w:rPr>
              <w:t>kamieniczki, wieża ciśnień z XVII w. fragment murów miejskich</w:t>
            </w:r>
          </w:p>
        </w:tc>
        <w:tc>
          <w:tcPr>
            <w:tcW w:w="780" w:type="pct"/>
            <w:shd w:val="clear" w:color="auto" w:fill="auto"/>
            <w:vAlign w:val="center"/>
          </w:tcPr>
          <w:p w14:paraId="5B00A4B2" w14:textId="77777777" w:rsidR="00DF0194" w:rsidRPr="00DF3344" w:rsidRDefault="00DF0194" w:rsidP="00B87FD0">
            <w:pPr>
              <w:spacing w:line="276" w:lineRule="auto"/>
              <w:jc w:val="center"/>
              <w:rPr>
                <w:rFonts w:ascii="Times New Roman" w:hAnsi="Times New Roman" w:cs="Times New Roman"/>
              </w:rPr>
            </w:pPr>
            <w:r w:rsidRPr="00DF3344">
              <w:rPr>
                <w:rFonts w:ascii="Times New Roman" w:hAnsi="Times New Roman" w:cs="Times New Roman"/>
              </w:rPr>
              <w:t>Dąbrówno</w:t>
            </w:r>
          </w:p>
        </w:tc>
      </w:tr>
      <w:tr w:rsidR="00DF3344" w:rsidRPr="00DF3344" w14:paraId="6B1C3B0C" w14:textId="77777777" w:rsidTr="00AE30C4">
        <w:trPr>
          <w:trHeight w:val="113"/>
          <w:jc w:val="center"/>
        </w:trPr>
        <w:tc>
          <w:tcPr>
            <w:tcW w:w="631" w:type="pct"/>
            <w:vMerge/>
            <w:shd w:val="clear" w:color="auto" w:fill="auto"/>
            <w:vAlign w:val="center"/>
          </w:tcPr>
          <w:p w14:paraId="2033AA2F" w14:textId="77777777" w:rsidR="00DF0194" w:rsidRPr="00DF3344" w:rsidRDefault="00DF0194" w:rsidP="00B87FD0">
            <w:pPr>
              <w:spacing w:line="276" w:lineRule="auto"/>
              <w:jc w:val="center"/>
              <w:rPr>
                <w:rFonts w:ascii="Times New Roman" w:hAnsi="Times New Roman" w:cs="Times New Roman"/>
              </w:rPr>
            </w:pPr>
          </w:p>
        </w:tc>
        <w:tc>
          <w:tcPr>
            <w:tcW w:w="3589" w:type="pct"/>
            <w:shd w:val="clear" w:color="auto" w:fill="auto"/>
            <w:vAlign w:val="center"/>
          </w:tcPr>
          <w:p w14:paraId="79148305" w14:textId="77777777" w:rsidR="00DF0194" w:rsidRPr="00DF3344" w:rsidRDefault="00DF0194" w:rsidP="00B87FD0">
            <w:pPr>
              <w:spacing w:line="276" w:lineRule="auto"/>
              <w:rPr>
                <w:rFonts w:ascii="Times New Roman" w:hAnsi="Times New Roman" w:cs="Times New Roman"/>
              </w:rPr>
            </w:pPr>
            <w:r w:rsidRPr="00DF3344">
              <w:rPr>
                <w:rFonts w:ascii="Times New Roman" w:hAnsi="Times New Roman" w:cs="Times New Roman"/>
              </w:rPr>
              <w:t>wolnostojąca murowana dzwonnica kościelna z XIV w.</w:t>
            </w:r>
          </w:p>
        </w:tc>
        <w:tc>
          <w:tcPr>
            <w:tcW w:w="780" w:type="pct"/>
            <w:shd w:val="clear" w:color="auto" w:fill="auto"/>
            <w:vAlign w:val="center"/>
          </w:tcPr>
          <w:p w14:paraId="22F34EA1" w14:textId="77777777" w:rsidR="00DF0194" w:rsidRPr="00DF3344" w:rsidRDefault="00DF0194" w:rsidP="00B87FD0">
            <w:pPr>
              <w:spacing w:line="276" w:lineRule="auto"/>
              <w:jc w:val="center"/>
              <w:rPr>
                <w:rFonts w:ascii="Times New Roman" w:hAnsi="Times New Roman" w:cs="Times New Roman"/>
              </w:rPr>
            </w:pPr>
            <w:r w:rsidRPr="00DF3344">
              <w:rPr>
                <w:rFonts w:ascii="Times New Roman" w:hAnsi="Times New Roman" w:cs="Times New Roman"/>
              </w:rPr>
              <w:t>Dąbrówno</w:t>
            </w:r>
          </w:p>
        </w:tc>
      </w:tr>
      <w:tr w:rsidR="00DF3344" w:rsidRPr="00DF3344" w14:paraId="0D619644" w14:textId="77777777" w:rsidTr="00AE30C4">
        <w:trPr>
          <w:trHeight w:val="113"/>
          <w:jc w:val="center"/>
        </w:trPr>
        <w:tc>
          <w:tcPr>
            <w:tcW w:w="631" w:type="pct"/>
            <w:vMerge/>
            <w:shd w:val="clear" w:color="auto" w:fill="auto"/>
            <w:vAlign w:val="center"/>
          </w:tcPr>
          <w:p w14:paraId="35121CEB" w14:textId="77777777" w:rsidR="00DF0194" w:rsidRPr="00DF3344" w:rsidRDefault="00DF0194" w:rsidP="00B87FD0">
            <w:pPr>
              <w:spacing w:line="276" w:lineRule="auto"/>
              <w:jc w:val="center"/>
              <w:rPr>
                <w:rFonts w:ascii="Times New Roman" w:hAnsi="Times New Roman" w:cs="Times New Roman"/>
              </w:rPr>
            </w:pPr>
          </w:p>
        </w:tc>
        <w:tc>
          <w:tcPr>
            <w:tcW w:w="3589" w:type="pct"/>
            <w:shd w:val="clear" w:color="auto" w:fill="auto"/>
            <w:vAlign w:val="center"/>
          </w:tcPr>
          <w:p w14:paraId="12EC2A08" w14:textId="77777777" w:rsidR="00DF0194" w:rsidRPr="00DF3344" w:rsidRDefault="00DF0194" w:rsidP="00B87FD0">
            <w:pPr>
              <w:spacing w:line="276" w:lineRule="auto"/>
              <w:rPr>
                <w:rFonts w:ascii="Times New Roman" w:hAnsi="Times New Roman" w:cs="Times New Roman"/>
              </w:rPr>
            </w:pPr>
            <w:r w:rsidRPr="00DF3344">
              <w:rPr>
                <w:rFonts w:ascii="Times New Roman" w:hAnsi="Times New Roman" w:cs="Times New Roman"/>
              </w:rPr>
              <w:t>gotycki kościół z XIV w.</w:t>
            </w:r>
          </w:p>
        </w:tc>
        <w:tc>
          <w:tcPr>
            <w:tcW w:w="780" w:type="pct"/>
            <w:shd w:val="clear" w:color="auto" w:fill="auto"/>
            <w:vAlign w:val="center"/>
          </w:tcPr>
          <w:p w14:paraId="09153366" w14:textId="77777777" w:rsidR="00DF0194" w:rsidRPr="00DF3344" w:rsidRDefault="00DF0194" w:rsidP="00B87FD0">
            <w:pPr>
              <w:spacing w:line="276" w:lineRule="auto"/>
              <w:jc w:val="center"/>
              <w:rPr>
                <w:rFonts w:ascii="Times New Roman" w:hAnsi="Times New Roman" w:cs="Times New Roman"/>
              </w:rPr>
            </w:pPr>
            <w:r w:rsidRPr="00DF3344">
              <w:rPr>
                <w:rFonts w:ascii="Times New Roman" w:hAnsi="Times New Roman" w:cs="Times New Roman"/>
              </w:rPr>
              <w:t>Dąbrówno</w:t>
            </w:r>
          </w:p>
        </w:tc>
      </w:tr>
      <w:tr w:rsidR="00DF3344" w:rsidRPr="00DF3344" w14:paraId="36F19AD9" w14:textId="77777777" w:rsidTr="00AE30C4">
        <w:trPr>
          <w:trHeight w:val="113"/>
          <w:jc w:val="center"/>
        </w:trPr>
        <w:tc>
          <w:tcPr>
            <w:tcW w:w="631" w:type="pct"/>
            <w:vMerge/>
            <w:shd w:val="clear" w:color="auto" w:fill="auto"/>
            <w:vAlign w:val="center"/>
          </w:tcPr>
          <w:p w14:paraId="73CE69BE" w14:textId="77777777" w:rsidR="00DF0194" w:rsidRPr="00DF3344" w:rsidRDefault="00DF0194" w:rsidP="00B87FD0">
            <w:pPr>
              <w:spacing w:line="276" w:lineRule="auto"/>
              <w:jc w:val="center"/>
              <w:rPr>
                <w:rFonts w:ascii="Times New Roman" w:hAnsi="Times New Roman" w:cs="Times New Roman"/>
              </w:rPr>
            </w:pPr>
          </w:p>
        </w:tc>
        <w:tc>
          <w:tcPr>
            <w:tcW w:w="3589" w:type="pct"/>
            <w:shd w:val="clear" w:color="auto" w:fill="auto"/>
            <w:vAlign w:val="center"/>
          </w:tcPr>
          <w:p w14:paraId="50BBA352" w14:textId="77777777" w:rsidR="00DF0194" w:rsidRPr="00DF3344" w:rsidRDefault="00064D6D" w:rsidP="00B87FD0">
            <w:pPr>
              <w:spacing w:line="276" w:lineRule="auto"/>
              <w:rPr>
                <w:rFonts w:ascii="Times New Roman" w:hAnsi="Times New Roman" w:cs="Times New Roman"/>
              </w:rPr>
            </w:pPr>
            <w:r w:rsidRPr="00DF3344">
              <w:rPr>
                <w:rFonts w:ascii="Times New Roman" w:hAnsi="Times New Roman" w:cs="Times New Roman"/>
              </w:rPr>
              <w:t>S</w:t>
            </w:r>
            <w:r w:rsidR="00DF0194" w:rsidRPr="00DF3344">
              <w:rPr>
                <w:rFonts w:ascii="Times New Roman" w:hAnsi="Times New Roman" w:cs="Times New Roman"/>
              </w:rPr>
              <w:t>ynagoga</w:t>
            </w:r>
          </w:p>
        </w:tc>
        <w:tc>
          <w:tcPr>
            <w:tcW w:w="780" w:type="pct"/>
            <w:shd w:val="clear" w:color="auto" w:fill="auto"/>
            <w:vAlign w:val="center"/>
          </w:tcPr>
          <w:p w14:paraId="49756006" w14:textId="77777777" w:rsidR="00DF0194" w:rsidRPr="00DF3344" w:rsidRDefault="00DF0194" w:rsidP="00B87FD0">
            <w:pPr>
              <w:spacing w:line="276" w:lineRule="auto"/>
              <w:jc w:val="center"/>
              <w:rPr>
                <w:rFonts w:ascii="Times New Roman" w:hAnsi="Times New Roman" w:cs="Times New Roman"/>
              </w:rPr>
            </w:pPr>
            <w:r w:rsidRPr="00DF3344">
              <w:rPr>
                <w:rFonts w:ascii="Times New Roman" w:hAnsi="Times New Roman" w:cs="Times New Roman"/>
              </w:rPr>
              <w:t>Dąbrówno</w:t>
            </w:r>
          </w:p>
        </w:tc>
      </w:tr>
      <w:tr w:rsidR="00DF3344" w:rsidRPr="00DF3344" w14:paraId="64BFE951" w14:textId="77777777" w:rsidTr="00AE30C4">
        <w:trPr>
          <w:trHeight w:val="113"/>
          <w:jc w:val="center"/>
        </w:trPr>
        <w:tc>
          <w:tcPr>
            <w:tcW w:w="631" w:type="pct"/>
            <w:vMerge w:val="restart"/>
            <w:shd w:val="clear" w:color="auto" w:fill="auto"/>
            <w:vAlign w:val="center"/>
          </w:tcPr>
          <w:p w14:paraId="6DCE5A69" w14:textId="77777777" w:rsidR="00DF0194" w:rsidRPr="00DF3344" w:rsidRDefault="00DF0194" w:rsidP="00B87FD0">
            <w:pPr>
              <w:spacing w:line="276" w:lineRule="auto"/>
              <w:jc w:val="center"/>
              <w:rPr>
                <w:rFonts w:ascii="Times New Roman" w:hAnsi="Times New Roman" w:cs="Times New Roman"/>
              </w:rPr>
            </w:pPr>
            <w:r w:rsidRPr="00DF3344">
              <w:rPr>
                <w:rFonts w:ascii="Times New Roman" w:hAnsi="Times New Roman" w:cs="Times New Roman"/>
              </w:rPr>
              <w:t>Grunwald</w:t>
            </w:r>
          </w:p>
        </w:tc>
        <w:tc>
          <w:tcPr>
            <w:tcW w:w="3589" w:type="pct"/>
            <w:shd w:val="clear" w:color="auto" w:fill="auto"/>
            <w:vAlign w:val="center"/>
          </w:tcPr>
          <w:p w14:paraId="206F5759" w14:textId="77777777" w:rsidR="00DF0194" w:rsidRPr="00DF3344" w:rsidRDefault="00DF0194" w:rsidP="00B87FD0">
            <w:pPr>
              <w:spacing w:line="276" w:lineRule="auto"/>
              <w:rPr>
                <w:rFonts w:ascii="Times New Roman" w:hAnsi="Times New Roman" w:cs="Times New Roman"/>
              </w:rPr>
            </w:pPr>
            <w:r w:rsidRPr="00DF3344">
              <w:rPr>
                <w:rFonts w:ascii="Times New Roman" w:hAnsi="Times New Roman" w:cs="Times New Roman"/>
              </w:rPr>
              <w:t>dwór z drugiej połowy XIX w., obecnie Gminny Ośrodek Kultury</w:t>
            </w:r>
          </w:p>
        </w:tc>
        <w:tc>
          <w:tcPr>
            <w:tcW w:w="780" w:type="pct"/>
            <w:shd w:val="clear" w:color="auto" w:fill="auto"/>
            <w:vAlign w:val="center"/>
          </w:tcPr>
          <w:p w14:paraId="6A76A5B4" w14:textId="77777777" w:rsidR="00DF0194" w:rsidRPr="00DF3344" w:rsidRDefault="00DF0194" w:rsidP="00B87FD0">
            <w:pPr>
              <w:spacing w:line="276" w:lineRule="auto"/>
              <w:jc w:val="center"/>
              <w:rPr>
                <w:rFonts w:ascii="Times New Roman" w:hAnsi="Times New Roman" w:cs="Times New Roman"/>
              </w:rPr>
            </w:pPr>
            <w:r w:rsidRPr="00DF3344">
              <w:rPr>
                <w:rFonts w:ascii="Times New Roman" w:hAnsi="Times New Roman" w:cs="Times New Roman"/>
              </w:rPr>
              <w:t>Gierzwałd</w:t>
            </w:r>
          </w:p>
        </w:tc>
      </w:tr>
      <w:tr w:rsidR="00DF3344" w:rsidRPr="00DF3344" w14:paraId="06B7AF86" w14:textId="77777777" w:rsidTr="00AE30C4">
        <w:trPr>
          <w:trHeight w:val="113"/>
          <w:jc w:val="center"/>
        </w:trPr>
        <w:tc>
          <w:tcPr>
            <w:tcW w:w="631" w:type="pct"/>
            <w:vMerge/>
            <w:shd w:val="clear" w:color="auto" w:fill="auto"/>
            <w:vAlign w:val="center"/>
          </w:tcPr>
          <w:p w14:paraId="3166BD17" w14:textId="77777777" w:rsidR="00DF0194" w:rsidRPr="00DF3344" w:rsidRDefault="00DF0194" w:rsidP="00B87FD0">
            <w:pPr>
              <w:spacing w:line="276" w:lineRule="auto"/>
              <w:jc w:val="center"/>
              <w:rPr>
                <w:rFonts w:ascii="Times New Roman" w:hAnsi="Times New Roman" w:cs="Times New Roman"/>
              </w:rPr>
            </w:pPr>
          </w:p>
        </w:tc>
        <w:tc>
          <w:tcPr>
            <w:tcW w:w="3589" w:type="pct"/>
            <w:shd w:val="clear" w:color="auto" w:fill="auto"/>
            <w:vAlign w:val="center"/>
          </w:tcPr>
          <w:p w14:paraId="4D70EE13" w14:textId="77777777" w:rsidR="00DF0194" w:rsidRPr="00DF3344" w:rsidRDefault="00DF0194" w:rsidP="00B87FD0">
            <w:pPr>
              <w:spacing w:line="276" w:lineRule="auto"/>
              <w:rPr>
                <w:rFonts w:ascii="Times New Roman" w:hAnsi="Times New Roman" w:cs="Times New Roman"/>
              </w:rPr>
            </w:pPr>
            <w:r w:rsidRPr="00DF3344">
              <w:rPr>
                <w:rFonts w:ascii="Times New Roman" w:hAnsi="Times New Roman" w:cs="Times New Roman"/>
              </w:rPr>
              <w:t>zespół folwarczny i dwór z parkiem z końca XIX w.</w:t>
            </w:r>
          </w:p>
        </w:tc>
        <w:tc>
          <w:tcPr>
            <w:tcW w:w="780" w:type="pct"/>
            <w:shd w:val="clear" w:color="auto" w:fill="auto"/>
            <w:vAlign w:val="center"/>
          </w:tcPr>
          <w:p w14:paraId="006A3D20" w14:textId="77777777" w:rsidR="00DF0194" w:rsidRPr="00DF3344" w:rsidRDefault="00DF0194" w:rsidP="00B87FD0">
            <w:pPr>
              <w:spacing w:line="276" w:lineRule="auto"/>
              <w:jc w:val="center"/>
              <w:rPr>
                <w:rFonts w:ascii="Times New Roman" w:hAnsi="Times New Roman" w:cs="Times New Roman"/>
              </w:rPr>
            </w:pPr>
            <w:r w:rsidRPr="00DF3344">
              <w:rPr>
                <w:rFonts w:ascii="Times New Roman" w:hAnsi="Times New Roman" w:cs="Times New Roman"/>
              </w:rPr>
              <w:t>Grunwald</w:t>
            </w:r>
          </w:p>
        </w:tc>
      </w:tr>
      <w:tr w:rsidR="00DF3344" w:rsidRPr="00DF3344" w14:paraId="309159BD" w14:textId="77777777" w:rsidTr="00AE30C4">
        <w:trPr>
          <w:trHeight w:val="113"/>
          <w:jc w:val="center"/>
        </w:trPr>
        <w:tc>
          <w:tcPr>
            <w:tcW w:w="631" w:type="pct"/>
            <w:vMerge/>
            <w:shd w:val="clear" w:color="auto" w:fill="auto"/>
            <w:vAlign w:val="center"/>
          </w:tcPr>
          <w:p w14:paraId="4FD55250" w14:textId="77777777" w:rsidR="00DF0194" w:rsidRPr="00DF3344" w:rsidRDefault="00DF0194" w:rsidP="00B87FD0">
            <w:pPr>
              <w:spacing w:line="276" w:lineRule="auto"/>
              <w:jc w:val="center"/>
              <w:rPr>
                <w:rFonts w:ascii="Times New Roman" w:hAnsi="Times New Roman" w:cs="Times New Roman"/>
              </w:rPr>
            </w:pPr>
          </w:p>
        </w:tc>
        <w:tc>
          <w:tcPr>
            <w:tcW w:w="3589" w:type="pct"/>
            <w:shd w:val="clear" w:color="auto" w:fill="auto"/>
            <w:vAlign w:val="center"/>
          </w:tcPr>
          <w:p w14:paraId="45C3B9F7" w14:textId="77777777" w:rsidR="00DF0194" w:rsidRPr="00DF3344" w:rsidRDefault="00DF0194" w:rsidP="00B87FD0">
            <w:pPr>
              <w:spacing w:line="276" w:lineRule="auto"/>
              <w:rPr>
                <w:rFonts w:ascii="Times New Roman" w:hAnsi="Times New Roman" w:cs="Times New Roman"/>
              </w:rPr>
            </w:pPr>
            <w:r w:rsidRPr="00DF3344">
              <w:rPr>
                <w:rFonts w:ascii="Times New Roman" w:hAnsi="Times New Roman" w:cs="Times New Roman"/>
              </w:rPr>
              <w:t>pałac z parkiem, rozbudowany w połowie XIX w.</w:t>
            </w:r>
          </w:p>
        </w:tc>
        <w:tc>
          <w:tcPr>
            <w:tcW w:w="780" w:type="pct"/>
            <w:shd w:val="clear" w:color="auto" w:fill="auto"/>
            <w:vAlign w:val="center"/>
          </w:tcPr>
          <w:p w14:paraId="00C2144C" w14:textId="77777777" w:rsidR="00DF0194" w:rsidRPr="00DF3344" w:rsidRDefault="00DF0194" w:rsidP="00B87FD0">
            <w:pPr>
              <w:spacing w:line="276" w:lineRule="auto"/>
              <w:jc w:val="center"/>
              <w:rPr>
                <w:rFonts w:ascii="Times New Roman" w:hAnsi="Times New Roman" w:cs="Times New Roman"/>
              </w:rPr>
            </w:pPr>
            <w:r w:rsidRPr="00DF3344">
              <w:rPr>
                <w:rFonts w:ascii="Times New Roman" w:hAnsi="Times New Roman" w:cs="Times New Roman"/>
              </w:rPr>
              <w:t>Pacółtowo</w:t>
            </w:r>
          </w:p>
        </w:tc>
      </w:tr>
      <w:tr w:rsidR="00DF3344" w:rsidRPr="00DF3344" w14:paraId="68504F2B" w14:textId="77777777" w:rsidTr="00AE30C4">
        <w:trPr>
          <w:trHeight w:val="113"/>
          <w:jc w:val="center"/>
        </w:trPr>
        <w:tc>
          <w:tcPr>
            <w:tcW w:w="631" w:type="pct"/>
            <w:vMerge/>
            <w:shd w:val="clear" w:color="auto" w:fill="auto"/>
            <w:vAlign w:val="center"/>
          </w:tcPr>
          <w:p w14:paraId="532C6EFE" w14:textId="77777777" w:rsidR="00DF0194" w:rsidRPr="00DF3344" w:rsidRDefault="00DF0194" w:rsidP="00B87FD0">
            <w:pPr>
              <w:spacing w:line="276" w:lineRule="auto"/>
              <w:jc w:val="center"/>
              <w:rPr>
                <w:rFonts w:ascii="Times New Roman" w:hAnsi="Times New Roman" w:cs="Times New Roman"/>
              </w:rPr>
            </w:pPr>
          </w:p>
        </w:tc>
        <w:tc>
          <w:tcPr>
            <w:tcW w:w="3589" w:type="pct"/>
            <w:shd w:val="clear" w:color="auto" w:fill="auto"/>
            <w:vAlign w:val="center"/>
          </w:tcPr>
          <w:p w14:paraId="6AAAE89D" w14:textId="77777777" w:rsidR="00DF0194" w:rsidRPr="00DF3344" w:rsidRDefault="00DF0194" w:rsidP="00B87FD0">
            <w:pPr>
              <w:spacing w:line="276" w:lineRule="auto"/>
              <w:rPr>
                <w:rFonts w:ascii="Times New Roman" w:hAnsi="Times New Roman" w:cs="Times New Roman"/>
              </w:rPr>
            </w:pPr>
            <w:r w:rsidRPr="00DF3344">
              <w:rPr>
                <w:rFonts w:ascii="Times New Roman" w:hAnsi="Times New Roman" w:cs="Times New Roman"/>
              </w:rPr>
              <w:t>barokowy kościół z końca XVII w.</w:t>
            </w:r>
          </w:p>
        </w:tc>
        <w:tc>
          <w:tcPr>
            <w:tcW w:w="780" w:type="pct"/>
            <w:shd w:val="clear" w:color="auto" w:fill="auto"/>
            <w:vAlign w:val="center"/>
          </w:tcPr>
          <w:p w14:paraId="39AACB91" w14:textId="77777777" w:rsidR="00DF0194" w:rsidRPr="00DF3344" w:rsidRDefault="00DF0194" w:rsidP="00B87FD0">
            <w:pPr>
              <w:spacing w:line="276" w:lineRule="auto"/>
              <w:jc w:val="center"/>
              <w:rPr>
                <w:rFonts w:ascii="Times New Roman" w:hAnsi="Times New Roman" w:cs="Times New Roman"/>
              </w:rPr>
            </w:pPr>
            <w:r w:rsidRPr="00DF3344">
              <w:rPr>
                <w:rFonts w:ascii="Times New Roman" w:hAnsi="Times New Roman" w:cs="Times New Roman"/>
              </w:rPr>
              <w:t>Stębark</w:t>
            </w:r>
          </w:p>
        </w:tc>
      </w:tr>
      <w:tr w:rsidR="00DF3344" w:rsidRPr="00DF3344" w14:paraId="2D94AE02" w14:textId="77777777" w:rsidTr="00AE30C4">
        <w:trPr>
          <w:trHeight w:val="113"/>
          <w:jc w:val="center"/>
        </w:trPr>
        <w:tc>
          <w:tcPr>
            <w:tcW w:w="631" w:type="pct"/>
            <w:vMerge w:val="restart"/>
            <w:shd w:val="clear" w:color="auto" w:fill="auto"/>
            <w:vAlign w:val="center"/>
          </w:tcPr>
          <w:p w14:paraId="6BFA0820" w14:textId="77777777" w:rsidR="00DF0194" w:rsidRPr="00DF3344" w:rsidRDefault="00DF0194" w:rsidP="00B87FD0">
            <w:pPr>
              <w:spacing w:line="276" w:lineRule="auto"/>
              <w:jc w:val="center"/>
              <w:rPr>
                <w:rFonts w:ascii="Times New Roman" w:hAnsi="Times New Roman" w:cs="Times New Roman"/>
              </w:rPr>
            </w:pPr>
            <w:r w:rsidRPr="00DF3344">
              <w:rPr>
                <w:rFonts w:ascii="Times New Roman" w:hAnsi="Times New Roman" w:cs="Times New Roman"/>
              </w:rPr>
              <w:t>Jonkowo</w:t>
            </w:r>
          </w:p>
        </w:tc>
        <w:tc>
          <w:tcPr>
            <w:tcW w:w="3589" w:type="pct"/>
            <w:shd w:val="clear" w:color="auto" w:fill="auto"/>
            <w:vAlign w:val="center"/>
          </w:tcPr>
          <w:p w14:paraId="721695DA" w14:textId="77777777" w:rsidR="00DF0194" w:rsidRPr="00DF3344" w:rsidRDefault="00DF0194" w:rsidP="00B87FD0">
            <w:pPr>
              <w:spacing w:line="276" w:lineRule="auto"/>
              <w:rPr>
                <w:rFonts w:ascii="Times New Roman" w:hAnsi="Times New Roman" w:cs="Times New Roman"/>
              </w:rPr>
            </w:pPr>
            <w:r w:rsidRPr="00DF3344">
              <w:rPr>
                <w:rFonts w:ascii="Times New Roman" w:hAnsi="Times New Roman" w:cs="Times New Roman"/>
              </w:rPr>
              <w:t>gotycki kościół św. Marii Magdaleny</w:t>
            </w:r>
          </w:p>
        </w:tc>
        <w:tc>
          <w:tcPr>
            <w:tcW w:w="780" w:type="pct"/>
            <w:shd w:val="clear" w:color="auto" w:fill="auto"/>
            <w:vAlign w:val="center"/>
          </w:tcPr>
          <w:p w14:paraId="677FD17E" w14:textId="77777777" w:rsidR="00DF0194" w:rsidRPr="00DF3344" w:rsidRDefault="00DF0194" w:rsidP="00B87FD0">
            <w:pPr>
              <w:spacing w:line="276" w:lineRule="auto"/>
              <w:jc w:val="center"/>
              <w:rPr>
                <w:rFonts w:ascii="Times New Roman" w:hAnsi="Times New Roman" w:cs="Times New Roman"/>
              </w:rPr>
            </w:pPr>
            <w:r w:rsidRPr="00DF3344">
              <w:rPr>
                <w:rFonts w:ascii="Times New Roman" w:hAnsi="Times New Roman" w:cs="Times New Roman"/>
              </w:rPr>
              <w:t>Wrzesina</w:t>
            </w:r>
          </w:p>
        </w:tc>
      </w:tr>
      <w:tr w:rsidR="00DF3344" w:rsidRPr="00DF3344" w14:paraId="1DE5B472" w14:textId="77777777" w:rsidTr="00AE30C4">
        <w:trPr>
          <w:trHeight w:val="113"/>
          <w:jc w:val="center"/>
        </w:trPr>
        <w:tc>
          <w:tcPr>
            <w:tcW w:w="631" w:type="pct"/>
            <w:vMerge/>
            <w:shd w:val="clear" w:color="auto" w:fill="auto"/>
            <w:vAlign w:val="center"/>
          </w:tcPr>
          <w:p w14:paraId="3BE45765" w14:textId="77777777" w:rsidR="00DF0194" w:rsidRPr="00DF3344" w:rsidRDefault="00DF0194" w:rsidP="00B87FD0">
            <w:pPr>
              <w:spacing w:line="276" w:lineRule="auto"/>
              <w:jc w:val="center"/>
              <w:rPr>
                <w:rFonts w:ascii="Times New Roman" w:hAnsi="Times New Roman" w:cs="Times New Roman"/>
              </w:rPr>
            </w:pPr>
          </w:p>
        </w:tc>
        <w:tc>
          <w:tcPr>
            <w:tcW w:w="3589" w:type="pct"/>
            <w:shd w:val="clear" w:color="auto" w:fill="auto"/>
            <w:vAlign w:val="center"/>
          </w:tcPr>
          <w:p w14:paraId="41F9A145" w14:textId="77777777" w:rsidR="00DF0194" w:rsidRPr="00DF3344" w:rsidRDefault="00DF0194" w:rsidP="00B87FD0">
            <w:pPr>
              <w:spacing w:line="276" w:lineRule="auto"/>
              <w:rPr>
                <w:rFonts w:ascii="Times New Roman" w:hAnsi="Times New Roman" w:cs="Times New Roman"/>
              </w:rPr>
            </w:pPr>
            <w:r w:rsidRPr="00DF3344">
              <w:rPr>
                <w:rFonts w:ascii="Times New Roman" w:hAnsi="Times New Roman" w:cs="Times New Roman"/>
              </w:rPr>
              <w:t xml:space="preserve">dzwonnica </w:t>
            </w:r>
          </w:p>
        </w:tc>
        <w:tc>
          <w:tcPr>
            <w:tcW w:w="780" w:type="pct"/>
            <w:shd w:val="clear" w:color="auto" w:fill="auto"/>
            <w:vAlign w:val="center"/>
          </w:tcPr>
          <w:p w14:paraId="20ACBD45" w14:textId="77777777" w:rsidR="00DF0194" w:rsidRPr="00DF3344" w:rsidRDefault="00DF0194" w:rsidP="00B87FD0">
            <w:pPr>
              <w:spacing w:line="276" w:lineRule="auto"/>
              <w:jc w:val="center"/>
              <w:rPr>
                <w:rFonts w:ascii="Times New Roman" w:hAnsi="Times New Roman" w:cs="Times New Roman"/>
              </w:rPr>
            </w:pPr>
            <w:r w:rsidRPr="00DF3344">
              <w:rPr>
                <w:rFonts w:ascii="Times New Roman" w:hAnsi="Times New Roman" w:cs="Times New Roman"/>
              </w:rPr>
              <w:t>Stękiny</w:t>
            </w:r>
          </w:p>
        </w:tc>
      </w:tr>
      <w:tr w:rsidR="00DF3344" w:rsidRPr="00DF3344" w14:paraId="0282E89C" w14:textId="77777777" w:rsidTr="00AE30C4">
        <w:trPr>
          <w:trHeight w:val="113"/>
          <w:jc w:val="center"/>
        </w:trPr>
        <w:tc>
          <w:tcPr>
            <w:tcW w:w="631" w:type="pct"/>
            <w:vMerge/>
            <w:shd w:val="clear" w:color="auto" w:fill="auto"/>
            <w:vAlign w:val="center"/>
          </w:tcPr>
          <w:p w14:paraId="10482B9F" w14:textId="77777777" w:rsidR="00DF0194" w:rsidRPr="00DF3344" w:rsidRDefault="00DF0194" w:rsidP="00B87FD0">
            <w:pPr>
              <w:spacing w:line="276" w:lineRule="auto"/>
              <w:jc w:val="center"/>
              <w:rPr>
                <w:rFonts w:ascii="Times New Roman" w:hAnsi="Times New Roman" w:cs="Times New Roman"/>
              </w:rPr>
            </w:pPr>
          </w:p>
        </w:tc>
        <w:tc>
          <w:tcPr>
            <w:tcW w:w="3589" w:type="pct"/>
            <w:shd w:val="clear" w:color="auto" w:fill="auto"/>
            <w:vAlign w:val="center"/>
          </w:tcPr>
          <w:p w14:paraId="3BBE1AB3" w14:textId="77777777" w:rsidR="00DF0194" w:rsidRPr="00DF3344" w:rsidRDefault="00DF0194" w:rsidP="00B87FD0">
            <w:pPr>
              <w:spacing w:line="276" w:lineRule="auto"/>
              <w:rPr>
                <w:rFonts w:ascii="Times New Roman" w:hAnsi="Times New Roman" w:cs="Times New Roman"/>
              </w:rPr>
            </w:pPr>
            <w:r w:rsidRPr="00DF3344">
              <w:rPr>
                <w:rFonts w:ascii="Times New Roman" w:hAnsi="Times New Roman" w:cs="Times New Roman"/>
              </w:rPr>
              <w:t>gotycki kościół p.w. św. Rocha i Jana Chrzciciela</w:t>
            </w:r>
          </w:p>
        </w:tc>
        <w:tc>
          <w:tcPr>
            <w:tcW w:w="780" w:type="pct"/>
            <w:shd w:val="clear" w:color="auto" w:fill="auto"/>
            <w:vAlign w:val="center"/>
          </w:tcPr>
          <w:p w14:paraId="071317C1" w14:textId="77777777" w:rsidR="00DF0194" w:rsidRPr="00DF3344" w:rsidRDefault="00DF0194" w:rsidP="00B87FD0">
            <w:pPr>
              <w:spacing w:line="276" w:lineRule="auto"/>
              <w:jc w:val="center"/>
              <w:rPr>
                <w:rFonts w:ascii="Times New Roman" w:hAnsi="Times New Roman" w:cs="Times New Roman"/>
              </w:rPr>
            </w:pPr>
            <w:r w:rsidRPr="00DF3344">
              <w:rPr>
                <w:rFonts w:ascii="Times New Roman" w:hAnsi="Times New Roman" w:cs="Times New Roman"/>
              </w:rPr>
              <w:t>Jonkowo</w:t>
            </w:r>
          </w:p>
        </w:tc>
      </w:tr>
      <w:tr w:rsidR="00DF3344" w:rsidRPr="00DF3344" w14:paraId="731E34B6" w14:textId="77777777" w:rsidTr="00AE30C4">
        <w:trPr>
          <w:trHeight w:val="113"/>
          <w:jc w:val="center"/>
        </w:trPr>
        <w:tc>
          <w:tcPr>
            <w:tcW w:w="631" w:type="pct"/>
            <w:vMerge/>
            <w:shd w:val="clear" w:color="auto" w:fill="auto"/>
            <w:vAlign w:val="center"/>
          </w:tcPr>
          <w:p w14:paraId="73226390" w14:textId="77777777" w:rsidR="00DF0194" w:rsidRPr="00DF3344" w:rsidRDefault="00DF0194" w:rsidP="00B87FD0">
            <w:pPr>
              <w:spacing w:line="276" w:lineRule="auto"/>
              <w:jc w:val="center"/>
              <w:rPr>
                <w:rFonts w:ascii="Times New Roman" w:hAnsi="Times New Roman" w:cs="Times New Roman"/>
              </w:rPr>
            </w:pPr>
          </w:p>
        </w:tc>
        <w:tc>
          <w:tcPr>
            <w:tcW w:w="3589" w:type="pct"/>
            <w:shd w:val="clear" w:color="auto" w:fill="auto"/>
            <w:vAlign w:val="center"/>
          </w:tcPr>
          <w:p w14:paraId="095282AE" w14:textId="77777777" w:rsidR="00DF0194" w:rsidRPr="00DF3344" w:rsidRDefault="00DF0194" w:rsidP="00B87FD0">
            <w:pPr>
              <w:spacing w:line="276" w:lineRule="auto"/>
              <w:rPr>
                <w:rFonts w:ascii="Times New Roman" w:hAnsi="Times New Roman" w:cs="Times New Roman"/>
              </w:rPr>
            </w:pPr>
            <w:r w:rsidRPr="00DF3344">
              <w:rPr>
                <w:rFonts w:ascii="Times New Roman" w:hAnsi="Times New Roman" w:cs="Times New Roman"/>
              </w:rPr>
              <w:t>dzwonniczka przydrożna</w:t>
            </w:r>
          </w:p>
        </w:tc>
        <w:tc>
          <w:tcPr>
            <w:tcW w:w="780" w:type="pct"/>
            <w:shd w:val="clear" w:color="auto" w:fill="auto"/>
            <w:vAlign w:val="center"/>
          </w:tcPr>
          <w:p w14:paraId="3D6BFEE4" w14:textId="77777777" w:rsidR="00DF0194" w:rsidRPr="00DF3344" w:rsidRDefault="00DF0194" w:rsidP="00B87FD0">
            <w:pPr>
              <w:spacing w:line="276" w:lineRule="auto"/>
              <w:jc w:val="center"/>
              <w:rPr>
                <w:rFonts w:ascii="Times New Roman" w:hAnsi="Times New Roman" w:cs="Times New Roman"/>
              </w:rPr>
            </w:pPr>
            <w:r w:rsidRPr="00DF3344">
              <w:rPr>
                <w:rFonts w:ascii="Times New Roman" w:hAnsi="Times New Roman" w:cs="Times New Roman"/>
              </w:rPr>
              <w:t>Giedajty</w:t>
            </w:r>
          </w:p>
        </w:tc>
      </w:tr>
      <w:tr w:rsidR="00DF3344" w:rsidRPr="00DF3344" w14:paraId="5729FC14" w14:textId="77777777" w:rsidTr="00AE30C4">
        <w:trPr>
          <w:trHeight w:val="113"/>
          <w:jc w:val="center"/>
        </w:trPr>
        <w:tc>
          <w:tcPr>
            <w:tcW w:w="631" w:type="pct"/>
            <w:vMerge/>
            <w:shd w:val="clear" w:color="auto" w:fill="auto"/>
            <w:vAlign w:val="center"/>
          </w:tcPr>
          <w:p w14:paraId="68D919AF" w14:textId="77777777" w:rsidR="00DF0194" w:rsidRPr="00DF3344" w:rsidRDefault="00DF0194" w:rsidP="00B87FD0">
            <w:pPr>
              <w:spacing w:line="276" w:lineRule="auto"/>
              <w:jc w:val="center"/>
              <w:rPr>
                <w:rFonts w:ascii="Times New Roman" w:hAnsi="Times New Roman" w:cs="Times New Roman"/>
              </w:rPr>
            </w:pPr>
          </w:p>
        </w:tc>
        <w:tc>
          <w:tcPr>
            <w:tcW w:w="3589" w:type="pct"/>
            <w:shd w:val="clear" w:color="auto" w:fill="auto"/>
            <w:vAlign w:val="center"/>
          </w:tcPr>
          <w:p w14:paraId="6BBB3A3E" w14:textId="77777777" w:rsidR="00DF0194" w:rsidRPr="00DF3344" w:rsidRDefault="00DF0194" w:rsidP="00B87FD0">
            <w:pPr>
              <w:spacing w:line="276" w:lineRule="auto"/>
              <w:rPr>
                <w:rFonts w:ascii="Times New Roman" w:hAnsi="Times New Roman" w:cs="Times New Roman"/>
              </w:rPr>
            </w:pPr>
            <w:r w:rsidRPr="00DF3344">
              <w:rPr>
                <w:rFonts w:ascii="Times New Roman" w:hAnsi="Times New Roman" w:cs="Times New Roman"/>
              </w:rPr>
              <w:t>Kościół św. Jana Ewangelisty</w:t>
            </w:r>
          </w:p>
        </w:tc>
        <w:tc>
          <w:tcPr>
            <w:tcW w:w="780" w:type="pct"/>
            <w:shd w:val="clear" w:color="auto" w:fill="auto"/>
            <w:vAlign w:val="center"/>
          </w:tcPr>
          <w:p w14:paraId="08B65D67" w14:textId="77777777" w:rsidR="00DF0194" w:rsidRPr="00DF3344" w:rsidRDefault="00DF0194" w:rsidP="00B87FD0">
            <w:pPr>
              <w:spacing w:line="276" w:lineRule="auto"/>
              <w:jc w:val="center"/>
              <w:rPr>
                <w:rFonts w:ascii="Times New Roman" w:hAnsi="Times New Roman" w:cs="Times New Roman"/>
              </w:rPr>
            </w:pPr>
            <w:r w:rsidRPr="00DF3344">
              <w:rPr>
                <w:rFonts w:ascii="Times New Roman" w:hAnsi="Times New Roman" w:cs="Times New Roman"/>
              </w:rPr>
              <w:t>Nowe Kawkowo</w:t>
            </w:r>
          </w:p>
        </w:tc>
      </w:tr>
      <w:tr w:rsidR="00DF3344" w:rsidRPr="00DF3344" w14:paraId="264CCAD3" w14:textId="77777777" w:rsidTr="00AE30C4">
        <w:trPr>
          <w:trHeight w:val="113"/>
          <w:jc w:val="center"/>
        </w:trPr>
        <w:tc>
          <w:tcPr>
            <w:tcW w:w="631" w:type="pct"/>
            <w:vMerge w:val="restart"/>
            <w:shd w:val="clear" w:color="auto" w:fill="auto"/>
            <w:vAlign w:val="center"/>
          </w:tcPr>
          <w:p w14:paraId="00B865EF" w14:textId="77777777" w:rsidR="00DF0194" w:rsidRPr="00DF3344" w:rsidRDefault="00DF0194" w:rsidP="00B87FD0">
            <w:pPr>
              <w:spacing w:line="276" w:lineRule="auto"/>
              <w:jc w:val="center"/>
              <w:rPr>
                <w:rFonts w:ascii="Times New Roman" w:hAnsi="Times New Roman" w:cs="Times New Roman"/>
              </w:rPr>
            </w:pPr>
            <w:r w:rsidRPr="00DF3344">
              <w:rPr>
                <w:rFonts w:ascii="Times New Roman" w:hAnsi="Times New Roman" w:cs="Times New Roman"/>
              </w:rPr>
              <w:t>Łukta</w:t>
            </w:r>
          </w:p>
        </w:tc>
        <w:tc>
          <w:tcPr>
            <w:tcW w:w="3589" w:type="pct"/>
            <w:shd w:val="clear" w:color="auto" w:fill="auto"/>
            <w:vAlign w:val="center"/>
          </w:tcPr>
          <w:p w14:paraId="3D2B2D0F" w14:textId="77777777" w:rsidR="00DF0194" w:rsidRPr="00DF3344" w:rsidRDefault="00DF0194" w:rsidP="00B87FD0">
            <w:pPr>
              <w:spacing w:line="276" w:lineRule="auto"/>
              <w:rPr>
                <w:rFonts w:ascii="Times New Roman" w:hAnsi="Times New Roman" w:cs="Times New Roman"/>
              </w:rPr>
            </w:pPr>
            <w:r w:rsidRPr="00DF3344">
              <w:rPr>
                <w:rFonts w:ascii="Times New Roman" w:hAnsi="Times New Roman" w:cs="Times New Roman"/>
              </w:rPr>
              <w:t xml:space="preserve">gotycki kościół Matki Boskiej Częstochowskiej </w:t>
            </w:r>
          </w:p>
        </w:tc>
        <w:tc>
          <w:tcPr>
            <w:tcW w:w="780" w:type="pct"/>
            <w:shd w:val="clear" w:color="auto" w:fill="auto"/>
          </w:tcPr>
          <w:p w14:paraId="3C6C6ADF" w14:textId="77777777" w:rsidR="00DF0194" w:rsidRPr="00DF3344" w:rsidRDefault="00DF0194" w:rsidP="00B87FD0">
            <w:pPr>
              <w:spacing w:line="276" w:lineRule="auto"/>
              <w:jc w:val="center"/>
              <w:rPr>
                <w:rFonts w:ascii="Times New Roman" w:hAnsi="Times New Roman" w:cs="Times New Roman"/>
              </w:rPr>
            </w:pPr>
            <w:r w:rsidRPr="00DF3344">
              <w:rPr>
                <w:rFonts w:ascii="Times New Roman" w:hAnsi="Times New Roman" w:cs="Times New Roman"/>
              </w:rPr>
              <w:t>Łukta</w:t>
            </w:r>
          </w:p>
        </w:tc>
      </w:tr>
      <w:tr w:rsidR="00DF3344" w:rsidRPr="00DF3344" w14:paraId="6096B2F9" w14:textId="77777777" w:rsidTr="00AE30C4">
        <w:trPr>
          <w:trHeight w:val="113"/>
          <w:jc w:val="center"/>
        </w:trPr>
        <w:tc>
          <w:tcPr>
            <w:tcW w:w="631" w:type="pct"/>
            <w:vMerge/>
            <w:shd w:val="clear" w:color="auto" w:fill="auto"/>
            <w:vAlign w:val="center"/>
          </w:tcPr>
          <w:p w14:paraId="6B0DC403" w14:textId="77777777" w:rsidR="00DF0194" w:rsidRPr="00DF3344" w:rsidRDefault="00DF0194" w:rsidP="00B87FD0">
            <w:pPr>
              <w:spacing w:line="276" w:lineRule="auto"/>
              <w:jc w:val="center"/>
              <w:rPr>
                <w:rFonts w:ascii="Times New Roman" w:hAnsi="Times New Roman" w:cs="Times New Roman"/>
              </w:rPr>
            </w:pPr>
          </w:p>
        </w:tc>
        <w:tc>
          <w:tcPr>
            <w:tcW w:w="3589" w:type="pct"/>
            <w:shd w:val="clear" w:color="auto" w:fill="auto"/>
            <w:vAlign w:val="center"/>
          </w:tcPr>
          <w:p w14:paraId="0A258C3F" w14:textId="77777777" w:rsidR="00DF0194" w:rsidRPr="00DF3344" w:rsidRDefault="00DF0194" w:rsidP="00B87FD0">
            <w:pPr>
              <w:spacing w:line="276" w:lineRule="auto"/>
              <w:rPr>
                <w:rFonts w:ascii="Times New Roman" w:hAnsi="Times New Roman" w:cs="Times New Roman"/>
              </w:rPr>
            </w:pPr>
            <w:r w:rsidRPr="00DF3344">
              <w:rPr>
                <w:rFonts w:ascii="Times New Roman" w:hAnsi="Times New Roman" w:cs="Times New Roman"/>
              </w:rPr>
              <w:t>barokowy Kościół p.w. św. Antoniego wraz z dzwonnicą i grotą przy kościele</w:t>
            </w:r>
          </w:p>
        </w:tc>
        <w:tc>
          <w:tcPr>
            <w:tcW w:w="780" w:type="pct"/>
            <w:shd w:val="clear" w:color="auto" w:fill="auto"/>
            <w:vAlign w:val="center"/>
          </w:tcPr>
          <w:p w14:paraId="5D8208C1" w14:textId="77777777" w:rsidR="00DF0194" w:rsidRPr="00DF3344" w:rsidRDefault="00DF0194" w:rsidP="00B87FD0">
            <w:pPr>
              <w:spacing w:line="276" w:lineRule="auto"/>
              <w:jc w:val="center"/>
              <w:rPr>
                <w:rFonts w:ascii="Times New Roman" w:hAnsi="Times New Roman" w:cs="Times New Roman"/>
              </w:rPr>
            </w:pPr>
            <w:r w:rsidRPr="00DF3344">
              <w:rPr>
                <w:rFonts w:ascii="Times New Roman" w:hAnsi="Times New Roman" w:cs="Times New Roman"/>
              </w:rPr>
              <w:t>Florczaki</w:t>
            </w:r>
          </w:p>
        </w:tc>
      </w:tr>
      <w:tr w:rsidR="00DF3344" w:rsidRPr="00DF3344" w14:paraId="6FEDDC9F" w14:textId="77777777" w:rsidTr="00AE30C4">
        <w:trPr>
          <w:trHeight w:val="113"/>
          <w:jc w:val="center"/>
        </w:trPr>
        <w:tc>
          <w:tcPr>
            <w:tcW w:w="631" w:type="pct"/>
            <w:vMerge/>
            <w:shd w:val="clear" w:color="auto" w:fill="auto"/>
            <w:vAlign w:val="center"/>
          </w:tcPr>
          <w:p w14:paraId="105CD2A7" w14:textId="77777777" w:rsidR="00DF0194" w:rsidRPr="00DF3344" w:rsidRDefault="00DF0194" w:rsidP="00B87FD0">
            <w:pPr>
              <w:spacing w:line="276" w:lineRule="auto"/>
              <w:jc w:val="center"/>
              <w:rPr>
                <w:rFonts w:ascii="Times New Roman" w:hAnsi="Times New Roman" w:cs="Times New Roman"/>
              </w:rPr>
            </w:pPr>
          </w:p>
        </w:tc>
        <w:tc>
          <w:tcPr>
            <w:tcW w:w="3589" w:type="pct"/>
            <w:shd w:val="clear" w:color="auto" w:fill="auto"/>
            <w:vAlign w:val="center"/>
          </w:tcPr>
          <w:p w14:paraId="5409FC20" w14:textId="77777777" w:rsidR="00DF0194" w:rsidRPr="00DF3344" w:rsidRDefault="00DF0194" w:rsidP="00B87FD0">
            <w:pPr>
              <w:spacing w:line="276" w:lineRule="auto"/>
              <w:rPr>
                <w:rFonts w:ascii="Times New Roman" w:hAnsi="Times New Roman" w:cs="Times New Roman"/>
              </w:rPr>
            </w:pPr>
            <w:r w:rsidRPr="00DF3344">
              <w:rPr>
                <w:rFonts w:ascii="Times New Roman" w:hAnsi="Times New Roman" w:cs="Times New Roman"/>
              </w:rPr>
              <w:t>2 nagrobki: Królewskiego Nadleśniczego i Łowczego oraz jego córki z roku 1845 i 1850, jako jedne z najstarszych na terenie LGD</w:t>
            </w:r>
          </w:p>
        </w:tc>
        <w:tc>
          <w:tcPr>
            <w:tcW w:w="780" w:type="pct"/>
            <w:shd w:val="clear" w:color="auto" w:fill="auto"/>
            <w:vAlign w:val="center"/>
          </w:tcPr>
          <w:p w14:paraId="1E1A3EF4" w14:textId="77777777" w:rsidR="00DF0194" w:rsidRPr="00DF3344" w:rsidRDefault="00DF0194" w:rsidP="00B87FD0">
            <w:pPr>
              <w:spacing w:line="276" w:lineRule="auto"/>
              <w:jc w:val="center"/>
              <w:rPr>
                <w:rFonts w:ascii="Times New Roman" w:hAnsi="Times New Roman" w:cs="Times New Roman"/>
              </w:rPr>
            </w:pPr>
            <w:r w:rsidRPr="00DF3344">
              <w:rPr>
                <w:rFonts w:ascii="Times New Roman" w:hAnsi="Times New Roman" w:cs="Times New Roman"/>
              </w:rPr>
              <w:t>Tabórz</w:t>
            </w:r>
          </w:p>
        </w:tc>
      </w:tr>
      <w:tr w:rsidR="00DF3344" w:rsidRPr="00DF3344" w14:paraId="23FE993A" w14:textId="77777777" w:rsidTr="00AE30C4">
        <w:trPr>
          <w:trHeight w:val="113"/>
          <w:jc w:val="center"/>
        </w:trPr>
        <w:tc>
          <w:tcPr>
            <w:tcW w:w="631" w:type="pct"/>
            <w:vMerge/>
            <w:shd w:val="clear" w:color="auto" w:fill="auto"/>
            <w:vAlign w:val="center"/>
          </w:tcPr>
          <w:p w14:paraId="1335B2A1" w14:textId="77777777" w:rsidR="00DF0194" w:rsidRPr="00DF3344" w:rsidRDefault="00DF0194" w:rsidP="00B87FD0">
            <w:pPr>
              <w:spacing w:line="276" w:lineRule="auto"/>
              <w:jc w:val="center"/>
              <w:rPr>
                <w:rFonts w:ascii="Times New Roman" w:hAnsi="Times New Roman" w:cs="Times New Roman"/>
              </w:rPr>
            </w:pPr>
          </w:p>
        </w:tc>
        <w:tc>
          <w:tcPr>
            <w:tcW w:w="3589" w:type="pct"/>
            <w:shd w:val="clear" w:color="auto" w:fill="auto"/>
            <w:vAlign w:val="center"/>
          </w:tcPr>
          <w:p w14:paraId="0E128F80" w14:textId="77777777" w:rsidR="00DF0194" w:rsidRPr="00DF3344" w:rsidRDefault="00DF0194" w:rsidP="00B87FD0">
            <w:pPr>
              <w:spacing w:line="276" w:lineRule="auto"/>
              <w:rPr>
                <w:rFonts w:ascii="Times New Roman" w:hAnsi="Times New Roman" w:cs="Times New Roman"/>
              </w:rPr>
            </w:pPr>
            <w:r w:rsidRPr="00DF3344">
              <w:rPr>
                <w:rFonts w:ascii="Times New Roman" w:hAnsi="Times New Roman" w:cs="Times New Roman"/>
              </w:rPr>
              <w:t>mazurska chałupa</w:t>
            </w:r>
          </w:p>
        </w:tc>
        <w:tc>
          <w:tcPr>
            <w:tcW w:w="780" w:type="pct"/>
            <w:shd w:val="clear" w:color="auto" w:fill="auto"/>
            <w:vAlign w:val="center"/>
          </w:tcPr>
          <w:p w14:paraId="7917E023" w14:textId="77777777" w:rsidR="00DF0194" w:rsidRPr="00DF3344" w:rsidRDefault="00DF0194" w:rsidP="00B87FD0">
            <w:pPr>
              <w:spacing w:line="276" w:lineRule="auto"/>
              <w:jc w:val="center"/>
              <w:rPr>
                <w:rFonts w:ascii="Times New Roman" w:hAnsi="Times New Roman" w:cs="Times New Roman"/>
              </w:rPr>
            </w:pPr>
            <w:r w:rsidRPr="00DF3344">
              <w:rPr>
                <w:rFonts w:ascii="Times New Roman" w:hAnsi="Times New Roman" w:cs="Times New Roman"/>
              </w:rPr>
              <w:t>Plichta</w:t>
            </w:r>
          </w:p>
        </w:tc>
      </w:tr>
      <w:tr w:rsidR="00DF3344" w:rsidRPr="00DF3344" w14:paraId="5B96B987" w14:textId="77777777" w:rsidTr="00AE30C4">
        <w:trPr>
          <w:trHeight w:val="113"/>
          <w:jc w:val="center"/>
        </w:trPr>
        <w:tc>
          <w:tcPr>
            <w:tcW w:w="631" w:type="pct"/>
            <w:vMerge w:val="restart"/>
            <w:shd w:val="clear" w:color="auto" w:fill="auto"/>
            <w:vAlign w:val="center"/>
          </w:tcPr>
          <w:p w14:paraId="7948F8F2" w14:textId="77777777" w:rsidR="00DF0194" w:rsidRPr="00DF3344" w:rsidRDefault="00DF0194" w:rsidP="00B87FD0">
            <w:pPr>
              <w:spacing w:line="276" w:lineRule="auto"/>
              <w:jc w:val="center"/>
              <w:rPr>
                <w:rFonts w:ascii="Times New Roman" w:hAnsi="Times New Roman" w:cs="Times New Roman"/>
              </w:rPr>
            </w:pPr>
            <w:r w:rsidRPr="00DF3344">
              <w:rPr>
                <w:rFonts w:ascii="Times New Roman" w:hAnsi="Times New Roman" w:cs="Times New Roman"/>
              </w:rPr>
              <w:t>Miłakowo</w:t>
            </w:r>
          </w:p>
        </w:tc>
        <w:tc>
          <w:tcPr>
            <w:tcW w:w="3589" w:type="pct"/>
            <w:shd w:val="clear" w:color="auto" w:fill="auto"/>
            <w:vAlign w:val="center"/>
          </w:tcPr>
          <w:p w14:paraId="7F834290" w14:textId="77777777" w:rsidR="00DF0194" w:rsidRPr="00DF3344" w:rsidRDefault="00DF0194" w:rsidP="00B87FD0">
            <w:pPr>
              <w:spacing w:line="276" w:lineRule="auto"/>
              <w:rPr>
                <w:rFonts w:ascii="Times New Roman" w:hAnsi="Times New Roman" w:cs="Times New Roman"/>
              </w:rPr>
            </w:pPr>
            <w:r w:rsidRPr="00DF3344">
              <w:rPr>
                <w:rFonts w:ascii="Times New Roman" w:hAnsi="Times New Roman" w:cs="Times New Roman"/>
              </w:rPr>
              <w:t>dwór barokowy z II połowy XVIII w.</w:t>
            </w:r>
          </w:p>
        </w:tc>
        <w:tc>
          <w:tcPr>
            <w:tcW w:w="780" w:type="pct"/>
            <w:shd w:val="clear" w:color="auto" w:fill="auto"/>
            <w:vAlign w:val="center"/>
          </w:tcPr>
          <w:p w14:paraId="699D88D1" w14:textId="77777777" w:rsidR="00DF0194" w:rsidRPr="00DF3344" w:rsidRDefault="00DF0194" w:rsidP="00B87FD0">
            <w:pPr>
              <w:spacing w:line="276" w:lineRule="auto"/>
              <w:jc w:val="center"/>
              <w:rPr>
                <w:rFonts w:ascii="Times New Roman" w:hAnsi="Times New Roman" w:cs="Times New Roman"/>
              </w:rPr>
            </w:pPr>
            <w:r w:rsidRPr="00DF3344">
              <w:rPr>
                <w:rFonts w:ascii="Times New Roman" w:hAnsi="Times New Roman" w:cs="Times New Roman"/>
              </w:rPr>
              <w:t>Bieniasze</w:t>
            </w:r>
          </w:p>
        </w:tc>
      </w:tr>
      <w:tr w:rsidR="00DF3344" w:rsidRPr="00DF3344" w14:paraId="42DECFB0" w14:textId="77777777" w:rsidTr="00AE30C4">
        <w:trPr>
          <w:trHeight w:val="113"/>
          <w:jc w:val="center"/>
        </w:trPr>
        <w:tc>
          <w:tcPr>
            <w:tcW w:w="631" w:type="pct"/>
            <w:vMerge/>
            <w:shd w:val="clear" w:color="auto" w:fill="auto"/>
            <w:vAlign w:val="center"/>
          </w:tcPr>
          <w:p w14:paraId="405856B2" w14:textId="77777777" w:rsidR="00DF0194" w:rsidRPr="00DF3344" w:rsidRDefault="00DF0194" w:rsidP="00B87FD0">
            <w:pPr>
              <w:spacing w:line="276" w:lineRule="auto"/>
              <w:jc w:val="center"/>
              <w:rPr>
                <w:rFonts w:ascii="Times New Roman" w:hAnsi="Times New Roman" w:cs="Times New Roman"/>
              </w:rPr>
            </w:pPr>
          </w:p>
        </w:tc>
        <w:tc>
          <w:tcPr>
            <w:tcW w:w="3589" w:type="pct"/>
            <w:shd w:val="clear" w:color="auto" w:fill="auto"/>
            <w:vAlign w:val="center"/>
          </w:tcPr>
          <w:p w14:paraId="1802BEA9" w14:textId="77777777" w:rsidR="00DF0194" w:rsidRPr="00DF3344" w:rsidRDefault="00DF0194" w:rsidP="00B87FD0">
            <w:pPr>
              <w:spacing w:line="276" w:lineRule="auto"/>
              <w:rPr>
                <w:rFonts w:ascii="Times New Roman" w:hAnsi="Times New Roman" w:cs="Times New Roman"/>
              </w:rPr>
            </w:pPr>
            <w:r w:rsidRPr="00DF3344">
              <w:rPr>
                <w:rFonts w:ascii="Times New Roman" w:hAnsi="Times New Roman" w:cs="Times New Roman"/>
              </w:rPr>
              <w:t>zespół pałacowo-parkowy z elementami barokowymi z XVII w.</w:t>
            </w:r>
          </w:p>
        </w:tc>
        <w:tc>
          <w:tcPr>
            <w:tcW w:w="780" w:type="pct"/>
            <w:shd w:val="clear" w:color="auto" w:fill="auto"/>
            <w:vAlign w:val="center"/>
          </w:tcPr>
          <w:p w14:paraId="3C5924A0" w14:textId="77777777" w:rsidR="00DF0194" w:rsidRPr="00DF3344" w:rsidRDefault="00DF0194" w:rsidP="00B87FD0">
            <w:pPr>
              <w:spacing w:line="276" w:lineRule="auto"/>
              <w:jc w:val="center"/>
              <w:rPr>
                <w:rFonts w:ascii="Times New Roman" w:hAnsi="Times New Roman" w:cs="Times New Roman"/>
              </w:rPr>
            </w:pPr>
            <w:proofErr w:type="spellStart"/>
            <w:r w:rsidRPr="00DF3344">
              <w:rPr>
                <w:rFonts w:ascii="Times New Roman" w:hAnsi="Times New Roman" w:cs="Times New Roman"/>
              </w:rPr>
              <w:t>Ponary</w:t>
            </w:r>
            <w:proofErr w:type="spellEnd"/>
          </w:p>
        </w:tc>
      </w:tr>
      <w:tr w:rsidR="00DF3344" w:rsidRPr="00DF3344" w14:paraId="26765CAB" w14:textId="77777777" w:rsidTr="00AE30C4">
        <w:trPr>
          <w:trHeight w:val="113"/>
          <w:jc w:val="center"/>
        </w:trPr>
        <w:tc>
          <w:tcPr>
            <w:tcW w:w="631" w:type="pct"/>
            <w:vMerge/>
            <w:shd w:val="clear" w:color="auto" w:fill="auto"/>
            <w:vAlign w:val="center"/>
          </w:tcPr>
          <w:p w14:paraId="78D26A4D" w14:textId="77777777" w:rsidR="00DF0194" w:rsidRPr="00DF3344" w:rsidRDefault="00DF0194" w:rsidP="00B87FD0">
            <w:pPr>
              <w:spacing w:line="276" w:lineRule="auto"/>
              <w:jc w:val="center"/>
              <w:rPr>
                <w:rFonts w:ascii="Times New Roman" w:hAnsi="Times New Roman" w:cs="Times New Roman"/>
              </w:rPr>
            </w:pPr>
          </w:p>
        </w:tc>
        <w:tc>
          <w:tcPr>
            <w:tcW w:w="3589" w:type="pct"/>
            <w:shd w:val="clear" w:color="auto" w:fill="auto"/>
            <w:vAlign w:val="center"/>
          </w:tcPr>
          <w:p w14:paraId="3B45043C" w14:textId="77777777" w:rsidR="00DF0194" w:rsidRPr="00DF3344" w:rsidRDefault="00DF0194" w:rsidP="00B87FD0">
            <w:pPr>
              <w:tabs>
                <w:tab w:val="left" w:pos="191"/>
              </w:tabs>
              <w:spacing w:line="276" w:lineRule="auto"/>
              <w:rPr>
                <w:rFonts w:ascii="Times New Roman" w:hAnsi="Times New Roman" w:cs="Times New Roman"/>
              </w:rPr>
            </w:pPr>
            <w:r w:rsidRPr="00DF3344">
              <w:rPr>
                <w:rFonts w:ascii="Times New Roman" w:hAnsi="Times New Roman" w:cs="Times New Roman"/>
              </w:rPr>
              <w:t>dwór z XVII w.</w:t>
            </w:r>
          </w:p>
        </w:tc>
        <w:tc>
          <w:tcPr>
            <w:tcW w:w="780" w:type="pct"/>
            <w:shd w:val="clear" w:color="auto" w:fill="auto"/>
          </w:tcPr>
          <w:p w14:paraId="61C039CD" w14:textId="77777777" w:rsidR="00DF0194" w:rsidRPr="00DF3344" w:rsidRDefault="00DF0194" w:rsidP="00B87FD0">
            <w:pPr>
              <w:spacing w:line="276" w:lineRule="auto"/>
              <w:jc w:val="center"/>
              <w:rPr>
                <w:rFonts w:ascii="Times New Roman" w:hAnsi="Times New Roman" w:cs="Times New Roman"/>
              </w:rPr>
            </w:pPr>
            <w:r w:rsidRPr="00DF3344">
              <w:rPr>
                <w:rFonts w:ascii="Times New Roman" w:hAnsi="Times New Roman" w:cs="Times New Roman"/>
              </w:rPr>
              <w:t>Różnowo</w:t>
            </w:r>
          </w:p>
        </w:tc>
      </w:tr>
      <w:tr w:rsidR="00DF3344" w:rsidRPr="00DF3344" w14:paraId="10A57B2D" w14:textId="77777777" w:rsidTr="00AE30C4">
        <w:trPr>
          <w:trHeight w:val="113"/>
          <w:jc w:val="center"/>
        </w:trPr>
        <w:tc>
          <w:tcPr>
            <w:tcW w:w="631" w:type="pct"/>
            <w:vMerge/>
            <w:shd w:val="clear" w:color="auto" w:fill="auto"/>
            <w:vAlign w:val="center"/>
          </w:tcPr>
          <w:p w14:paraId="25CDD4E1" w14:textId="77777777" w:rsidR="00DF0194" w:rsidRPr="00DF3344" w:rsidRDefault="00DF0194" w:rsidP="00B87FD0">
            <w:pPr>
              <w:spacing w:line="276" w:lineRule="auto"/>
              <w:jc w:val="center"/>
              <w:rPr>
                <w:rFonts w:ascii="Times New Roman" w:hAnsi="Times New Roman" w:cs="Times New Roman"/>
              </w:rPr>
            </w:pPr>
          </w:p>
        </w:tc>
        <w:tc>
          <w:tcPr>
            <w:tcW w:w="3589" w:type="pct"/>
            <w:shd w:val="clear" w:color="auto" w:fill="auto"/>
            <w:vAlign w:val="center"/>
          </w:tcPr>
          <w:p w14:paraId="646C7D86" w14:textId="77777777" w:rsidR="00DF0194" w:rsidRPr="00DF3344" w:rsidRDefault="00DF0194" w:rsidP="00B87FD0">
            <w:pPr>
              <w:tabs>
                <w:tab w:val="left" w:pos="191"/>
              </w:tabs>
              <w:spacing w:line="276" w:lineRule="auto"/>
              <w:rPr>
                <w:rFonts w:ascii="Times New Roman" w:hAnsi="Times New Roman" w:cs="Times New Roman"/>
              </w:rPr>
            </w:pPr>
            <w:r w:rsidRPr="00DF3344">
              <w:rPr>
                <w:rFonts w:ascii="Times New Roman" w:hAnsi="Times New Roman" w:cs="Times New Roman"/>
              </w:rPr>
              <w:t>kościół p.w. św. Elżbiety Węgierskiej z Turyngii i św. Wojciecha</w:t>
            </w:r>
          </w:p>
        </w:tc>
        <w:tc>
          <w:tcPr>
            <w:tcW w:w="780" w:type="pct"/>
            <w:shd w:val="clear" w:color="auto" w:fill="auto"/>
            <w:vAlign w:val="center"/>
          </w:tcPr>
          <w:p w14:paraId="311869F4" w14:textId="77777777" w:rsidR="00DF0194" w:rsidRPr="00DF3344" w:rsidRDefault="00DF0194" w:rsidP="00B87FD0">
            <w:pPr>
              <w:spacing w:line="276" w:lineRule="auto"/>
              <w:jc w:val="center"/>
              <w:rPr>
                <w:rFonts w:ascii="Times New Roman" w:hAnsi="Times New Roman" w:cs="Times New Roman"/>
              </w:rPr>
            </w:pPr>
            <w:r w:rsidRPr="00DF3344">
              <w:rPr>
                <w:rFonts w:ascii="Times New Roman" w:hAnsi="Times New Roman" w:cs="Times New Roman"/>
              </w:rPr>
              <w:t>Miłakowo</w:t>
            </w:r>
          </w:p>
        </w:tc>
      </w:tr>
      <w:tr w:rsidR="00DF3344" w:rsidRPr="00DF3344" w14:paraId="04D4F21F" w14:textId="77777777" w:rsidTr="00AE30C4">
        <w:trPr>
          <w:trHeight w:val="113"/>
          <w:jc w:val="center"/>
        </w:trPr>
        <w:tc>
          <w:tcPr>
            <w:tcW w:w="631" w:type="pct"/>
            <w:vMerge/>
            <w:shd w:val="clear" w:color="auto" w:fill="auto"/>
            <w:vAlign w:val="center"/>
          </w:tcPr>
          <w:p w14:paraId="37733667" w14:textId="77777777" w:rsidR="00DF0194" w:rsidRPr="00DF3344" w:rsidRDefault="00DF0194" w:rsidP="00B87FD0">
            <w:pPr>
              <w:spacing w:line="276" w:lineRule="auto"/>
              <w:jc w:val="center"/>
              <w:rPr>
                <w:rFonts w:ascii="Times New Roman" w:hAnsi="Times New Roman" w:cs="Times New Roman"/>
              </w:rPr>
            </w:pPr>
          </w:p>
        </w:tc>
        <w:tc>
          <w:tcPr>
            <w:tcW w:w="3589" w:type="pct"/>
            <w:shd w:val="clear" w:color="auto" w:fill="auto"/>
            <w:vAlign w:val="center"/>
          </w:tcPr>
          <w:p w14:paraId="59FAEB14" w14:textId="77777777" w:rsidR="00DF0194" w:rsidRPr="00DF3344" w:rsidRDefault="00DF0194" w:rsidP="00B87FD0">
            <w:pPr>
              <w:spacing w:line="276" w:lineRule="auto"/>
              <w:rPr>
                <w:rFonts w:ascii="Times New Roman" w:hAnsi="Times New Roman" w:cs="Times New Roman"/>
              </w:rPr>
            </w:pPr>
            <w:r w:rsidRPr="00DF3344">
              <w:rPr>
                <w:rFonts w:ascii="Times New Roman" w:hAnsi="Times New Roman" w:cs="Times New Roman"/>
              </w:rPr>
              <w:t>kościół p.w. św. Barbary</w:t>
            </w:r>
          </w:p>
        </w:tc>
        <w:tc>
          <w:tcPr>
            <w:tcW w:w="780" w:type="pct"/>
            <w:shd w:val="clear" w:color="auto" w:fill="auto"/>
          </w:tcPr>
          <w:p w14:paraId="0A193A0E" w14:textId="77777777" w:rsidR="00DF0194" w:rsidRPr="00DF3344" w:rsidRDefault="00DF0194" w:rsidP="00B87FD0">
            <w:pPr>
              <w:spacing w:line="276" w:lineRule="auto"/>
              <w:jc w:val="center"/>
              <w:rPr>
                <w:rFonts w:ascii="Times New Roman" w:hAnsi="Times New Roman" w:cs="Times New Roman"/>
              </w:rPr>
            </w:pPr>
            <w:r w:rsidRPr="00DF3344">
              <w:rPr>
                <w:rFonts w:ascii="Times New Roman" w:hAnsi="Times New Roman" w:cs="Times New Roman"/>
              </w:rPr>
              <w:t>Boguchwały</w:t>
            </w:r>
          </w:p>
        </w:tc>
      </w:tr>
      <w:tr w:rsidR="00DF3344" w:rsidRPr="00DF3344" w14:paraId="13AB4550" w14:textId="77777777" w:rsidTr="00AE30C4">
        <w:trPr>
          <w:trHeight w:val="113"/>
          <w:jc w:val="center"/>
        </w:trPr>
        <w:tc>
          <w:tcPr>
            <w:tcW w:w="631" w:type="pct"/>
            <w:vMerge w:val="restart"/>
            <w:shd w:val="clear" w:color="auto" w:fill="auto"/>
            <w:vAlign w:val="center"/>
          </w:tcPr>
          <w:p w14:paraId="78594A3A" w14:textId="77777777" w:rsidR="00DF0194" w:rsidRPr="00DF3344" w:rsidRDefault="00DF0194" w:rsidP="00B87FD0">
            <w:pPr>
              <w:spacing w:line="276" w:lineRule="auto"/>
              <w:jc w:val="center"/>
              <w:rPr>
                <w:rFonts w:ascii="Times New Roman" w:hAnsi="Times New Roman" w:cs="Times New Roman"/>
              </w:rPr>
            </w:pPr>
            <w:r w:rsidRPr="00DF3344">
              <w:rPr>
                <w:rFonts w:ascii="Times New Roman" w:hAnsi="Times New Roman" w:cs="Times New Roman"/>
              </w:rPr>
              <w:t>Morąg</w:t>
            </w:r>
          </w:p>
        </w:tc>
        <w:tc>
          <w:tcPr>
            <w:tcW w:w="3589" w:type="pct"/>
            <w:shd w:val="clear" w:color="auto" w:fill="auto"/>
            <w:vAlign w:val="center"/>
          </w:tcPr>
          <w:p w14:paraId="14819167" w14:textId="77777777" w:rsidR="00DF0194" w:rsidRPr="00DF3344" w:rsidRDefault="00DF0194" w:rsidP="00B87FD0">
            <w:pPr>
              <w:spacing w:line="276" w:lineRule="auto"/>
              <w:rPr>
                <w:rFonts w:ascii="Times New Roman" w:hAnsi="Times New Roman" w:cs="Times New Roman"/>
              </w:rPr>
            </w:pPr>
            <w:r w:rsidRPr="00DF3344">
              <w:rPr>
                <w:rFonts w:ascii="Times New Roman" w:hAnsi="Times New Roman" w:cs="Times New Roman"/>
              </w:rPr>
              <w:t xml:space="preserve">barokowy pałac magnackiej rodziny </w:t>
            </w:r>
            <w:proofErr w:type="spellStart"/>
            <w:r w:rsidRPr="00DF3344">
              <w:rPr>
                <w:rFonts w:ascii="Times New Roman" w:hAnsi="Times New Roman" w:cs="Times New Roman"/>
              </w:rPr>
              <w:t>Dohnów</w:t>
            </w:r>
            <w:proofErr w:type="spellEnd"/>
            <w:r w:rsidRPr="00DF3344">
              <w:rPr>
                <w:rFonts w:ascii="Times New Roman" w:hAnsi="Times New Roman" w:cs="Times New Roman"/>
              </w:rPr>
              <w:t xml:space="preserve"> z XVIII w.</w:t>
            </w:r>
          </w:p>
        </w:tc>
        <w:tc>
          <w:tcPr>
            <w:tcW w:w="780" w:type="pct"/>
            <w:shd w:val="clear" w:color="auto" w:fill="auto"/>
            <w:vAlign w:val="center"/>
          </w:tcPr>
          <w:p w14:paraId="49B3D97C" w14:textId="77777777" w:rsidR="00DF0194" w:rsidRPr="00DF3344" w:rsidRDefault="00DF0194" w:rsidP="00B87FD0">
            <w:pPr>
              <w:spacing w:line="276" w:lineRule="auto"/>
              <w:jc w:val="center"/>
              <w:rPr>
                <w:rFonts w:ascii="Times New Roman" w:hAnsi="Times New Roman" w:cs="Times New Roman"/>
              </w:rPr>
            </w:pPr>
            <w:r w:rsidRPr="00DF3344">
              <w:rPr>
                <w:rFonts w:ascii="Times New Roman" w:hAnsi="Times New Roman" w:cs="Times New Roman"/>
              </w:rPr>
              <w:t>Morąg</w:t>
            </w:r>
          </w:p>
        </w:tc>
      </w:tr>
      <w:tr w:rsidR="00DF3344" w:rsidRPr="00DF3344" w14:paraId="4B470C1C" w14:textId="77777777" w:rsidTr="00AE30C4">
        <w:trPr>
          <w:trHeight w:val="113"/>
          <w:jc w:val="center"/>
        </w:trPr>
        <w:tc>
          <w:tcPr>
            <w:tcW w:w="631" w:type="pct"/>
            <w:vMerge/>
            <w:shd w:val="clear" w:color="auto" w:fill="auto"/>
            <w:vAlign w:val="center"/>
          </w:tcPr>
          <w:p w14:paraId="2C8ECAAE" w14:textId="77777777" w:rsidR="00DF0194" w:rsidRPr="00DF3344" w:rsidRDefault="00DF0194" w:rsidP="00B87FD0">
            <w:pPr>
              <w:spacing w:line="276" w:lineRule="auto"/>
              <w:jc w:val="center"/>
              <w:rPr>
                <w:rFonts w:ascii="Times New Roman" w:hAnsi="Times New Roman" w:cs="Times New Roman"/>
              </w:rPr>
            </w:pPr>
          </w:p>
        </w:tc>
        <w:tc>
          <w:tcPr>
            <w:tcW w:w="3589" w:type="pct"/>
            <w:shd w:val="clear" w:color="auto" w:fill="auto"/>
            <w:vAlign w:val="center"/>
          </w:tcPr>
          <w:p w14:paraId="7D024D06" w14:textId="77777777" w:rsidR="00DF0194" w:rsidRPr="00DF3344" w:rsidRDefault="00DF0194" w:rsidP="00B87FD0">
            <w:pPr>
              <w:spacing w:line="276" w:lineRule="auto"/>
              <w:rPr>
                <w:rFonts w:ascii="Times New Roman" w:hAnsi="Times New Roman" w:cs="Times New Roman"/>
              </w:rPr>
            </w:pPr>
            <w:r w:rsidRPr="00DF3344">
              <w:rPr>
                <w:rFonts w:ascii="Times New Roman" w:hAnsi="Times New Roman" w:cs="Times New Roman"/>
              </w:rPr>
              <w:t xml:space="preserve">gotycki ratusz, jeden z najstarszych zachowanych w woj. </w:t>
            </w:r>
            <w:proofErr w:type="spellStart"/>
            <w:r w:rsidRPr="00DF3344">
              <w:rPr>
                <w:rFonts w:ascii="Times New Roman" w:hAnsi="Times New Roman" w:cs="Times New Roman"/>
              </w:rPr>
              <w:t>warm-maz</w:t>
            </w:r>
            <w:proofErr w:type="spellEnd"/>
            <w:r w:rsidRPr="00DF3344">
              <w:rPr>
                <w:rFonts w:ascii="Times New Roman" w:hAnsi="Times New Roman" w:cs="Times New Roman"/>
              </w:rPr>
              <w:t>. obiektów użyteczności publicznej z czasów średniowiecza</w:t>
            </w:r>
          </w:p>
        </w:tc>
        <w:tc>
          <w:tcPr>
            <w:tcW w:w="780" w:type="pct"/>
            <w:shd w:val="clear" w:color="auto" w:fill="auto"/>
            <w:vAlign w:val="center"/>
          </w:tcPr>
          <w:p w14:paraId="5C51DAE3" w14:textId="77777777" w:rsidR="00DF0194" w:rsidRPr="00DF3344" w:rsidRDefault="00DF0194" w:rsidP="00B87FD0">
            <w:pPr>
              <w:spacing w:line="276" w:lineRule="auto"/>
              <w:jc w:val="center"/>
              <w:rPr>
                <w:rFonts w:ascii="Times New Roman" w:hAnsi="Times New Roman" w:cs="Times New Roman"/>
              </w:rPr>
            </w:pPr>
            <w:r w:rsidRPr="00DF3344">
              <w:rPr>
                <w:rFonts w:ascii="Times New Roman" w:hAnsi="Times New Roman" w:cs="Times New Roman"/>
              </w:rPr>
              <w:t>Morąg</w:t>
            </w:r>
          </w:p>
        </w:tc>
      </w:tr>
      <w:tr w:rsidR="00DF3344" w:rsidRPr="00DF3344" w14:paraId="3A7BC3A9" w14:textId="77777777" w:rsidTr="00AE30C4">
        <w:trPr>
          <w:trHeight w:val="113"/>
          <w:jc w:val="center"/>
        </w:trPr>
        <w:tc>
          <w:tcPr>
            <w:tcW w:w="631" w:type="pct"/>
            <w:vMerge/>
            <w:shd w:val="clear" w:color="auto" w:fill="auto"/>
            <w:vAlign w:val="center"/>
          </w:tcPr>
          <w:p w14:paraId="7FA8593F" w14:textId="77777777" w:rsidR="00DF0194" w:rsidRPr="00DF3344" w:rsidRDefault="00DF0194" w:rsidP="00B87FD0">
            <w:pPr>
              <w:spacing w:line="276" w:lineRule="auto"/>
              <w:jc w:val="center"/>
              <w:rPr>
                <w:rFonts w:ascii="Times New Roman" w:hAnsi="Times New Roman" w:cs="Times New Roman"/>
              </w:rPr>
            </w:pPr>
          </w:p>
        </w:tc>
        <w:tc>
          <w:tcPr>
            <w:tcW w:w="3589" w:type="pct"/>
            <w:shd w:val="clear" w:color="auto" w:fill="auto"/>
            <w:vAlign w:val="center"/>
          </w:tcPr>
          <w:p w14:paraId="7874C63C" w14:textId="77777777" w:rsidR="00DF0194" w:rsidRPr="00DF3344" w:rsidRDefault="00DF0194" w:rsidP="00B87FD0">
            <w:pPr>
              <w:spacing w:line="276" w:lineRule="auto"/>
              <w:rPr>
                <w:rFonts w:ascii="Times New Roman" w:hAnsi="Times New Roman" w:cs="Times New Roman"/>
              </w:rPr>
            </w:pPr>
            <w:r w:rsidRPr="00DF3344">
              <w:rPr>
                <w:rFonts w:ascii="Times New Roman" w:hAnsi="Times New Roman" w:cs="Times New Roman"/>
              </w:rPr>
              <w:t>zamek krzyżacki</w:t>
            </w:r>
          </w:p>
        </w:tc>
        <w:tc>
          <w:tcPr>
            <w:tcW w:w="780" w:type="pct"/>
            <w:shd w:val="clear" w:color="auto" w:fill="auto"/>
            <w:vAlign w:val="center"/>
          </w:tcPr>
          <w:p w14:paraId="32E5F1D8" w14:textId="77777777" w:rsidR="00DF0194" w:rsidRPr="00DF3344" w:rsidRDefault="00DF0194" w:rsidP="00B87FD0">
            <w:pPr>
              <w:spacing w:line="276" w:lineRule="auto"/>
              <w:jc w:val="center"/>
              <w:rPr>
                <w:rFonts w:ascii="Times New Roman" w:hAnsi="Times New Roman" w:cs="Times New Roman"/>
              </w:rPr>
            </w:pPr>
            <w:r w:rsidRPr="00DF3344">
              <w:rPr>
                <w:rFonts w:ascii="Times New Roman" w:hAnsi="Times New Roman" w:cs="Times New Roman"/>
              </w:rPr>
              <w:t>Morąg</w:t>
            </w:r>
          </w:p>
        </w:tc>
      </w:tr>
      <w:tr w:rsidR="00DF3344" w:rsidRPr="00DF3344" w14:paraId="5350AB13" w14:textId="77777777" w:rsidTr="00AE30C4">
        <w:trPr>
          <w:trHeight w:val="113"/>
          <w:jc w:val="center"/>
        </w:trPr>
        <w:tc>
          <w:tcPr>
            <w:tcW w:w="631" w:type="pct"/>
            <w:vMerge/>
            <w:shd w:val="clear" w:color="auto" w:fill="auto"/>
            <w:vAlign w:val="center"/>
          </w:tcPr>
          <w:p w14:paraId="390DFC38" w14:textId="77777777" w:rsidR="00DF0194" w:rsidRPr="00DF3344" w:rsidRDefault="00DF0194" w:rsidP="00B87FD0">
            <w:pPr>
              <w:spacing w:line="276" w:lineRule="auto"/>
              <w:jc w:val="center"/>
              <w:rPr>
                <w:rFonts w:ascii="Times New Roman" w:hAnsi="Times New Roman" w:cs="Times New Roman"/>
              </w:rPr>
            </w:pPr>
          </w:p>
        </w:tc>
        <w:tc>
          <w:tcPr>
            <w:tcW w:w="3589" w:type="pct"/>
            <w:shd w:val="clear" w:color="auto" w:fill="auto"/>
            <w:vAlign w:val="center"/>
          </w:tcPr>
          <w:p w14:paraId="6891B14E" w14:textId="77777777" w:rsidR="00DF0194" w:rsidRPr="00DF3344" w:rsidRDefault="00DF0194" w:rsidP="00B87FD0">
            <w:pPr>
              <w:spacing w:line="276" w:lineRule="auto"/>
              <w:rPr>
                <w:rFonts w:ascii="Times New Roman" w:hAnsi="Times New Roman" w:cs="Times New Roman"/>
              </w:rPr>
            </w:pPr>
            <w:r w:rsidRPr="00DF3344">
              <w:rPr>
                <w:rFonts w:ascii="Times New Roman" w:hAnsi="Times New Roman" w:cs="Times New Roman"/>
              </w:rPr>
              <w:t>zespół pałacowo-parkowy z XVIII w. oraz cmentarz niemiecki</w:t>
            </w:r>
          </w:p>
        </w:tc>
        <w:tc>
          <w:tcPr>
            <w:tcW w:w="780" w:type="pct"/>
            <w:shd w:val="clear" w:color="auto" w:fill="auto"/>
            <w:vAlign w:val="center"/>
          </w:tcPr>
          <w:p w14:paraId="384BE9AF" w14:textId="77777777" w:rsidR="00DF0194" w:rsidRPr="00DF3344" w:rsidRDefault="00DF0194" w:rsidP="00B87FD0">
            <w:pPr>
              <w:spacing w:line="276" w:lineRule="auto"/>
              <w:jc w:val="center"/>
              <w:rPr>
                <w:rFonts w:ascii="Times New Roman" w:hAnsi="Times New Roman" w:cs="Times New Roman"/>
              </w:rPr>
            </w:pPr>
            <w:r w:rsidRPr="00DF3344">
              <w:rPr>
                <w:rFonts w:ascii="Times New Roman" w:hAnsi="Times New Roman" w:cs="Times New Roman"/>
              </w:rPr>
              <w:t>Markowo</w:t>
            </w:r>
          </w:p>
        </w:tc>
      </w:tr>
      <w:tr w:rsidR="00DF3344" w:rsidRPr="00DF3344" w14:paraId="35D7C38E" w14:textId="77777777" w:rsidTr="00AE30C4">
        <w:trPr>
          <w:trHeight w:val="113"/>
          <w:jc w:val="center"/>
        </w:trPr>
        <w:tc>
          <w:tcPr>
            <w:tcW w:w="631" w:type="pct"/>
            <w:vMerge/>
            <w:shd w:val="clear" w:color="auto" w:fill="auto"/>
            <w:vAlign w:val="center"/>
          </w:tcPr>
          <w:p w14:paraId="58BFE333" w14:textId="77777777" w:rsidR="00DF0194" w:rsidRPr="00DF3344" w:rsidRDefault="00DF0194" w:rsidP="00B87FD0">
            <w:pPr>
              <w:spacing w:line="276" w:lineRule="auto"/>
              <w:jc w:val="center"/>
              <w:rPr>
                <w:rFonts w:ascii="Times New Roman" w:hAnsi="Times New Roman" w:cs="Times New Roman"/>
              </w:rPr>
            </w:pPr>
          </w:p>
        </w:tc>
        <w:tc>
          <w:tcPr>
            <w:tcW w:w="3589" w:type="pct"/>
            <w:shd w:val="clear" w:color="auto" w:fill="auto"/>
            <w:vAlign w:val="center"/>
          </w:tcPr>
          <w:p w14:paraId="547BF990" w14:textId="77777777" w:rsidR="00DF0194" w:rsidRPr="00DF3344" w:rsidRDefault="00DF0194" w:rsidP="00B87FD0">
            <w:pPr>
              <w:spacing w:line="276" w:lineRule="auto"/>
              <w:rPr>
                <w:rFonts w:ascii="Times New Roman" w:hAnsi="Times New Roman" w:cs="Times New Roman"/>
              </w:rPr>
            </w:pPr>
            <w:r w:rsidRPr="00DF3344">
              <w:rPr>
                <w:rFonts w:ascii="Times New Roman" w:hAnsi="Times New Roman" w:cs="Times New Roman"/>
              </w:rPr>
              <w:t xml:space="preserve">gotycki kościół parafialny p.w. św. Apostołów Piotra i Pawła </w:t>
            </w:r>
          </w:p>
        </w:tc>
        <w:tc>
          <w:tcPr>
            <w:tcW w:w="780" w:type="pct"/>
            <w:shd w:val="clear" w:color="auto" w:fill="auto"/>
            <w:vAlign w:val="center"/>
          </w:tcPr>
          <w:p w14:paraId="3321E194" w14:textId="77777777" w:rsidR="00DF0194" w:rsidRPr="00DF3344" w:rsidRDefault="00DF0194" w:rsidP="00B87FD0">
            <w:pPr>
              <w:spacing w:line="276" w:lineRule="auto"/>
              <w:jc w:val="center"/>
              <w:rPr>
                <w:rFonts w:ascii="Times New Roman" w:hAnsi="Times New Roman" w:cs="Times New Roman"/>
              </w:rPr>
            </w:pPr>
            <w:r w:rsidRPr="00DF3344">
              <w:rPr>
                <w:rFonts w:ascii="Times New Roman" w:hAnsi="Times New Roman" w:cs="Times New Roman"/>
              </w:rPr>
              <w:t>Morąg</w:t>
            </w:r>
          </w:p>
        </w:tc>
      </w:tr>
      <w:tr w:rsidR="00DF3344" w:rsidRPr="00DF3344" w14:paraId="71AA6712" w14:textId="77777777" w:rsidTr="00AE30C4">
        <w:trPr>
          <w:trHeight w:val="113"/>
          <w:jc w:val="center"/>
        </w:trPr>
        <w:tc>
          <w:tcPr>
            <w:tcW w:w="631" w:type="pct"/>
            <w:vMerge w:val="restart"/>
            <w:shd w:val="clear" w:color="auto" w:fill="auto"/>
            <w:vAlign w:val="center"/>
          </w:tcPr>
          <w:p w14:paraId="317601CB" w14:textId="77777777" w:rsidR="00DF0194" w:rsidRPr="00DF3344" w:rsidRDefault="00DF0194" w:rsidP="00B87FD0">
            <w:pPr>
              <w:spacing w:line="276" w:lineRule="auto"/>
              <w:jc w:val="center"/>
              <w:rPr>
                <w:rFonts w:ascii="Times New Roman" w:hAnsi="Times New Roman" w:cs="Times New Roman"/>
              </w:rPr>
            </w:pPr>
            <w:r w:rsidRPr="00DF3344">
              <w:rPr>
                <w:rFonts w:ascii="Times New Roman" w:hAnsi="Times New Roman" w:cs="Times New Roman"/>
              </w:rPr>
              <w:t>Ostróda</w:t>
            </w:r>
          </w:p>
        </w:tc>
        <w:tc>
          <w:tcPr>
            <w:tcW w:w="3589" w:type="pct"/>
            <w:shd w:val="clear" w:color="auto" w:fill="auto"/>
            <w:vAlign w:val="center"/>
          </w:tcPr>
          <w:p w14:paraId="172F8F1B" w14:textId="77777777" w:rsidR="00DF0194" w:rsidRPr="00DF3344" w:rsidRDefault="00DF0194" w:rsidP="00B87FD0">
            <w:pPr>
              <w:spacing w:line="276" w:lineRule="auto"/>
              <w:rPr>
                <w:rFonts w:ascii="Times New Roman" w:hAnsi="Times New Roman" w:cs="Times New Roman"/>
              </w:rPr>
            </w:pPr>
            <w:r w:rsidRPr="00DF3344">
              <w:rPr>
                <w:rFonts w:ascii="Times New Roman" w:hAnsi="Times New Roman" w:cs="Times New Roman"/>
              </w:rPr>
              <w:t>gotycki kościół p.w. Narodzenia NMP z XVI w.</w:t>
            </w:r>
          </w:p>
        </w:tc>
        <w:tc>
          <w:tcPr>
            <w:tcW w:w="780" w:type="pct"/>
            <w:shd w:val="clear" w:color="auto" w:fill="auto"/>
            <w:vAlign w:val="center"/>
          </w:tcPr>
          <w:p w14:paraId="1691C7CB" w14:textId="77777777" w:rsidR="00DF0194" w:rsidRPr="00DF3344" w:rsidRDefault="00DF0194" w:rsidP="00B87FD0">
            <w:pPr>
              <w:spacing w:line="276" w:lineRule="auto"/>
              <w:jc w:val="center"/>
              <w:rPr>
                <w:rFonts w:ascii="Times New Roman" w:hAnsi="Times New Roman" w:cs="Times New Roman"/>
              </w:rPr>
            </w:pPr>
            <w:r w:rsidRPr="00DF3344">
              <w:rPr>
                <w:rFonts w:ascii="Times New Roman" w:hAnsi="Times New Roman" w:cs="Times New Roman"/>
              </w:rPr>
              <w:t>Glaznoty</w:t>
            </w:r>
          </w:p>
        </w:tc>
      </w:tr>
      <w:tr w:rsidR="00DF3344" w:rsidRPr="00DF3344" w14:paraId="226EA0BD" w14:textId="77777777" w:rsidTr="00AE30C4">
        <w:trPr>
          <w:trHeight w:val="113"/>
          <w:jc w:val="center"/>
        </w:trPr>
        <w:tc>
          <w:tcPr>
            <w:tcW w:w="631" w:type="pct"/>
            <w:vMerge/>
            <w:shd w:val="clear" w:color="auto" w:fill="auto"/>
            <w:vAlign w:val="center"/>
          </w:tcPr>
          <w:p w14:paraId="314123D0" w14:textId="77777777" w:rsidR="00DF0194" w:rsidRPr="00DF3344" w:rsidRDefault="00DF0194" w:rsidP="00B87FD0">
            <w:pPr>
              <w:spacing w:line="276" w:lineRule="auto"/>
              <w:jc w:val="center"/>
              <w:rPr>
                <w:rFonts w:ascii="Times New Roman" w:hAnsi="Times New Roman" w:cs="Times New Roman"/>
              </w:rPr>
            </w:pPr>
          </w:p>
        </w:tc>
        <w:tc>
          <w:tcPr>
            <w:tcW w:w="3589" w:type="pct"/>
            <w:shd w:val="clear" w:color="auto" w:fill="auto"/>
            <w:vAlign w:val="center"/>
          </w:tcPr>
          <w:p w14:paraId="2B07A939" w14:textId="77777777" w:rsidR="00DF0194" w:rsidRPr="00DF3344" w:rsidRDefault="00DF0194" w:rsidP="00B87FD0">
            <w:pPr>
              <w:spacing w:line="276" w:lineRule="auto"/>
              <w:rPr>
                <w:rFonts w:ascii="Times New Roman" w:hAnsi="Times New Roman" w:cs="Times New Roman"/>
              </w:rPr>
            </w:pPr>
            <w:r w:rsidRPr="00DF3344">
              <w:rPr>
                <w:rFonts w:ascii="Times New Roman" w:hAnsi="Times New Roman" w:cs="Times New Roman"/>
              </w:rPr>
              <w:t xml:space="preserve">barokowy kościół p.w. Matki Boskiej Częstochowskiej </w:t>
            </w:r>
          </w:p>
        </w:tc>
        <w:tc>
          <w:tcPr>
            <w:tcW w:w="780" w:type="pct"/>
            <w:shd w:val="clear" w:color="auto" w:fill="auto"/>
            <w:vAlign w:val="center"/>
          </w:tcPr>
          <w:p w14:paraId="5FF3AE32" w14:textId="77777777" w:rsidR="00DF0194" w:rsidRPr="00DF3344" w:rsidRDefault="00DF0194" w:rsidP="00B87FD0">
            <w:pPr>
              <w:spacing w:line="276" w:lineRule="auto"/>
              <w:jc w:val="center"/>
              <w:rPr>
                <w:rFonts w:ascii="Times New Roman" w:hAnsi="Times New Roman" w:cs="Times New Roman"/>
              </w:rPr>
            </w:pPr>
            <w:r w:rsidRPr="00DF3344">
              <w:rPr>
                <w:rFonts w:ascii="Times New Roman" w:hAnsi="Times New Roman" w:cs="Times New Roman"/>
              </w:rPr>
              <w:t>Ornowo</w:t>
            </w:r>
          </w:p>
        </w:tc>
      </w:tr>
      <w:tr w:rsidR="00DF3344" w:rsidRPr="00DF3344" w14:paraId="096AF6C4" w14:textId="77777777" w:rsidTr="00AE30C4">
        <w:trPr>
          <w:trHeight w:val="113"/>
          <w:jc w:val="center"/>
        </w:trPr>
        <w:tc>
          <w:tcPr>
            <w:tcW w:w="631" w:type="pct"/>
            <w:vMerge/>
            <w:shd w:val="clear" w:color="auto" w:fill="auto"/>
            <w:vAlign w:val="center"/>
          </w:tcPr>
          <w:p w14:paraId="09192DB5" w14:textId="77777777" w:rsidR="00DF0194" w:rsidRPr="00DF3344" w:rsidRDefault="00DF0194" w:rsidP="00B87FD0">
            <w:pPr>
              <w:spacing w:line="276" w:lineRule="auto"/>
              <w:jc w:val="center"/>
              <w:rPr>
                <w:rFonts w:ascii="Times New Roman" w:hAnsi="Times New Roman" w:cs="Times New Roman"/>
              </w:rPr>
            </w:pPr>
          </w:p>
        </w:tc>
        <w:tc>
          <w:tcPr>
            <w:tcW w:w="3589" w:type="pct"/>
            <w:shd w:val="clear" w:color="auto" w:fill="auto"/>
            <w:vAlign w:val="center"/>
          </w:tcPr>
          <w:p w14:paraId="25FB3154" w14:textId="77777777" w:rsidR="00DF0194" w:rsidRPr="00DF3344" w:rsidRDefault="00DF0194" w:rsidP="00B87FD0">
            <w:pPr>
              <w:spacing w:line="276" w:lineRule="auto"/>
              <w:rPr>
                <w:rFonts w:ascii="Times New Roman" w:hAnsi="Times New Roman" w:cs="Times New Roman"/>
              </w:rPr>
            </w:pPr>
            <w:r w:rsidRPr="00DF3344">
              <w:rPr>
                <w:rFonts w:ascii="Times New Roman" w:hAnsi="Times New Roman" w:cs="Times New Roman"/>
              </w:rPr>
              <w:t>barokowy kościół p.w. świętych Apostołów Piotra i Pawła z XVI w.</w:t>
            </w:r>
          </w:p>
        </w:tc>
        <w:tc>
          <w:tcPr>
            <w:tcW w:w="780" w:type="pct"/>
            <w:shd w:val="clear" w:color="auto" w:fill="auto"/>
          </w:tcPr>
          <w:p w14:paraId="30A01C50" w14:textId="77777777" w:rsidR="00DF0194" w:rsidRPr="00DF3344" w:rsidRDefault="00DF0194" w:rsidP="00B87FD0">
            <w:pPr>
              <w:spacing w:line="276" w:lineRule="auto"/>
              <w:jc w:val="center"/>
              <w:rPr>
                <w:rFonts w:ascii="Times New Roman" w:hAnsi="Times New Roman" w:cs="Times New Roman"/>
              </w:rPr>
            </w:pPr>
            <w:r w:rsidRPr="00DF3344">
              <w:rPr>
                <w:rFonts w:ascii="Times New Roman" w:hAnsi="Times New Roman" w:cs="Times New Roman"/>
              </w:rPr>
              <w:t>Durąg</w:t>
            </w:r>
          </w:p>
        </w:tc>
      </w:tr>
      <w:tr w:rsidR="00DF3344" w:rsidRPr="00DF3344" w14:paraId="25745483" w14:textId="77777777" w:rsidTr="00AE30C4">
        <w:trPr>
          <w:trHeight w:val="113"/>
          <w:jc w:val="center"/>
        </w:trPr>
        <w:tc>
          <w:tcPr>
            <w:tcW w:w="631" w:type="pct"/>
            <w:vMerge/>
            <w:shd w:val="clear" w:color="auto" w:fill="auto"/>
            <w:vAlign w:val="center"/>
          </w:tcPr>
          <w:p w14:paraId="67897E8A" w14:textId="77777777" w:rsidR="00DF0194" w:rsidRPr="00DF3344" w:rsidRDefault="00DF0194" w:rsidP="00B87FD0">
            <w:pPr>
              <w:spacing w:line="276" w:lineRule="auto"/>
              <w:jc w:val="center"/>
              <w:rPr>
                <w:rFonts w:ascii="Times New Roman" w:hAnsi="Times New Roman" w:cs="Times New Roman"/>
              </w:rPr>
            </w:pPr>
          </w:p>
        </w:tc>
        <w:tc>
          <w:tcPr>
            <w:tcW w:w="3589" w:type="pct"/>
            <w:shd w:val="clear" w:color="auto" w:fill="auto"/>
            <w:vAlign w:val="center"/>
          </w:tcPr>
          <w:p w14:paraId="20C85CF6" w14:textId="77777777" w:rsidR="00DF0194" w:rsidRPr="00DF3344" w:rsidRDefault="00DF0194" w:rsidP="00B87FD0">
            <w:pPr>
              <w:spacing w:line="276" w:lineRule="auto"/>
              <w:rPr>
                <w:rFonts w:ascii="Times New Roman" w:hAnsi="Times New Roman" w:cs="Times New Roman"/>
              </w:rPr>
            </w:pPr>
            <w:r w:rsidRPr="00DF3344">
              <w:rPr>
                <w:rFonts w:ascii="Times New Roman" w:hAnsi="Times New Roman" w:cs="Times New Roman"/>
              </w:rPr>
              <w:t>kościół ewangelicki</w:t>
            </w:r>
          </w:p>
        </w:tc>
        <w:tc>
          <w:tcPr>
            <w:tcW w:w="780" w:type="pct"/>
            <w:shd w:val="clear" w:color="auto" w:fill="auto"/>
          </w:tcPr>
          <w:p w14:paraId="41A30144" w14:textId="77777777" w:rsidR="00DF0194" w:rsidRPr="00DF3344" w:rsidRDefault="00DF0194" w:rsidP="00B87FD0">
            <w:pPr>
              <w:spacing w:line="276" w:lineRule="auto"/>
              <w:jc w:val="center"/>
              <w:rPr>
                <w:rFonts w:ascii="Times New Roman" w:hAnsi="Times New Roman" w:cs="Times New Roman"/>
              </w:rPr>
            </w:pPr>
            <w:r w:rsidRPr="00DF3344">
              <w:rPr>
                <w:rFonts w:ascii="Times New Roman" w:hAnsi="Times New Roman" w:cs="Times New Roman"/>
              </w:rPr>
              <w:t>Kraplewo</w:t>
            </w:r>
          </w:p>
        </w:tc>
      </w:tr>
      <w:tr w:rsidR="00DF3344" w:rsidRPr="00DF3344" w14:paraId="3552F453" w14:textId="77777777" w:rsidTr="00AE30C4">
        <w:trPr>
          <w:trHeight w:val="113"/>
          <w:jc w:val="center"/>
        </w:trPr>
        <w:tc>
          <w:tcPr>
            <w:tcW w:w="631" w:type="pct"/>
            <w:vMerge w:val="restart"/>
            <w:shd w:val="clear" w:color="auto" w:fill="auto"/>
            <w:vAlign w:val="center"/>
          </w:tcPr>
          <w:p w14:paraId="7ADAF203" w14:textId="77777777" w:rsidR="00DF0194" w:rsidRPr="00DF3344" w:rsidRDefault="00DF0194" w:rsidP="00B87FD0">
            <w:pPr>
              <w:spacing w:line="276" w:lineRule="auto"/>
              <w:jc w:val="center"/>
              <w:rPr>
                <w:rFonts w:ascii="Times New Roman" w:hAnsi="Times New Roman" w:cs="Times New Roman"/>
              </w:rPr>
            </w:pPr>
            <w:r w:rsidRPr="00DF3344">
              <w:rPr>
                <w:rFonts w:ascii="Times New Roman" w:hAnsi="Times New Roman" w:cs="Times New Roman"/>
              </w:rPr>
              <w:t>Świątki</w:t>
            </w:r>
          </w:p>
        </w:tc>
        <w:tc>
          <w:tcPr>
            <w:tcW w:w="3589" w:type="pct"/>
            <w:shd w:val="clear" w:color="auto" w:fill="auto"/>
            <w:vAlign w:val="center"/>
          </w:tcPr>
          <w:p w14:paraId="3C8367C8" w14:textId="77777777" w:rsidR="00DF0194" w:rsidRPr="00DF3344" w:rsidRDefault="00DF0194" w:rsidP="00B87FD0">
            <w:pPr>
              <w:spacing w:line="276" w:lineRule="auto"/>
              <w:rPr>
                <w:rFonts w:ascii="Times New Roman" w:hAnsi="Times New Roman" w:cs="Times New Roman"/>
              </w:rPr>
            </w:pPr>
            <w:r w:rsidRPr="00DF3344">
              <w:rPr>
                <w:rFonts w:ascii="Times New Roman" w:hAnsi="Times New Roman" w:cs="Times New Roman"/>
              </w:rPr>
              <w:t>dwór z XVIII w.</w:t>
            </w:r>
          </w:p>
        </w:tc>
        <w:tc>
          <w:tcPr>
            <w:tcW w:w="780" w:type="pct"/>
            <w:shd w:val="clear" w:color="auto" w:fill="auto"/>
          </w:tcPr>
          <w:p w14:paraId="183145E4" w14:textId="77777777" w:rsidR="00DF0194" w:rsidRPr="00DF3344" w:rsidRDefault="00DF0194" w:rsidP="00B87FD0">
            <w:pPr>
              <w:spacing w:line="276" w:lineRule="auto"/>
              <w:jc w:val="center"/>
              <w:rPr>
                <w:rFonts w:ascii="Times New Roman" w:hAnsi="Times New Roman" w:cs="Times New Roman"/>
              </w:rPr>
            </w:pPr>
            <w:r w:rsidRPr="00DF3344">
              <w:rPr>
                <w:rFonts w:ascii="Times New Roman" w:hAnsi="Times New Roman" w:cs="Times New Roman"/>
              </w:rPr>
              <w:t>Kalisty</w:t>
            </w:r>
          </w:p>
        </w:tc>
      </w:tr>
      <w:tr w:rsidR="00DF3344" w:rsidRPr="00DF3344" w14:paraId="242A6D1A" w14:textId="77777777" w:rsidTr="00AE30C4">
        <w:trPr>
          <w:trHeight w:val="113"/>
          <w:jc w:val="center"/>
        </w:trPr>
        <w:tc>
          <w:tcPr>
            <w:tcW w:w="631" w:type="pct"/>
            <w:vMerge/>
            <w:shd w:val="clear" w:color="auto" w:fill="auto"/>
            <w:vAlign w:val="center"/>
          </w:tcPr>
          <w:p w14:paraId="4A73EC58" w14:textId="77777777" w:rsidR="00DF0194" w:rsidRPr="00DF3344" w:rsidRDefault="00DF0194" w:rsidP="00B87FD0">
            <w:pPr>
              <w:spacing w:line="276" w:lineRule="auto"/>
              <w:jc w:val="center"/>
              <w:rPr>
                <w:rFonts w:ascii="Times New Roman" w:hAnsi="Times New Roman" w:cs="Times New Roman"/>
              </w:rPr>
            </w:pPr>
          </w:p>
        </w:tc>
        <w:tc>
          <w:tcPr>
            <w:tcW w:w="3589" w:type="pct"/>
            <w:shd w:val="clear" w:color="auto" w:fill="auto"/>
            <w:vAlign w:val="center"/>
          </w:tcPr>
          <w:p w14:paraId="5C3EBDCA" w14:textId="77777777" w:rsidR="00DF0194" w:rsidRPr="00DF3344" w:rsidRDefault="00DF0194" w:rsidP="00B87FD0">
            <w:pPr>
              <w:spacing w:line="276" w:lineRule="auto"/>
              <w:rPr>
                <w:rFonts w:ascii="Times New Roman" w:hAnsi="Times New Roman" w:cs="Times New Roman"/>
              </w:rPr>
            </w:pPr>
            <w:r w:rsidRPr="00DF3344">
              <w:rPr>
                <w:rFonts w:ascii="Times New Roman" w:hAnsi="Times New Roman" w:cs="Times New Roman"/>
              </w:rPr>
              <w:t>dwór z początku XX w.</w:t>
            </w:r>
          </w:p>
        </w:tc>
        <w:tc>
          <w:tcPr>
            <w:tcW w:w="780" w:type="pct"/>
            <w:shd w:val="clear" w:color="auto" w:fill="auto"/>
            <w:vAlign w:val="center"/>
          </w:tcPr>
          <w:p w14:paraId="6E03D5B5" w14:textId="77777777" w:rsidR="00DF0194" w:rsidRPr="00DF3344" w:rsidRDefault="00DF0194" w:rsidP="00B87FD0">
            <w:pPr>
              <w:spacing w:line="276" w:lineRule="auto"/>
              <w:jc w:val="center"/>
              <w:rPr>
                <w:rFonts w:ascii="Times New Roman" w:hAnsi="Times New Roman" w:cs="Times New Roman"/>
              </w:rPr>
            </w:pPr>
            <w:r w:rsidRPr="00DF3344">
              <w:rPr>
                <w:rFonts w:ascii="Times New Roman" w:hAnsi="Times New Roman" w:cs="Times New Roman"/>
              </w:rPr>
              <w:t>Żardeniki</w:t>
            </w:r>
          </w:p>
        </w:tc>
      </w:tr>
      <w:tr w:rsidR="00DF3344" w:rsidRPr="00DF3344" w14:paraId="7C23D969" w14:textId="77777777" w:rsidTr="00AE30C4">
        <w:trPr>
          <w:trHeight w:val="113"/>
          <w:jc w:val="center"/>
        </w:trPr>
        <w:tc>
          <w:tcPr>
            <w:tcW w:w="631" w:type="pct"/>
            <w:vMerge/>
            <w:shd w:val="clear" w:color="auto" w:fill="auto"/>
            <w:vAlign w:val="center"/>
          </w:tcPr>
          <w:p w14:paraId="0AA84B1A" w14:textId="77777777" w:rsidR="00DF0194" w:rsidRPr="00DF3344" w:rsidRDefault="00DF0194" w:rsidP="00B87FD0">
            <w:pPr>
              <w:spacing w:line="276" w:lineRule="auto"/>
              <w:jc w:val="center"/>
              <w:rPr>
                <w:rFonts w:ascii="Times New Roman" w:hAnsi="Times New Roman" w:cs="Times New Roman"/>
              </w:rPr>
            </w:pPr>
          </w:p>
        </w:tc>
        <w:tc>
          <w:tcPr>
            <w:tcW w:w="3589" w:type="pct"/>
            <w:shd w:val="clear" w:color="auto" w:fill="auto"/>
            <w:vAlign w:val="center"/>
          </w:tcPr>
          <w:p w14:paraId="7555D0F3" w14:textId="77777777" w:rsidR="00DF0194" w:rsidRPr="00DF3344" w:rsidRDefault="00DF0194" w:rsidP="00B87FD0">
            <w:pPr>
              <w:spacing w:line="276" w:lineRule="auto"/>
              <w:rPr>
                <w:rFonts w:ascii="Times New Roman" w:hAnsi="Times New Roman" w:cs="Times New Roman"/>
              </w:rPr>
            </w:pPr>
            <w:r w:rsidRPr="00DF3344">
              <w:rPr>
                <w:rFonts w:ascii="Times New Roman" w:hAnsi="Times New Roman" w:cs="Times New Roman"/>
              </w:rPr>
              <w:t>neogotycki kościół p.w. św. Męczenników Kosmy i Damiana z XIX w.</w:t>
            </w:r>
          </w:p>
        </w:tc>
        <w:tc>
          <w:tcPr>
            <w:tcW w:w="780" w:type="pct"/>
            <w:shd w:val="clear" w:color="auto" w:fill="auto"/>
            <w:vAlign w:val="center"/>
          </w:tcPr>
          <w:p w14:paraId="783DF66E" w14:textId="77777777" w:rsidR="00DF0194" w:rsidRPr="00DF3344" w:rsidRDefault="00DF0194" w:rsidP="00B87FD0">
            <w:pPr>
              <w:spacing w:line="276" w:lineRule="auto"/>
              <w:jc w:val="center"/>
              <w:rPr>
                <w:rFonts w:ascii="Times New Roman" w:hAnsi="Times New Roman" w:cs="Times New Roman"/>
              </w:rPr>
            </w:pPr>
            <w:r w:rsidRPr="00DF3344">
              <w:rPr>
                <w:rFonts w:ascii="Times New Roman" w:hAnsi="Times New Roman" w:cs="Times New Roman"/>
              </w:rPr>
              <w:t>Świątki</w:t>
            </w:r>
          </w:p>
        </w:tc>
      </w:tr>
      <w:tr w:rsidR="00DF3344" w:rsidRPr="00DF3344" w14:paraId="5FEAA164" w14:textId="77777777" w:rsidTr="00AE30C4">
        <w:trPr>
          <w:trHeight w:val="113"/>
          <w:jc w:val="center"/>
        </w:trPr>
        <w:tc>
          <w:tcPr>
            <w:tcW w:w="631" w:type="pct"/>
            <w:vMerge/>
            <w:shd w:val="clear" w:color="auto" w:fill="auto"/>
            <w:vAlign w:val="center"/>
          </w:tcPr>
          <w:p w14:paraId="0658904D" w14:textId="77777777" w:rsidR="00DF0194" w:rsidRPr="00DF3344" w:rsidRDefault="00DF0194" w:rsidP="00B87FD0">
            <w:pPr>
              <w:spacing w:line="276" w:lineRule="auto"/>
              <w:jc w:val="center"/>
              <w:rPr>
                <w:rFonts w:ascii="Times New Roman" w:hAnsi="Times New Roman" w:cs="Times New Roman"/>
              </w:rPr>
            </w:pPr>
          </w:p>
        </w:tc>
        <w:tc>
          <w:tcPr>
            <w:tcW w:w="3589" w:type="pct"/>
            <w:shd w:val="clear" w:color="auto" w:fill="auto"/>
            <w:vAlign w:val="center"/>
          </w:tcPr>
          <w:p w14:paraId="0EA496E5" w14:textId="77777777" w:rsidR="00DF0194" w:rsidRPr="00DF3344" w:rsidRDefault="00DF0194" w:rsidP="00B87FD0">
            <w:pPr>
              <w:spacing w:line="276" w:lineRule="auto"/>
              <w:rPr>
                <w:rFonts w:ascii="Times New Roman" w:hAnsi="Times New Roman" w:cs="Times New Roman"/>
              </w:rPr>
            </w:pPr>
            <w:r w:rsidRPr="00DF3344">
              <w:rPr>
                <w:rFonts w:ascii="Times New Roman" w:hAnsi="Times New Roman" w:cs="Times New Roman"/>
              </w:rPr>
              <w:t>późnogotycki kościół p.w. św. Mateusza Apostoła</w:t>
            </w:r>
          </w:p>
        </w:tc>
        <w:tc>
          <w:tcPr>
            <w:tcW w:w="780" w:type="pct"/>
            <w:shd w:val="clear" w:color="auto" w:fill="auto"/>
          </w:tcPr>
          <w:p w14:paraId="5B3D7627" w14:textId="77777777" w:rsidR="00DF0194" w:rsidRPr="00DF3344" w:rsidRDefault="00DF0194" w:rsidP="00B87FD0">
            <w:pPr>
              <w:spacing w:line="276" w:lineRule="auto"/>
              <w:jc w:val="center"/>
              <w:rPr>
                <w:rFonts w:ascii="Times New Roman" w:hAnsi="Times New Roman" w:cs="Times New Roman"/>
              </w:rPr>
            </w:pPr>
            <w:r w:rsidRPr="00DF3344">
              <w:rPr>
                <w:rFonts w:ascii="Times New Roman" w:hAnsi="Times New Roman" w:cs="Times New Roman"/>
              </w:rPr>
              <w:t>Różynka</w:t>
            </w:r>
          </w:p>
        </w:tc>
      </w:tr>
      <w:tr w:rsidR="00DF3344" w:rsidRPr="00DF3344" w14:paraId="01C7DBF1" w14:textId="77777777" w:rsidTr="00AE30C4">
        <w:trPr>
          <w:trHeight w:val="113"/>
          <w:jc w:val="center"/>
        </w:trPr>
        <w:tc>
          <w:tcPr>
            <w:tcW w:w="631" w:type="pct"/>
            <w:vMerge/>
            <w:shd w:val="clear" w:color="auto" w:fill="auto"/>
            <w:vAlign w:val="center"/>
          </w:tcPr>
          <w:p w14:paraId="473E5065" w14:textId="77777777" w:rsidR="00DF0194" w:rsidRPr="00DF3344" w:rsidRDefault="00DF0194" w:rsidP="00B87FD0">
            <w:pPr>
              <w:spacing w:line="276" w:lineRule="auto"/>
              <w:jc w:val="center"/>
              <w:rPr>
                <w:rFonts w:ascii="Times New Roman" w:hAnsi="Times New Roman" w:cs="Times New Roman"/>
              </w:rPr>
            </w:pPr>
          </w:p>
        </w:tc>
        <w:tc>
          <w:tcPr>
            <w:tcW w:w="3589" w:type="pct"/>
            <w:shd w:val="clear" w:color="auto" w:fill="auto"/>
            <w:vAlign w:val="center"/>
          </w:tcPr>
          <w:p w14:paraId="3C9F0F14" w14:textId="77777777" w:rsidR="00DF0194" w:rsidRPr="00DF3344" w:rsidRDefault="00DF0194" w:rsidP="00B87FD0">
            <w:pPr>
              <w:spacing w:line="276" w:lineRule="auto"/>
              <w:rPr>
                <w:rFonts w:ascii="Times New Roman" w:hAnsi="Times New Roman" w:cs="Times New Roman"/>
              </w:rPr>
            </w:pPr>
            <w:r w:rsidRPr="00DF3344">
              <w:rPr>
                <w:rFonts w:ascii="Times New Roman" w:hAnsi="Times New Roman" w:cs="Times New Roman"/>
              </w:rPr>
              <w:t>gotycki kościół Narodzenia Najświętszej Marii Panny</w:t>
            </w:r>
          </w:p>
        </w:tc>
        <w:tc>
          <w:tcPr>
            <w:tcW w:w="780" w:type="pct"/>
            <w:shd w:val="clear" w:color="auto" w:fill="auto"/>
          </w:tcPr>
          <w:p w14:paraId="3D124AAE" w14:textId="77777777" w:rsidR="00DF0194" w:rsidRPr="00DF3344" w:rsidRDefault="00DF0194" w:rsidP="00B87FD0">
            <w:pPr>
              <w:spacing w:line="276" w:lineRule="auto"/>
              <w:jc w:val="center"/>
              <w:rPr>
                <w:rFonts w:ascii="Times New Roman" w:hAnsi="Times New Roman" w:cs="Times New Roman"/>
              </w:rPr>
            </w:pPr>
            <w:r w:rsidRPr="00DF3344">
              <w:rPr>
                <w:rFonts w:ascii="Times New Roman" w:hAnsi="Times New Roman" w:cs="Times New Roman"/>
              </w:rPr>
              <w:t>Skolity</w:t>
            </w:r>
          </w:p>
        </w:tc>
      </w:tr>
    </w:tbl>
    <w:p w14:paraId="6B4D6126" w14:textId="77777777" w:rsidR="00DF0194" w:rsidRPr="00DF3344" w:rsidRDefault="00DF0194" w:rsidP="00DF0194">
      <w:pPr>
        <w:tabs>
          <w:tab w:val="left" w:pos="567"/>
        </w:tabs>
        <w:spacing w:after="0" w:line="276" w:lineRule="auto"/>
        <w:jc w:val="center"/>
        <w:rPr>
          <w:rFonts w:ascii="Times New Roman" w:eastAsiaTheme="minorHAnsi" w:hAnsi="Times New Roman" w:cs="Times New Roman"/>
          <w:i/>
        </w:rPr>
      </w:pPr>
      <w:r w:rsidRPr="00DF3344">
        <w:rPr>
          <w:rFonts w:ascii="Times New Roman" w:eastAsiaTheme="minorHAnsi" w:hAnsi="Times New Roman" w:cs="Times New Roman"/>
          <w:i/>
        </w:rPr>
        <w:t>Źródło: Opracowanie własne LGD Stowarzyszenia Krainy Drwęcy i Pasłęki</w:t>
      </w:r>
    </w:p>
    <w:p w14:paraId="1294DC48" w14:textId="77777777" w:rsidR="00DF0194" w:rsidRPr="00DF3344" w:rsidRDefault="00DF0194" w:rsidP="00DF0194">
      <w:pPr>
        <w:tabs>
          <w:tab w:val="left" w:pos="567"/>
        </w:tabs>
        <w:spacing w:after="0" w:line="276" w:lineRule="auto"/>
        <w:rPr>
          <w:rFonts w:ascii="Times New Roman" w:eastAsiaTheme="minorHAnsi" w:hAnsi="Times New Roman" w:cs="Times New Roman"/>
          <w:sz w:val="18"/>
          <w:szCs w:val="18"/>
        </w:rPr>
      </w:pPr>
    </w:p>
    <w:p w14:paraId="73D368BB" w14:textId="77777777" w:rsidR="00DF0194" w:rsidRPr="00DF3344" w:rsidRDefault="00DF0194" w:rsidP="004352EE">
      <w:pPr>
        <w:numPr>
          <w:ilvl w:val="0"/>
          <w:numId w:val="22"/>
        </w:numPr>
        <w:tabs>
          <w:tab w:val="left" w:pos="567"/>
        </w:tabs>
        <w:spacing w:after="0" w:line="276" w:lineRule="auto"/>
        <w:ind w:left="567" w:hanging="207"/>
        <w:contextualSpacing/>
        <w:rPr>
          <w:rFonts w:ascii="Times New Roman" w:eastAsiaTheme="minorHAnsi" w:hAnsi="Times New Roman" w:cs="Times New Roman"/>
          <w:u w:val="single"/>
        </w:rPr>
      </w:pPr>
      <w:r w:rsidRPr="00DF3344">
        <w:rPr>
          <w:rFonts w:ascii="Times New Roman" w:eastAsiaTheme="minorHAnsi" w:hAnsi="Times New Roman" w:cs="Times New Roman"/>
          <w:b/>
          <w:u w:val="single"/>
        </w:rPr>
        <w:t>Szlaki turystyczne</w:t>
      </w:r>
      <w:r w:rsidRPr="00DF3344">
        <w:rPr>
          <w:rFonts w:ascii="Times New Roman" w:eastAsiaTheme="minorHAnsi" w:hAnsi="Times New Roman" w:cs="Times New Roman"/>
          <w:b/>
        </w:rPr>
        <w:t>:</w:t>
      </w:r>
      <w:r w:rsidRPr="00DF3344">
        <w:rPr>
          <w:rFonts w:ascii="Times New Roman" w:eastAsiaTheme="minorHAnsi" w:hAnsi="Times New Roman" w:cs="Times New Roman"/>
        </w:rPr>
        <w:t xml:space="preserve"> Gminy należące do LGD posiadają połączone ze sobą szlaki rowerowe o łącznej długości około 695,60 km, które są ważną atrakcją na tym obszarze. Rozwinięta sieć szlaków rowerowych sprzyja turystyce, przyczynia się do popularyzacji regionu i zachęca do odkrywania uroków okolicznej przyrody oraz walorów krajobrazowych. </w:t>
      </w:r>
    </w:p>
    <w:p w14:paraId="1065BF14" w14:textId="77777777" w:rsidR="00DF0194" w:rsidRPr="00DF3344" w:rsidRDefault="00DF0194" w:rsidP="00DF0194">
      <w:pPr>
        <w:tabs>
          <w:tab w:val="left" w:pos="567"/>
        </w:tabs>
        <w:spacing w:after="0" w:line="276" w:lineRule="auto"/>
        <w:ind w:left="567"/>
        <w:contextualSpacing/>
        <w:rPr>
          <w:rFonts w:ascii="Times New Roman" w:eastAsiaTheme="minorHAnsi" w:hAnsi="Times New Roman" w:cs="Times New Roman"/>
          <w:sz w:val="18"/>
          <w:szCs w:val="18"/>
          <w:u w:val="single"/>
        </w:rPr>
      </w:pPr>
    </w:p>
    <w:p w14:paraId="2A602088" w14:textId="77777777" w:rsidR="00DF0194" w:rsidRPr="00DF3344" w:rsidRDefault="00DF0194" w:rsidP="004352EE">
      <w:pPr>
        <w:numPr>
          <w:ilvl w:val="0"/>
          <w:numId w:val="22"/>
        </w:numPr>
        <w:tabs>
          <w:tab w:val="left" w:pos="567"/>
        </w:tabs>
        <w:spacing w:after="0" w:line="276" w:lineRule="auto"/>
        <w:ind w:left="567" w:hanging="207"/>
        <w:contextualSpacing/>
        <w:rPr>
          <w:rFonts w:ascii="Times New Roman" w:eastAsiaTheme="minorHAnsi" w:hAnsi="Times New Roman" w:cs="Times New Roman"/>
        </w:rPr>
      </w:pPr>
      <w:r w:rsidRPr="00DF3344">
        <w:rPr>
          <w:rFonts w:ascii="Times New Roman" w:eastAsiaTheme="minorHAnsi" w:hAnsi="Times New Roman" w:cs="Times New Roman"/>
          <w:b/>
          <w:u w:val="single"/>
        </w:rPr>
        <w:t>Produkty lokalne, tradycyjne i regionalne</w:t>
      </w:r>
      <w:r w:rsidRPr="00DF3344">
        <w:rPr>
          <w:rFonts w:ascii="Times New Roman" w:eastAsiaTheme="minorHAnsi" w:hAnsi="Times New Roman" w:cs="Times New Roman"/>
          <w:b/>
        </w:rPr>
        <w:t>:</w:t>
      </w:r>
      <w:r w:rsidRPr="00DF3344">
        <w:rPr>
          <w:rFonts w:ascii="Times New Roman" w:eastAsiaTheme="minorHAnsi" w:hAnsi="Times New Roman" w:cs="Times New Roman"/>
        </w:rPr>
        <w:t xml:space="preserve"> Na terenie LSR można znaleźć wiele produktów lokalnych, tradycyjnych i regionalnych, które podkreślają specyfikę tego regionu. Produkty lokalne odgrywają istotną rolę w promocji lokalnej gospodarki, zachowaniu dziedzictwa kulturowego oraz tworzeniu tożsamości regionalnej. Charakteryzują się długą tradycją, unikalnym smakiem, bliskim związkiem z lokalnymi surowcami, ręcznymi metodami produkcji oraz certyfikacją jakości. To wszystko sprawia, że są one niezwykle wartościowe i pożądane zarówno przez mieszkańców danego regionu, jak i przez turystów czy koneserów żywności. Możemy być dumni z takich produktów jak:</w:t>
      </w:r>
    </w:p>
    <w:p w14:paraId="44CCD913" w14:textId="77777777" w:rsidR="00DF0194" w:rsidRPr="00DF3344" w:rsidRDefault="00DF0194" w:rsidP="004352EE">
      <w:pPr>
        <w:numPr>
          <w:ilvl w:val="0"/>
          <w:numId w:val="19"/>
        </w:numPr>
        <w:spacing w:after="0" w:line="276" w:lineRule="auto"/>
        <w:ind w:left="1134"/>
        <w:contextualSpacing/>
        <w:rPr>
          <w:rFonts w:ascii="Times New Roman" w:eastAsiaTheme="minorHAnsi" w:hAnsi="Times New Roman" w:cs="Times New Roman"/>
        </w:rPr>
      </w:pPr>
      <w:r w:rsidRPr="00DF3344">
        <w:rPr>
          <w:rFonts w:ascii="Times New Roman" w:eastAsiaTheme="minorHAnsi" w:hAnsi="Times New Roman" w:cs="Times New Roman"/>
          <w:b/>
          <w:i/>
        </w:rPr>
        <w:t>Szynka dylewska</w:t>
      </w:r>
      <w:r w:rsidRPr="00DF3344">
        <w:rPr>
          <w:rFonts w:ascii="Times New Roman" w:eastAsiaTheme="minorHAnsi" w:hAnsi="Times New Roman" w:cs="Times New Roman"/>
          <w:b/>
        </w:rPr>
        <w:t>:</w:t>
      </w:r>
      <w:r w:rsidRPr="00DF3344">
        <w:rPr>
          <w:rFonts w:ascii="Times New Roman" w:eastAsiaTheme="minorHAnsi" w:hAnsi="Times New Roman" w:cs="Times New Roman"/>
        </w:rPr>
        <w:t xml:space="preserve"> znana polska szynka pochodząca z wsi Dylewo koło Ostródy. Produkt ten został oficjalnie wpisany przez Ministerstwo Rolnictwa i Rozwoju Wsi na listę produktów tradycyjnych. Cieszy się uznaniem zarówno w kraju, jak i za granicą.</w:t>
      </w:r>
    </w:p>
    <w:p w14:paraId="01B07550" w14:textId="77777777" w:rsidR="00DF0194" w:rsidRPr="00DF3344" w:rsidRDefault="00DF0194" w:rsidP="004352EE">
      <w:pPr>
        <w:numPr>
          <w:ilvl w:val="0"/>
          <w:numId w:val="19"/>
        </w:numPr>
        <w:spacing w:after="0" w:line="276" w:lineRule="auto"/>
        <w:ind w:left="1134"/>
        <w:contextualSpacing/>
        <w:rPr>
          <w:rFonts w:ascii="Times New Roman" w:eastAsiaTheme="minorHAnsi" w:hAnsi="Times New Roman" w:cs="Times New Roman"/>
        </w:rPr>
      </w:pPr>
      <w:r w:rsidRPr="00DF3344">
        <w:rPr>
          <w:rFonts w:ascii="Times New Roman" w:eastAsiaTheme="minorHAnsi" w:hAnsi="Times New Roman" w:cs="Times New Roman"/>
          <w:b/>
          <w:i/>
        </w:rPr>
        <w:t>Warmińska szynka wołowa</w:t>
      </w:r>
      <w:r w:rsidRPr="00DF3344">
        <w:rPr>
          <w:rFonts w:ascii="Times New Roman" w:eastAsiaTheme="minorHAnsi" w:hAnsi="Times New Roman" w:cs="Times New Roman"/>
        </w:rPr>
        <w:t xml:space="preserve"> wędzona Gołogóra to lokalny produkt tradycyjny, oficjalnie wpisany przez Ministerstwo Rolnictwa i Rozwoju Wsi. Wyprodukowana przez zakład mięsny Gołogóra, szynka wołowa jest wędzona zgodnie z tradycyjnymi metodami, co nadaje jej charakterystyczny smaki aromat. </w:t>
      </w:r>
    </w:p>
    <w:p w14:paraId="69913582" w14:textId="77777777" w:rsidR="00DF0194" w:rsidRPr="00DF3344" w:rsidRDefault="00DF0194" w:rsidP="004352EE">
      <w:pPr>
        <w:numPr>
          <w:ilvl w:val="0"/>
          <w:numId w:val="19"/>
        </w:numPr>
        <w:spacing w:after="0" w:line="276" w:lineRule="auto"/>
        <w:ind w:left="1134"/>
        <w:contextualSpacing/>
        <w:rPr>
          <w:rFonts w:ascii="Times New Roman" w:eastAsiaTheme="minorHAnsi" w:hAnsi="Times New Roman" w:cs="Times New Roman"/>
        </w:rPr>
      </w:pPr>
      <w:r w:rsidRPr="00DF3344">
        <w:rPr>
          <w:rFonts w:ascii="Times New Roman" w:eastAsiaTheme="minorHAnsi" w:hAnsi="Times New Roman" w:cs="Times New Roman"/>
          <w:b/>
          <w:i/>
        </w:rPr>
        <w:t>Cydr jabłkowy o nazwie „Kwaśne Jabłko”</w:t>
      </w:r>
      <w:r w:rsidRPr="00DF3344">
        <w:rPr>
          <w:rFonts w:ascii="Times New Roman" w:eastAsiaTheme="minorHAnsi" w:hAnsi="Times New Roman" w:cs="Times New Roman"/>
        </w:rPr>
        <w:t xml:space="preserve"> wytwarzany jest we Włodowie w gminie Świątki. Ten wyjątkowy produkt zdobył uznanie jury na prestiżowym konkursie win i cydrów - </w:t>
      </w:r>
      <w:proofErr w:type="spellStart"/>
      <w:r w:rsidRPr="00DF3344">
        <w:rPr>
          <w:rFonts w:ascii="Times New Roman" w:eastAsiaTheme="minorHAnsi" w:hAnsi="Times New Roman" w:cs="Times New Roman"/>
        </w:rPr>
        <w:t>EnoExpo</w:t>
      </w:r>
      <w:proofErr w:type="spellEnd"/>
      <w:r w:rsidRPr="00DF3344">
        <w:rPr>
          <w:rFonts w:ascii="Times New Roman" w:eastAsiaTheme="minorHAnsi" w:hAnsi="Times New Roman" w:cs="Times New Roman"/>
        </w:rPr>
        <w:t xml:space="preserve"> 2014. Ponadto, cydry te zdobyły sześć medali, w tym dwa złote, podczas konkursu w Krakowie. </w:t>
      </w:r>
    </w:p>
    <w:p w14:paraId="02BEA5F5" w14:textId="0C2A0708" w:rsidR="00DF0194" w:rsidRPr="00DF3344" w:rsidRDefault="00DF0194" w:rsidP="004352EE">
      <w:pPr>
        <w:numPr>
          <w:ilvl w:val="0"/>
          <w:numId w:val="19"/>
        </w:numPr>
        <w:spacing w:after="0" w:line="276" w:lineRule="auto"/>
        <w:ind w:left="1134"/>
        <w:contextualSpacing/>
        <w:rPr>
          <w:rFonts w:ascii="Times New Roman" w:eastAsiaTheme="minorHAnsi" w:hAnsi="Times New Roman" w:cs="Times New Roman"/>
        </w:rPr>
      </w:pPr>
      <w:r w:rsidRPr="00DF3344">
        <w:rPr>
          <w:rFonts w:ascii="Times New Roman" w:eastAsiaTheme="minorHAnsi" w:hAnsi="Times New Roman" w:cs="Times New Roman"/>
          <w:b/>
          <w:i/>
        </w:rPr>
        <w:t>Pro</w:t>
      </w:r>
      <w:r w:rsidR="000962BC">
        <w:rPr>
          <w:rFonts w:ascii="Times New Roman" w:eastAsiaTheme="minorHAnsi" w:hAnsi="Times New Roman" w:cs="Times New Roman"/>
          <w:b/>
          <w:i/>
        </w:rPr>
        <w:t xml:space="preserve">dukty nabiałowe z Mleczarni </w:t>
      </w:r>
      <w:proofErr w:type="spellStart"/>
      <w:r w:rsidR="000962BC">
        <w:rPr>
          <w:rFonts w:ascii="Times New Roman" w:eastAsiaTheme="minorHAnsi" w:hAnsi="Times New Roman" w:cs="Times New Roman"/>
          <w:b/>
          <w:i/>
        </w:rPr>
        <w:t>EkoŁ</w:t>
      </w:r>
      <w:r w:rsidRPr="00DF3344">
        <w:rPr>
          <w:rFonts w:ascii="Times New Roman" w:eastAsiaTheme="minorHAnsi" w:hAnsi="Times New Roman" w:cs="Times New Roman"/>
          <w:b/>
          <w:i/>
        </w:rPr>
        <w:t>ukta</w:t>
      </w:r>
      <w:proofErr w:type="spellEnd"/>
      <w:r w:rsidRPr="00DF3344">
        <w:rPr>
          <w:rFonts w:ascii="Times New Roman" w:eastAsiaTheme="minorHAnsi" w:hAnsi="Times New Roman" w:cs="Times New Roman"/>
          <w:b/>
        </w:rPr>
        <w:t>:</w:t>
      </w:r>
      <w:r w:rsidRPr="00DF3344">
        <w:rPr>
          <w:rFonts w:ascii="Times New Roman" w:eastAsiaTheme="minorHAnsi" w:hAnsi="Times New Roman" w:cs="Times New Roman"/>
        </w:rPr>
        <w:t xml:space="preserve"> sery, jogurty, maślanki, </w:t>
      </w:r>
      <w:r w:rsidR="00A10AD2" w:rsidRPr="00DF3344">
        <w:rPr>
          <w:rFonts w:ascii="Times New Roman" w:eastAsiaTheme="minorHAnsi" w:hAnsi="Times New Roman" w:cs="Times New Roman"/>
        </w:rPr>
        <w:t>mleko i śmietanki. Wytwarzane z </w:t>
      </w:r>
      <w:r w:rsidRPr="00DF3344">
        <w:rPr>
          <w:rFonts w:ascii="Times New Roman" w:eastAsiaTheme="minorHAnsi" w:hAnsi="Times New Roman" w:cs="Times New Roman"/>
        </w:rPr>
        <w:t xml:space="preserve">naturalnych składników, w tym lokalnego mleka. </w:t>
      </w:r>
    </w:p>
    <w:p w14:paraId="66F1576E" w14:textId="77777777" w:rsidR="00DF0194" w:rsidRPr="00DF3344" w:rsidRDefault="00DF0194" w:rsidP="004352EE">
      <w:pPr>
        <w:numPr>
          <w:ilvl w:val="0"/>
          <w:numId w:val="19"/>
        </w:numPr>
        <w:spacing w:after="0" w:line="276" w:lineRule="auto"/>
        <w:ind w:left="1134"/>
        <w:contextualSpacing/>
        <w:rPr>
          <w:rFonts w:ascii="Times New Roman" w:eastAsiaTheme="minorHAnsi" w:hAnsi="Times New Roman" w:cs="Times New Roman"/>
        </w:rPr>
      </w:pPr>
      <w:r w:rsidRPr="00DF3344">
        <w:rPr>
          <w:rFonts w:ascii="Times New Roman" w:eastAsiaTheme="minorHAnsi" w:hAnsi="Times New Roman" w:cs="Times New Roman"/>
          <w:b/>
          <w:i/>
        </w:rPr>
        <w:t>Lody i sorbety z Kawiarni Mazurskiej w Łukcie</w:t>
      </w:r>
      <w:r w:rsidRPr="00DF3344">
        <w:rPr>
          <w:rFonts w:ascii="Times New Roman" w:eastAsiaTheme="minorHAnsi" w:hAnsi="Times New Roman" w:cs="Times New Roman"/>
          <w:b/>
        </w:rPr>
        <w:t>:</w:t>
      </w:r>
      <w:r w:rsidRPr="00DF3344">
        <w:rPr>
          <w:rFonts w:ascii="Times New Roman" w:eastAsiaTheme="minorHAnsi" w:hAnsi="Times New Roman" w:cs="Times New Roman"/>
        </w:rPr>
        <w:t xml:space="preserve"> produkowane z owoców, warzyw i ziół sezonowych według oryginalnych receptur. Otrzymały tytuł dziedzictwa kulinarnego Warmii, Mazur i Powiśla.</w:t>
      </w:r>
    </w:p>
    <w:p w14:paraId="53B41657" w14:textId="77777777" w:rsidR="00DF0194" w:rsidRPr="00DF3344" w:rsidRDefault="00DF0194" w:rsidP="004352EE">
      <w:pPr>
        <w:numPr>
          <w:ilvl w:val="0"/>
          <w:numId w:val="19"/>
        </w:numPr>
        <w:spacing w:after="0" w:line="276" w:lineRule="auto"/>
        <w:ind w:left="1134"/>
        <w:contextualSpacing/>
        <w:rPr>
          <w:rFonts w:ascii="Times New Roman" w:eastAsiaTheme="minorHAnsi" w:hAnsi="Times New Roman" w:cs="Times New Roman"/>
        </w:rPr>
      </w:pPr>
      <w:r w:rsidRPr="00DF3344">
        <w:rPr>
          <w:rFonts w:ascii="Times New Roman" w:eastAsiaTheme="minorHAnsi" w:hAnsi="Times New Roman" w:cs="Times New Roman"/>
          <w:b/>
          <w:i/>
        </w:rPr>
        <w:t>Herbatki Eligiusza Kozłowskiego</w:t>
      </w:r>
      <w:r w:rsidRPr="00DF3344">
        <w:rPr>
          <w:rFonts w:ascii="Times New Roman" w:eastAsiaTheme="minorHAnsi" w:hAnsi="Times New Roman" w:cs="Times New Roman"/>
          <w:b/>
        </w:rPr>
        <w:t>:</w:t>
      </w:r>
      <w:r w:rsidRPr="00DF3344">
        <w:rPr>
          <w:rFonts w:ascii="Times New Roman" w:eastAsiaTheme="minorHAnsi" w:hAnsi="Times New Roman" w:cs="Times New Roman"/>
        </w:rPr>
        <w:t xml:space="preserve"> produkowane z naturalnych skł</w:t>
      </w:r>
      <w:r w:rsidR="00A10AD2" w:rsidRPr="00DF3344">
        <w:rPr>
          <w:rFonts w:ascii="Times New Roman" w:eastAsiaTheme="minorHAnsi" w:hAnsi="Times New Roman" w:cs="Times New Roman"/>
        </w:rPr>
        <w:t>adników z ekologicznych upraw w </w:t>
      </w:r>
      <w:proofErr w:type="spellStart"/>
      <w:r w:rsidRPr="00DF3344">
        <w:rPr>
          <w:rFonts w:ascii="Times New Roman" w:eastAsiaTheme="minorHAnsi" w:hAnsi="Times New Roman" w:cs="Times New Roman"/>
        </w:rPr>
        <w:t>Wilimowie</w:t>
      </w:r>
      <w:proofErr w:type="spellEnd"/>
      <w:r w:rsidRPr="00DF3344">
        <w:rPr>
          <w:rFonts w:ascii="Times New Roman" w:eastAsiaTheme="minorHAnsi" w:hAnsi="Times New Roman" w:cs="Times New Roman"/>
        </w:rPr>
        <w:t xml:space="preserve"> w gminie Jonkowo. Posiadają atest EKOGWARANC</w:t>
      </w:r>
      <w:r w:rsidR="00A10AD2" w:rsidRPr="00DF3344">
        <w:rPr>
          <w:rFonts w:ascii="Times New Roman" w:eastAsiaTheme="minorHAnsi" w:hAnsi="Times New Roman" w:cs="Times New Roman"/>
        </w:rPr>
        <w:t>JI, potwierdzający ich jakość i </w:t>
      </w:r>
      <w:r w:rsidRPr="00DF3344">
        <w:rPr>
          <w:rFonts w:ascii="Times New Roman" w:eastAsiaTheme="minorHAnsi" w:hAnsi="Times New Roman" w:cs="Times New Roman"/>
        </w:rPr>
        <w:t>bezpieczeństwo dla konsumentów.</w:t>
      </w:r>
    </w:p>
    <w:p w14:paraId="3EC9F05B" w14:textId="77777777" w:rsidR="00DF0194" w:rsidRPr="00DF3344" w:rsidRDefault="00DF0194" w:rsidP="004352EE">
      <w:pPr>
        <w:numPr>
          <w:ilvl w:val="0"/>
          <w:numId w:val="19"/>
        </w:numPr>
        <w:spacing w:after="0" w:line="276" w:lineRule="auto"/>
        <w:ind w:left="1134"/>
        <w:contextualSpacing/>
        <w:rPr>
          <w:rFonts w:ascii="Times New Roman" w:eastAsiaTheme="minorHAnsi" w:hAnsi="Times New Roman" w:cs="Times New Roman"/>
        </w:rPr>
      </w:pPr>
      <w:r w:rsidRPr="00DF3344">
        <w:rPr>
          <w:rFonts w:ascii="Times New Roman" w:eastAsiaTheme="minorHAnsi" w:hAnsi="Times New Roman" w:cs="Times New Roman"/>
          <w:b/>
          <w:i/>
        </w:rPr>
        <w:t>Syropy zdrowotne Dary Natury Warmii i Mazur</w:t>
      </w:r>
      <w:r w:rsidRPr="00DF3344">
        <w:rPr>
          <w:rFonts w:ascii="Times New Roman" w:eastAsiaTheme="minorHAnsi" w:hAnsi="Times New Roman" w:cs="Times New Roman"/>
          <w:b/>
        </w:rPr>
        <w:t>:</w:t>
      </w:r>
      <w:r w:rsidRPr="00DF3344">
        <w:rPr>
          <w:rFonts w:ascii="Times New Roman" w:eastAsiaTheme="minorHAnsi" w:hAnsi="Times New Roman" w:cs="Times New Roman"/>
        </w:rPr>
        <w:t xml:space="preserve"> produkowane z kwiatów i roślin z receptur opartych na naturalnych składnikach. Bez dodatków sztucznych, przyjazne dla zdrowia.</w:t>
      </w:r>
    </w:p>
    <w:p w14:paraId="6416AA59" w14:textId="77777777" w:rsidR="00DF0194" w:rsidRPr="00DF3344" w:rsidRDefault="00DF0194" w:rsidP="004352EE">
      <w:pPr>
        <w:numPr>
          <w:ilvl w:val="0"/>
          <w:numId w:val="19"/>
        </w:numPr>
        <w:spacing w:after="0" w:line="276" w:lineRule="auto"/>
        <w:ind w:left="1134"/>
        <w:contextualSpacing/>
        <w:rPr>
          <w:rFonts w:ascii="Times New Roman" w:eastAsiaTheme="minorHAnsi" w:hAnsi="Times New Roman" w:cs="Times New Roman"/>
        </w:rPr>
      </w:pPr>
      <w:r w:rsidRPr="00DF3344">
        <w:rPr>
          <w:rFonts w:ascii="Times New Roman" w:eastAsiaTheme="minorHAnsi" w:hAnsi="Times New Roman" w:cs="Times New Roman"/>
          <w:b/>
          <w:i/>
        </w:rPr>
        <w:t>Miody regionalne</w:t>
      </w:r>
      <w:r w:rsidRPr="00DF3344">
        <w:rPr>
          <w:rFonts w:ascii="Times New Roman" w:eastAsiaTheme="minorHAnsi" w:hAnsi="Times New Roman" w:cs="Times New Roman"/>
          <w:b/>
        </w:rPr>
        <w:t>:</w:t>
      </w:r>
      <w:r w:rsidRPr="00DF3344">
        <w:rPr>
          <w:rFonts w:ascii="Times New Roman" w:eastAsiaTheme="minorHAnsi" w:hAnsi="Times New Roman" w:cs="Times New Roman"/>
        </w:rPr>
        <w:t xml:space="preserve"> produkowane na terenie różnych gmin regionu LGD.</w:t>
      </w:r>
    </w:p>
    <w:p w14:paraId="5492099F" w14:textId="77777777" w:rsidR="00DF0194" w:rsidRPr="00DF3344" w:rsidRDefault="00DF0194" w:rsidP="00D043FA">
      <w:pPr>
        <w:spacing w:after="0" w:line="276" w:lineRule="auto"/>
        <w:ind w:left="1134"/>
        <w:contextualSpacing/>
        <w:rPr>
          <w:rFonts w:ascii="Times New Roman" w:eastAsiaTheme="minorHAnsi" w:hAnsi="Times New Roman" w:cs="Times New Roman"/>
          <w:sz w:val="18"/>
          <w:szCs w:val="18"/>
        </w:rPr>
      </w:pPr>
    </w:p>
    <w:p w14:paraId="01880B2E" w14:textId="77777777" w:rsidR="00DF0194" w:rsidRPr="00DF3344" w:rsidRDefault="00DF0194" w:rsidP="004352EE">
      <w:pPr>
        <w:numPr>
          <w:ilvl w:val="0"/>
          <w:numId w:val="22"/>
        </w:numPr>
        <w:tabs>
          <w:tab w:val="left" w:pos="567"/>
        </w:tabs>
        <w:spacing w:after="0" w:line="276" w:lineRule="auto"/>
        <w:ind w:left="567" w:hanging="207"/>
        <w:contextualSpacing/>
        <w:rPr>
          <w:rFonts w:ascii="Times New Roman" w:eastAsiaTheme="minorHAnsi" w:hAnsi="Times New Roman" w:cs="Times New Roman"/>
        </w:rPr>
      </w:pPr>
      <w:r w:rsidRPr="00DF3344">
        <w:rPr>
          <w:rFonts w:ascii="Times New Roman" w:eastAsiaTheme="minorHAnsi" w:hAnsi="Times New Roman" w:cs="Times New Roman"/>
          <w:b/>
          <w:u w:val="single"/>
        </w:rPr>
        <w:t>Kultura ludowa:</w:t>
      </w:r>
      <w:r w:rsidRPr="00DF3344">
        <w:rPr>
          <w:rFonts w:ascii="Times New Roman" w:eastAsiaTheme="minorHAnsi" w:hAnsi="Times New Roman" w:cs="Times New Roman"/>
        </w:rPr>
        <w:t xml:space="preserve"> Region LGD ma również bogatą kulturę ludową. Obrzędy i zwyczaje są integralną częścią kultury ludowej.  W regionie celebrowane są święta i obrzędy związane z cyklem rocznym (Noc Kupały </w:t>
      </w:r>
      <w:r w:rsidRPr="00DF3344">
        <w:rPr>
          <w:rFonts w:ascii="Times New Roman" w:eastAsiaTheme="minorHAnsi" w:hAnsi="Times New Roman" w:cs="Times New Roman"/>
        </w:rPr>
        <w:br/>
        <w:t>w gminie Świątki), jak również ważne momenty życiowe.</w:t>
      </w:r>
    </w:p>
    <w:p w14:paraId="5B21A532" w14:textId="77777777" w:rsidR="00DF0194" w:rsidRPr="00DF3344" w:rsidRDefault="00DF0194" w:rsidP="00DF0194">
      <w:pPr>
        <w:tabs>
          <w:tab w:val="left" w:pos="567"/>
        </w:tabs>
        <w:spacing w:after="0" w:line="276" w:lineRule="auto"/>
        <w:rPr>
          <w:rFonts w:ascii="Times New Roman" w:eastAsiaTheme="minorHAnsi" w:hAnsi="Times New Roman" w:cs="Times New Roman"/>
          <w:b/>
          <w:bCs/>
          <w:sz w:val="18"/>
          <w:szCs w:val="18"/>
        </w:rPr>
      </w:pPr>
    </w:p>
    <w:p w14:paraId="34CB65ED" w14:textId="77777777" w:rsidR="00DF0194" w:rsidRPr="00DF3344" w:rsidRDefault="00064D6D" w:rsidP="005939A8">
      <w:pPr>
        <w:pStyle w:val="Nagwek2"/>
        <w:rPr>
          <w:rStyle w:val="ListLabel1"/>
          <w:rFonts w:cs="Times New Roman"/>
          <w:szCs w:val="22"/>
        </w:rPr>
      </w:pPr>
      <w:bookmarkStart w:id="19" w:name="_Toc136946165"/>
      <w:r w:rsidRPr="00DF3344">
        <w:rPr>
          <w:rStyle w:val="ListLabel1"/>
          <w:rFonts w:cs="Times New Roman"/>
          <w:szCs w:val="22"/>
        </w:rPr>
        <w:t xml:space="preserve">IV.5 </w:t>
      </w:r>
      <w:r w:rsidR="00DF0194" w:rsidRPr="00DF3344">
        <w:rPr>
          <w:rStyle w:val="ListLabel1"/>
          <w:rFonts w:cs="Times New Roman"/>
          <w:szCs w:val="22"/>
        </w:rPr>
        <w:t>Działalność sektora społecznego</w:t>
      </w:r>
      <w:bookmarkEnd w:id="19"/>
    </w:p>
    <w:p w14:paraId="7A121693" w14:textId="77777777" w:rsidR="00064D6D" w:rsidRPr="00DF3344" w:rsidRDefault="00064D6D" w:rsidP="00064D6D">
      <w:pPr>
        <w:tabs>
          <w:tab w:val="left" w:pos="567"/>
        </w:tabs>
        <w:spacing w:after="0" w:line="276" w:lineRule="auto"/>
        <w:jc w:val="left"/>
        <w:rPr>
          <w:rFonts w:ascii="Times New Roman" w:eastAsiaTheme="minorHAnsi" w:hAnsi="Times New Roman" w:cs="Times New Roman"/>
          <w:b/>
          <w:i/>
          <w:sz w:val="18"/>
          <w:szCs w:val="18"/>
        </w:rPr>
      </w:pPr>
    </w:p>
    <w:p w14:paraId="22F911AC" w14:textId="77777777" w:rsidR="00DF0194" w:rsidRPr="00DF3344" w:rsidRDefault="00DF0194" w:rsidP="00DF0194">
      <w:pPr>
        <w:shd w:val="clear" w:color="auto" w:fill="FFFFFF" w:themeFill="background1"/>
        <w:tabs>
          <w:tab w:val="left" w:pos="567"/>
        </w:tabs>
        <w:spacing w:after="0" w:line="276" w:lineRule="auto"/>
        <w:rPr>
          <w:rFonts w:ascii="Times New Roman" w:eastAsia="Calibri" w:hAnsi="Times New Roman" w:cs="Times New Roman"/>
        </w:rPr>
      </w:pPr>
      <w:r w:rsidRPr="00DF3344">
        <w:rPr>
          <w:rFonts w:ascii="Times New Roman" w:eastAsia="Calibri" w:hAnsi="Times New Roman" w:cs="Times New Roman"/>
        </w:rPr>
        <w:tab/>
        <w:t>Na obszarze LSR, sektor społeczny odgrywa istotną rolę w integracji społecznej i rozwoju społeczeństwa obywatelskiego. Działalność sektora społecznego, w tym powstawanie organizacji pozarządowych i kół gospodyń wiejskich, ma znaczący wpływ na rozwój społeczeństwa obywatelskiego.</w:t>
      </w:r>
      <w:r w:rsidR="002B51F5" w:rsidRPr="00DF3344">
        <w:rPr>
          <w:rFonts w:ascii="Times New Roman" w:eastAsia="Calibri" w:hAnsi="Times New Roman" w:cs="Times New Roman"/>
        </w:rPr>
        <w:t xml:space="preserve"> </w:t>
      </w:r>
      <w:r w:rsidRPr="00DF3344">
        <w:rPr>
          <w:rFonts w:ascii="Times New Roman" w:eastAsia="Calibri" w:hAnsi="Times New Roman" w:cs="Times New Roman"/>
          <w:b/>
          <w:bCs/>
        </w:rPr>
        <w:t>Na obszarze LSR według stanu na</w:t>
      </w:r>
      <w:r w:rsidR="002B51F5" w:rsidRPr="00DF3344">
        <w:rPr>
          <w:rFonts w:ascii="Times New Roman" w:eastAsia="Calibri" w:hAnsi="Times New Roman" w:cs="Times New Roman"/>
          <w:b/>
          <w:bCs/>
        </w:rPr>
        <w:t> </w:t>
      </w:r>
      <w:r w:rsidRPr="00DF3344">
        <w:rPr>
          <w:rFonts w:ascii="Times New Roman" w:eastAsia="Calibri" w:hAnsi="Times New Roman" w:cs="Times New Roman"/>
          <w:b/>
          <w:bCs/>
        </w:rPr>
        <w:t>koniec 2020 r. było zarejestrowanych 294 organizacji pozarządowych.</w:t>
      </w:r>
    </w:p>
    <w:p w14:paraId="4827A829" w14:textId="77777777" w:rsidR="00DF0194" w:rsidRPr="00DF3344" w:rsidRDefault="00DF0194" w:rsidP="00DF0194">
      <w:pPr>
        <w:shd w:val="clear" w:color="auto" w:fill="FFFFFF" w:themeFill="background1"/>
        <w:tabs>
          <w:tab w:val="left" w:pos="567"/>
        </w:tabs>
        <w:spacing w:after="0" w:line="276" w:lineRule="auto"/>
        <w:rPr>
          <w:rFonts w:ascii="Times New Roman" w:eastAsia="Calibri" w:hAnsi="Times New Roman" w:cs="Times New Roman"/>
        </w:rPr>
      </w:pPr>
      <w:r w:rsidRPr="00DF3344">
        <w:rPr>
          <w:rFonts w:ascii="Times New Roman" w:eastAsia="Calibri" w:hAnsi="Times New Roman" w:cs="Times New Roman"/>
        </w:rPr>
        <w:tab/>
        <w:t>Również duże znaczenie dla rozwoju społeczeństwa obywatelskiego mają koła gospodyń wiejskich, będące specyficznym rodzajem organizacji pozarządowych. Koła te integrują kobiety mieszkające na wsi, a nawet i</w:t>
      </w:r>
      <w:r w:rsidR="00D043FA" w:rsidRPr="00DF3344">
        <w:rPr>
          <w:rFonts w:ascii="Times New Roman" w:eastAsia="Calibri" w:hAnsi="Times New Roman" w:cs="Times New Roman"/>
        </w:rPr>
        <w:t> </w:t>
      </w:r>
      <w:r w:rsidRPr="00DF3344">
        <w:rPr>
          <w:rFonts w:ascii="Times New Roman" w:eastAsia="Calibri" w:hAnsi="Times New Roman" w:cs="Times New Roman"/>
        </w:rPr>
        <w:t xml:space="preserve">mężczyzn, rozwijają ich umiejętności, wspierają tradycje lokalne i budują więzi społeczne. Poprzez swoje działania, koła gospodyń wiejskich umacniają rolę kobiet w społeczności wiejskiej, promują lokalną kulturę i rozwijają </w:t>
      </w:r>
      <w:r w:rsidRPr="00DF3344">
        <w:rPr>
          <w:rFonts w:ascii="Times New Roman" w:eastAsia="Calibri" w:hAnsi="Times New Roman" w:cs="Times New Roman"/>
        </w:rPr>
        <w:lastRenderedPageBreak/>
        <w:t>przedsiębiorczość. Na obszarze LSR według stanu na koniec 2020 r. były zarejestrowane 52 koła gospodyń wiejskich.</w:t>
      </w:r>
    </w:p>
    <w:p w14:paraId="346AFAF9" w14:textId="6C18C5A9" w:rsidR="00DF0194" w:rsidRPr="00DF3344" w:rsidRDefault="00DF0194" w:rsidP="00DF0194">
      <w:pPr>
        <w:shd w:val="clear" w:color="auto" w:fill="FFFFFF" w:themeFill="background1"/>
        <w:tabs>
          <w:tab w:val="left" w:pos="567"/>
        </w:tabs>
        <w:spacing w:after="0" w:line="276" w:lineRule="auto"/>
        <w:rPr>
          <w:rFonts w:ascii="Times New Roman" w:eastAsia="Calibri" w:hAnsi="Times New Roman" w:cs="Times New Roman"/>
        </w:rPr>
      </w:pPr>
      <w:r w:rsidRPr="00DF3344">
        <w:rPr>
          <w:rFonts w:ascii="Times New Roman" w:eastAsia="Calibri" w:hAnsi="Times New Roman" w:cs="Times New Roman"/>
        </w:rPr>
        <w:tab/>
        <w:t>W celu aktywizowania lokalnych społeczności niezbędne warunki zapewniają lokalne jednostki kultury, takie jak gminne ośrodki kultury, biblioteki oraz infrastruktura sportowo-rekreacyjna. W każdej gminie na obszarze LSR istnieją placówki kultury tego typu. Dodatkowo, w ostatnich latach tworzone są świetlice wiejskie, które stanowią cenne uzupełnienie tej infrastruktury. Placówki kultury oraz infr</w:t>
      </w:r>
      <w:r w:rsidR="00630551" w:rsidRPr="00DF3344">
        <w:rPr>
          <w:rFonts w:ascii="Times New Roman" w:eastAsia="Calibri" w:hAnsi="Times New Roman" w:cs="Times New Roman"/>
        </w:rPr>
        <w:t>astruktura sportowo-rekreacyjna</w:t>
      </w:r>
      <w:r w:rsidRPr="00DF3344">
        <w:rPr>
          <w:rFonts w:ascii="Times New Roman" w:eastAsia="Calibri" w:hAnsi="Times New Roman" w:cs="Times New Roman"/>
        </w:rPr>
        <w:t xml:space="preserve"> jest niezwykle istotna dla aktywizacji lokalnych społeczności. Infrastruktura społeczna jest ważna dla rozwoju społeczności lokalnych i zapewnienia miejsc, gdzie ludzie mogą się spotykać, integrować i prowadzić różnorodne aktywności.</w:t>
      </w:r>
    </w:p>
    <w:p w14:paraId="072AE047" w14:textId="77777777" w:rsidR="00DF0194" w:rsidRPr="00DF3344" w:rsidRDefault="00DF0194" w:rsidP="00DF0194">
      <w:pPr>
        <w:shd w:val="clear" w:color="auto" w:fill="FFFFFF" w:themeFill="background1"/>
        <w:tabs>
          <w:tab w:val="left" w:pos="567"/>
        </w:tabs>
        <w:spacing w:after="0" w:line="276" w:lineRule="auto"/>
        <w:rPr>
          <w:rFonts w:ascii="Times New Roman" w:eastAsia="Calibri" w:hAnsi="Times New Roman" w:cs="Times New Roman"/>
        </w:rPr>
      </w:pPr>
      <w:r w:rsidRPr="00DF3344">
        <w:rPr>
          <w:rFonts w:ascii="Times New Roman" w:eastAsia="Calibri" w:hAnsi="Times New Roman" w:cs="Times New Roman"/>
        </w:rPr>
        <w:tab/>
        <w:t xml:space="preserve">Na podstawie przeprowadzonych konsultacji społecznych zidentyfikowano kilka głównych potrzeb wyrażonych przez społeczność lokalną. Wśród nich są: utworzenie miejsc spotkań dla seniorów w miejscowościach obszaru LGD, oferujących programy aktywizujące i warsztaty promujące samorozwój i integrację społeczną; inwestowanie w różnorodne oferty zajęć sportowych, kulturalnych, rekreacyjnych i edukacyjnych dostępnych dla młodzieży i seniorów; poprawa infrastruktury, takiej jak świetlice, place zabaw, siłownie zewnętrzne i obiekty sportowe, w celu zapewnienia odpowiednich warunków i miejsc rekreacji dla mieszkańców; dostosowanie infrastruktury publicznej, takiej jak budynki publiczne, do potrzeb osób starszych i osób z niepełnosprawnością; zapewnienie większego dostępu do miejsc kultury i rekreacji poprzez budowę i modernizację obiektów kulturalnych, takich jak biblioteki, muzea i centra kultury, oraz rozwój infrastruktury rekreacyjnej, </w:t>
      </w:r>
      <w:r w:rsidR="00A10AD2" w:rsidRPr="00DF3344">
        <w:rPr>
          <w:rFonts w:ascii="Times New Roman" w:eastAsia="Calibri" w:hAnsi="Times New Roman" w:cs="Times New Roman"/>
        </w:rPr>
        <w:t>takiej jak parki, place zabaw i </w:t>
      </w:r>
      <w:r w:rsidRPr="00DF3344">
        <w:rPr>
          <w:rFonts w:ascii="Times New Roman" w:eastAsia="Calibri" w:hAnsi="Times New Roman" w:cs="Times New Roman"/>
        </w:rPr>
        <w:t>ścieżki rowerowe.</w:t>
      </w:r>
    </w:p>
    <w:p w14:paraId="12EAB1A7" w14:textId="77777777" w:rsidR="002B51F5" w:rsidRPr="00DF3344" w:rsidRDefault="00DF0194" w:rsidP="00DF0194">
      <w:pPr>
        <w:shd w:val="clear" w:color="auto" w:fill="FFFFFF" w:themeFill="background1"/>
        <w:tabs>
          <w:tab w:val="left" w:pos="567"/>
        </w:tabs>
        <w:spacing w:after="0" w:line="276" w:lineRule="auto"/>
        <w:rPr>
          <w:rFonts w:ascii="Times New Roman" w:eastAsiaTheme="minorHAnsi" w:hAnsi="Times New Roman" w:cs="Times New Roman"/>
        </w:rPr>
      </w:pPr>
      <w:r w:rsidRPr="00DF3344">
        <w:rPr>
          <w:rFonts w:ascii="Times New Roman" w:eastAsia="Calibri" w:hAnsi="Times New Roman" w:cs="Times New Roman"/>
        </w:rPr>
        <w:tab/>
        <w:t>Ograniczony dostęp do takiej infrastruktury może negatywnie wpływać na jakość życia i możliwości rozwoju społeczności.</w:t>
      </w:r>
      <w:r w:rsidR="002B51F5" w:rsidRPr="00DF3344">
        <w:rPr>
          <w:rFonts w:ascii="Times New Roman" w:eastAsiaTheme="minorHAnsi" w:hAnsi="Times New Roman" w:cs="Times New Roman"/>
        </w:rPr>
        <w:t xml:space="preserve"> </w:t>
      </w:r>
    </w:p>
    <w:p w14:paraId="50AE0D70" w14:textId="77777777" w:rsidR="00DF0194" w:rsidRPr="00DF3344" w:rsidRDefault="002B51F5" w:rsidP="002B51F5">
      <w:pPr>
        <w:shd w:val="clear" w:color="auto" w:fill="FFFFFF" w:themeFill="background1"/>
        <w:tabs>
          <w:tab w:val="left" w:pos="567"/>
        </w:tabs>
        <w:spacing w:after="0" w:line="276" w:lineRule="auto"/>
        <w:rPr>
          <w:rFonts w:ascii="Times New Roman" w:eastAsia="Calibri" w:hAnsi="Times New Roman" w:cs="Times New Roman"/>
        </w:rPr>
      </w:pPr>
      <w:r w:rsidRPr="00DF3344">
        <w:rPr>
          <w:rFonts w:ascii="Times New Roman" w:eastAsiaTheme="minorHAnsi" w:hAnsi="Times New Roman" w:cs="Times New Roman"/>
        </w:rPr>
        <w:tab/>
        <w:t>W latach 2021-2022 LGD realizowano projekt "Ekologicznie odpowiedzialni", który skupiał się na propagowaniu świadomości ekologicznej oraz podejmowaniu działań na rzecz ochrony środowiska naturalnego poprzez akcje sprzątania dna 8 jezior oraz ich nabrzeża pn. "Ratuj z nami podwodny świat Warmii i Mazur", osiem rajdów rowerowych pod hasłem "Nakręć się na EKO" oraz dwie kampanie społeczne, dotyczące wypalania traw oraz zanieczyszczania wody. LGD będzie kontynuować podjęte działania poprzez organizowanie rajdów rowerowych pod hasłem "Nakręć się na EKO", których celem będzie propagowanie wiedzy w zakresie ochrony środowiska, a także innych inicjatyw, które umożliwią dalsze rozwijanie świadomości ekologicznej społeczności lokalnej oraz spełnią potrzebę tworzenia partnerstw z instytucjami publicznymi, organizacjami pozarządowymi, sektorem prywatnym i społecznością lokalną. Pokazywanie, że środowisko naturalne jest dla nas ważne, LGD wpływa na postawy i zachowania mieszkańców, zachęcając ich do podejmowania działań na rzecz ochrony środowiska. Te działania mają bezpośrednie przełożenie na cele LSR, które obejmą inicjatywy związane z energetyką odnawialną, ochroną bioróżnorodności, gospodarką odpadami i innymi aspektami zrównoważonego rozwoju</w:t>
      </w:r>
    </w:p>
    <w:p w14:paraId="40465D40" w14:textId="77777777" w:rsidR="00DF0194" w:rsidRPr="00DF3344" w:rsidRDefault="00DF0194" w:rsidP="002B51F5">
      <w:pPr>
        <w:shd w:val="clear" w:color="auto" w:fill="FFFFFF" w:themeFill="background1"/>
        <w:tabs>
          <w:tab w:val="left" w:pos="567"/>
        </w:tabs>
        <w:spacing w:after="0" w:line="276" w:lineRule="auto"/>
        <w:rPr>
          <w:rFonts w:ascii="Times New Roman" w:eastAsiaTheme="minorHAnsi" w:hAnsi="Times New Roman" w:cs="Times New Roman"/>
        </w:rPr>
      </w:pPr>
      <w:r w:rsidRPr="00DF3344">
        <w:rPr>
          <w:rFonts w:ascii="Times New Roman" w:eastAsiaTheme="minorHAnsi" w:hAnsi="Times New Roman" w:cs="Times New Roman"/>
        </w:rPr>
        <w:tab/>
        <w:t>Ponadto przeprowadzone konsultacje społeczne wykazały potrzebę tworzenia partnerstw z instytucjami publicznymi, organizacjami pozarządowymi, sektorem prywatnym i społecznością lokalną poprzez wspólną realizację projektów związanych z podnoszeniem wiedzy na temat ochrony środowiska, odnawialnych źródeł energii, edukacji ekologicznej i ochrony bioróżnorodności.</w:t>
      </w:r>
    </w:p>
    <w:p w14:paraId="667438BD" w14:textId="77777777" w:rsidR="00DF0194" w:rsidRPr="00DF3344" w:rsidRDefault="00DF0194" w:rsidP="00DF0194">
      <w:pPr>
        <w:tabs>
          <w:tab w:val="left" w:pos="567"/>
        </w:tabs>
        <w:spacing w:after="0" w:line="276" w:lineRule="auto"/>
        <w:rPr>
          <w:rFonts w:ascii="Times New Roman" w:eastAsiaTheme="minorHAnsi" w:hAnsi="Times New Roman" w:cs="Times New Roman"/>
          <w:bCs/>
          <w:iCs/>
          <w:sz w:val="18"/>
          <w:szCs w:val="18"/>
        </w:rPr>
      </w:pPr>
    </w:p>
    <w:p w14:paraId="13B1985C" w14:textId="77777777" w:rsidR="00DF0194" w:rsidRPr="00DF3344" w:rsidRDefault="00064D6D" w:rsidP="005939A8">
      <w:pPr>
        <w:pStyle w:val="Nagwek2"/>
        <w:rPr>
          <w:rStyle w:val="ListLabel1"/>
        </w:rPr>
      </w:pPr>
      <w:bookmarkStart w:id="20" w:name="_Toc136946166"/>
      <w:r w:rsidRPr="00DF3344">
        <w:rPr>
          <w:rStyle w:val="ListLabel1"/>
        </w:rPr>
        <w:t xml:space="preserve">IV.6 </w:t>
      </w:r>
      <w:r w:rsidR="00DF0194" w:rsidRPr="00DF3344">
        <w:rPr>
          <w:rStyle w:val="ListLabel1"/>
        </w:rPr>
        <w:t>Rynek pracy na obszarze LSR</w:t>
      </w:r>
      <w:bookmarkEnd w:id="20"/>
    </w:p>
    <w:p w14:paraId="1F2EB1E7" w14:textId="77777777" w:rsidR="00064D6D" w:rsidRPr="00DF3344" w:rsidRDefault="00064D6D" w:rsidP="00064D6D">
      <w:pPr>
        <w:tabs>
          <w:tab w:val="left" w:pos="567"/>
        </w:tabs>
        <w:spacing w:after="0" w:line="276" w:lineRule="auto"/>
        <w:contextualSpacing/>
        <w:jc w:val="left"/>
        <w:rPr>
          <w:rFonts w:ascii="Times New Roman" w:eastAsiaTheme="minorHAnsi" w:hAnsi="Times New Roman" w:cs="Times New Roman"/>
          <w:b/>
          <w:i/>
          <w:sz w:val="18"/>
          <w:szCs w:val="18"/>
        </w:rPr>
      </w:pPr>
    </w:p>
    <w:p w14:paraId="5D6BB266" w14:textId="77777777" w:rsidR="00DF0194" w:rsidRPr="00DF3344" w:rsidRDefault="00DF0194" w:rsidP="00DF0194">
      <w:pPr>
        <w:tabs>
          <w:tab w:val="left" w:pos="567"/>
        </w:tabs>
        <w:spacing w:after="0" w:line="276" w:lineRule="auto"/>
        <w:rPr>
          <w:rFonts w:ascii="Times New Roman" w:eastAsia="Calibri" w:hAnsi="Times New Roman" w:cs="Times New Roman"/>
        </w:rPr>
      </w:pPr>
      <w:r w:rsidRPr="00DF3344">
        <w:rPr>
          <w:rFonts w:ascii="Times New Roman" w:eastAsia="Calibri" w:hAnsi="Times New Roman" w:cs="Times New Roman"/>
        </w:rPr>
        <w:tab/>
        <w:t xml:space="preserve">Na obszarze LGD sektory gospodarki, takie jak rolnictwo, turystyka, leśnictwo oraz sektor usług, w tym przedsiębiorczość społeczna, odgrywają istotną rolę dla lokalnego rynku pracy i możliwości zatrudnienia. Wspieranie rozwoju tych sektorów oraz podnoszenie kwalifikacji zawodowych </w:t>
      </w:r>
      <w:r w:rsidR="00A10AD2" w:rsidRPr="00DF3344">
        <w:rPr>
          <w:rFonts w:ascii="Times New Roman" w:eastAsia="Calibri" w:hAnsi="Times New Roman" w:cs="Times New Roman"/>
        </w:rPr>
        <w:t>mieszkańców może przyczynić się </w:t>
      </w:r>
      <w:r w:rsidRPr="00DF3344">
        <w:rPr>
          <w:rFonts w:ascii="Times New Roman" w:eastAsia="Calibri" w:hAnsi="Times New Roman" w:cs="Times New Roman"/>
        </w:rPr>
        <w:t>do poprawy sytuacji na rynku pracy.</w:t>
      </w:r>
    </w:p>
    <w:p w14:paraId="07A7D7D6" w14:textId="77777777" w:rsidR="00DF0194" w:rsidRPr="00DF3344" w:rsidRDefault="00DF0194" w:rsidP="00DF0194">
      <w:pPr>
        <w:tabs>
          <w:tab w:val="left" w:pos="567"/>
        </w:tabs>
        <w:spacing w:after="0" w:line="276" w:lineRule="auto"/>
        <w:rPr>
          <w:rFonts w:ascii="Times New Roman" w:eastAsiaTheme="minorHAnsi" w:hAnsi="Times New Roman" w:cs="Times New Roman"/>
        </w:rPr>
      </w:pPr>
      <w:r w:rsidRPr="00DF3344">
        <w:rPr>
          <w:rFonts w:ascii="Times New Roman" w:eastAsia="Calibri" w:hAnsi="Times New Roman" w:cs="Times New Roman"/>
        </w:rPr>
        <w:tab/>
        <w:t>Na obszarze LSR rynek pracy charakteryzuje się zróżnicowanym poziomem zatrudnieni</w:t>
      </w:r>
      <w:r w:rsidR="00A10AD2" w:rsidRPr="00DF3344">
        <w:rPr>
          <w:rFonts w:ascii="Times New Roman" w:eastAsia="Calibri" w:hAnsi="Times New Roman" w:cs="Times New Roman"/>
        </w:rPr>
        <w:t>a i bezrobocia w </w:t>
      </w:r>
      <w:r w:rsidRPr="00DF3344">
        <w:rPr>
          <w:rFonts w:ascii="Times New Roman" w:eastAsia="Calibri" w:hAnsi="Times New Roman" w:cs="Times New Roman"/>
        </w:rPr>
        <w:t xml:space="preserve">poszczególnych gminach. </w:t>
      </w:r>
    </w:p>
    <w:p w14:paraId="537FE077" w14:textId="77777777" w:rsidR="00D22117" w:rsidRPr="00DF3344" w:rsidRDefault="00D22117" w:rsidP="00DF0194">
      <w:pPr>
        <w:tabs>
          <w:tab w:val="left" w:pos="567"/>
        </w:tabs>
        <w:spacing w:after="0" w:line="276" w:lineRule="auto"/>
        <w:rPr>
          <w:rFonts w:ascii="Times New Roman" w:eastAsiaTheme="minorHAnsi" w:hAnsi="Times New Roman" w:cs="Times New Roman"/>
          <w:sz w:val="18"/>
          <w:szCs w:val="18"/>
        </w:rPr>
      </w:pPr>
    </w:p>
    <w:p w14:paraId="76DCE1B5" w14:textId="77777777" w:rsidR="00DF0194" w:rsidRPr="00DF3344" w:rsidRDefault="00DF0194" w:rsidP="00DF0194">
      <w:pPr>
        <w:tabs>
          <w:tab w:val="left" w:pos="567"/>
        </w:tabs>
        <w:spacing w:after="0" w:line="276" w:lineRule="auto"/>
        <w:rPr>
          <w:rFonts w:ascii="Times New Roman" w:eastAsia="Calibri" w:hAnsi="Times New Roman" w:cs="Times New Roman"/>
          <w:b/>
        </w:rPr>
      </w:pPr>
      <w:r w:rsidRPr="00DF3344">
        <w:rPr>
          <w:rFonts w:ascii="Times New Roman" w:eastAsiaTheme="minorHAnsi" w:hAnsi="Times New Roman" w:cs="Times New Roman"/>
          <w:b/>
        </w:rPr>
        <w:t xml:space="preserve">Tabela 15. Rynek pracy gmin obszaru LGD </w:t>
      </w:r>
      <w:r w:rsidRPr="00DF3344">
        <w:rPr>
          <w:rFonts w:ascii="Times New Roman" w:eastAsia="Calibri" w:hAnsi="Times New Roman" w:cs="Times New Roman"/>
          <w:b/>
        </w:rPr>
        <w:t>(stan na 31.12.2020 r.)</w:t>
      </w:r>
    </w:p>
    <w:tbl>
      <w:tblPr>
        <w:tblStyle w:val="Tabela-Siatka1"/>
        <w:tblW w:w="0" w:type="auto"/>
        <w:tblLook w:val="04A0" w:firstRow="1" w:lastRow="0" w:firstColumn="1" w:lastColumn="0" w:noHBand="0" w:noVBand="1"/>
      </w:tblPr>
      <w:tblGrid>
        <w:gridCol w:w="1323"/>
        <w:gridCol w:w="1799"/>
        <w:gridCol w:w="1614"/>
        <w:gridCol w:w="1655"/>
        <w:gridCol w:w="1908"/>
        <w:gridCol w:w="1895"/>
      </w:tblGrid>
      <w:tr w:rsidR="00DF3344" w:rsidRPr="00DF3344" w14:paraId="745DF6F7" w14:textId="77777777" w:rsidTr="00AE30C4">
        <w:trPr>
          <w:trHeight w:val="113"/>
        </w:trPr>
        <w:tc>
          <w:tcPr>
            <w:tcW w:w="0" w:type="auto"/>
            <w:shd w:val="clear" w:color="auto" w:fill="00B0F0"/>
            <w:noWrap/>
            <w:vAlign w:val="center"/>
            <w:hideMark/>
          </w:tcPr>
          <w:p w14:paraId="12CBE1AE" w14:textId="77777777" w:rsidR="00DF0194" w:rsidRPr="00DF3344" w:rsidRDefault="00064D6D" w:rsidP="00B87FD0">
            <w:pPr>
              <w:tabs>
                <w:tab w:val="left" w:pos="567"/>
              </w:tabs>
              <w:spacing w:line="276" w:lineRule="auto"/>
              <w:jc w:val="center"/>
              <w:rPr>
                <w:rFonts w:ascii="Times New Roman" w:hAnsi="Times New Roman" w:cs="Times New Roman"/>
                <w:b/>
                <w:bCs/>
              </w:rPr>
            </w:pPr>
            <w:r w:rsidRPr="00DF3344">
              <w:rPr>
                <w:rFonts w:ascii="Times New Roman" w:hAnsi="Times New Roman" w:cs="Times New Roman"/>
                <w:b/>
                <w:bCs/>
              </w:rPr>
              <w:t>G</w:t>
            </w:r>
            <w:r w:rsidR="00DF0194" w:rsidRPr="00DF3344">
              <w:rPr>
                <w:rFonts w:ascii="Times New Roman" w:hAnsi="Times New Roman" w:cs="Times New Roman"/>
                <w:b/>
                <w:bCs/>
              </w:rPr>
              <w:t>mina</w:t>
            </w:r>
          </w:p>
        </w:tc>
        <w:tc>
          <w:tcPr>
            <w:tcW w:w="0" w:type="auto"/>
            <w:shd w:val="clear" w:color="auto" w:fill="00B0F0"/>
            <w:noWrap/>
            <w:vAlign w:val="center"/>
            <w:hideMark/>
          </w:tcPr>
          <w:p w14:paraId="329D8CAE" w14:textId="77777777" w:rsidR="00DF0194" w:rsidRPr="00DF3344" w:rsidRDefault="00DF0194" w:rsidP="00B87FD0">
            <w:pPr>
              <w:tabs>
                <w:tab w:val="left" w:pos="567"/>
              </w:tabs>
              <w:spacing w:line="276" w:lineRule="auto"/>
              <w:jc w:val="center"/>
              <w:rPr>
                <w:rFonts w:ascii="Times New Roman" w:hAnsi="Times New Roman" w:cs="Times New Roman"/>
                <w:b/>
                <w:bCs/>
              </w:rPr>
            </w:pPr>
            <w:r w:rsidRPr="00DF3344">
              <w:rPr>
                <w:rFonts w:ascii="Times New Roman" w:hAnsi="Times New Roman" w:cs="Times New Roman"/>
                <w:b/>
                <w:bCs/>
              </w:rPr>
              <w:t>Osoby pracujące</w:t>
            </w:r>
          </w:p>
        </w:tc>
        <w:tc>
          <w:tcPr>
            <w:tcW w:w="0" w:type="auto"/>
            <w:shd w:val="clear" w:color="auto" w:fill="00B0F0"/>
            <w:vAlign w:val="center"/>
            <w:hideMark/>
          </w:tcPr>
          <w:p w14:paraId="612AB917" w14:textId="77777777" w:rsidR="00DF0194" w:rsidRPr="00DF3344" w:rsidRDefault="00DF0194" w:rsidP="00B87FD0">
            <w:pPr>
              <w:tabs>
                <w:tab w:val="left" w:pos="567"/>
              </w:tabs>
              <w:spacing w:line="276" w:lineRule="auto"/>
              <w:jc w:val="center"/>
              <w:rPr>
                <w:rFonts w:ascii="Times New Roman" w:hAnsi="Times New Roman" w:cs="Times New Roman"/>
                <w:b/>
                <w:bCs/>
              </w:rPr>
            </w:pPr>
            <w:r w:rsidRPr="00DF3344">
              <w:rPr>
                <w:rFonts w:ascii="Times New Roman" w:hAnsi="Times New Roman" w:cs="Times New Roman"/>
                <w:b/>
                <w:bCs/>
              </w:rPr>
              <w:t>Bezrobotni zarejestrowani</w:t>
            </w:r>
          </w:p>
        </w:tc>
        <w:tc>
          <w:tcPr>
            <w:tcW w:w="0" w:type="auto"/>
            <w:shd w:val="clear" w:color="auto" w:fill="00B0F0"/>
            <w:vAlign w:val="center"/>
            <w:hideMark/>
          </w:tcPr>
          <w:p w14:paraId="3F0B84F1" w14:textId="77777777" w:rsidR="00DF0194" w:rsidRPr="00DF3344" w:rsidRDefault="00DF0194" w:rsidP="00B87FD0">
            <w:pPr>
              <w:tabs>
                <w:tab w:val="left" w:pos="567"/>
              </w:tabs>
              <w:spacing w:line="276" w:lineRule="auto"/>
              <w:jc w:val="center"/>
              <w:rPr>
                <w:rFonts w:ascii="Times New Roman" w:hAnsi="Times New Roman" w:cs="Times New Roman"/>
                <w:b/>
                <w:bCs/>
              </w:rPr>
            </w:pPr>
            <w:r w:rsidRPr="00DF3344">
              <w:rPr>
                <w:rFonts w:ascii="Times New Roman" w:hAnsi="Times New Roman" w:cs="Times New Roman"/>
                <w:b/>
                <w:bCs/>
              </w:rPr>
              <w:t>Bezrobotne zarejestrowane kobiety</w:t>
            </w:r>
          </w:p>
        </w:tc>
        <w:tc>
          <w:tcPr>
            <w:tcW w:w="0" w:type="auto"/>
            <w:shd w:val="clear" w:color="auto" w:fill="00B0F0"/>
            <w:vAlign w:val="center"/>
            <w:hideMark/>
          </w:tcPr>
          <w:p w14:paraId="37F7E65F" w14:textId="77777777" w:rsidR="00DF0194" w:rsidRPr="00DF3344" w:rsidRDefault="00DF0194" w:rsidP="00B87FD0">
            <w:pPr>
              <w:tabs>
                <w:tab w:val="left" w:pos="567"/>
              </w:tabs>
              <w:spacing w:line="276" w:lineRule="auto"/>
              <w:jc w:val="center"/>
              <w:rPr>
                <w:rFonts w:ascii="Times New Roman" w:hAnsi="Times New Roman" w:cs="Times New Roman"/>
                <w:b/>
                <w:bCs/>
              </w:rPr>
            </w:pPr>
            <w:r w:rsidRPr="00DF3344">
              <w:rPr>
                <w:rFonts w:ascii="Times New Roman" w:hAnsi="Times New Roman" w:cs="Times New Roman"/>
                <w:b/>
                <w:bCs/>
              </w:rPr>
              <w:t xml:space="preserve">Udział bezrobotnych zarejestrowanych </w:t>
            </w:r>
            <w:r w:rsidRPr="00DF3344">
              <w:rPr>
                <w:rFonts w:ascii="Times New Roman" w:hAnsi="Times New Roman" w:cs="Times New Roman"/>
                <w:b/>
                <w:bCs/>
              </w:rPr>
              <w:lastRenderedPageBreak/>
              <w:t>w liczbie ludności w wieku produkcyjnym (%)</w:t>
            </w:r>
          </w:p>
        </w:tc>
        <w:tc>
          <w:tcPr>
            <w:tcW w:w="0" w:type="auto"/>
            <w:shd w:val="clear" w:color="auto" w:fill="00B0F0"/>
            <w:vAlign w:val="center"/>
            <w:hideMark/>
          </w:tcPr>
          <w:p w14:paraId="3C4D95AA" w14:textId="77777777" w:rsidR="00DF0194" w:rsidRPr="00DF3344" w:rsidRDefault="00DF0194" w:rsidP="00B87FD0">
            <w:pPr>
              <w:tabs>
                <w:tab w:val="left" w:pos="567"/>
              </w:tabs>
              <w:spacing w:line="276" w:lineRule="auto"/>
              <w:jc w:val="center"/>
              <w:rPr>
                <w:rFonts w:ascii="Times New Roman" w:hAnsi="Times New Roman" w:cs="Times New Roman"/>
                <w:b/>
                <w:bCs/>
              </w:rPr>
            </w:pPr>
            <w:r w:rsidRPr="00DF3344">
              <w:rPr>
                <w:rFonts w:ascii="Times New Roman" w:hAnsi="Times New Roman" w:cs="Times New Roman"/>
                <w:b/>
                <w:bCs/>
              </w:rPr>
              <w:lastRenderedPageBreak/>
              <w:t xml:space="preserve">Udział bezrobotnych </w:t>
            </w:r>
            <w:r w:rsidRPr="00DF3344">
              <w:rPr>
                <w:rFonts w:ascii="Times New Roman" w:hAnsi="Times New Roman" w:cs="Times New Roman"/>
                <w:b/>
                <w:bCs/>
              </w:rPr>
              <w:lastRenderedPageBreak/>
              <w:t xml:space="preserve">zarejestrowanych kobiet w liczbie </w:t>
            </w:r>
          </w:p>
          <w:p w14:paraId="07737BB8" w14:textId="77777777" w:rsidR="00DF0194" w:rsidRPr="00DF3344" w:rsidRDefault="00DF0194" w:rsidP="00B87FD0">
            <w:pPr>
              <w:tabs>
                <w:tab w:val="left" w:pos="567"/>
              </w:tabs>
              <w:spacing w:line="276" w:lineRule="auto"/>
              <w:jc w:val="center"/>
              <w:rPr>
                <w:rFonts w:ascii="Times New Roman" w:hAnsi="Times New Roman" w:cs="Times New Roman"/>
                <w:b/>
                <w:bCs/>
              </w:rPr>
            </w:pPr>
            <w:r w:rsidRPr="00DF3344">
              <w:rPr>
                <w:rFonts w:ascii="Times New Roman" w:hAnsi="Times New Roman" w:cs="Times New Roman"/>
                <w:b/>
                <w:bCs/>
              </w:rPr>
              <w:t>w wieku produkcyjnym (%)</w:t>
            </w:r>
          </w:p>
        </w:tc>
      </w:tr>
      <w:tr w:rsidR="00DF3344" w:rsidRPr="00DF3344" w14:paraId="22B27771" w14:textId="77777777" w:rsidTr="00AE30C4">
        <w:trPr>
          <w:trHeight w:val="113"/>
        </w:trPr>
        <w:tc>
          <w:tcPr>
            <w:tcW w:w="0" w:type="auto"/>
            <w:noWrap/>
            <w:hideMark/>
          </w:tcPr>
          <w:p w14:paraId="53D8599D" w14:textId="77777777" w:rsidR="00DF0194" w:rsidRPr="00DF3344" w:rsidRDefault="00DF0194" w:rsidP="00B87FD0">
            <w:pPr>
              <w:tabs>
                <w:tab w:val="left" w:pos="567"/>
              </w:tabs>
              <w:spacing w:line="276" w:lineRule="auto"/>
              <w:jc w:val="center"/>
              <w:rPr>
                <w:rFonts w:ascii="Times New Roman" w:hAnsi="Times New Roman" w:cs="Times New Roman"/>
              </w:rPr>
            </w:pPr>
            <w:r w:rsidRPr="00DF3344">
              <w:rPr>
                <w:rFonts w:ascii="Times New Roman" w:hAnsi="Times New Roman" w:cs="Times New Roman"/>
              </w:rPr>
              <w:lastRenderedPageBreak/>
              <w:t>Jonkowo</w:t>
            </w:r>
          </w:p>
        </w:tc>
        <w:tc>
          <w:tcPr>
            <w:tcW w:w="0" w:type="auto"/>
            <w:noWrap/>
            <w:hideMark/>
          </w:tcPr>
          <w:p w14:paraId="2DF2CDDA" w14:textId="77777777" w:rsidR="00DF0194" w:rsidRPr="00DF3344" w:rsidRDefault="00DF0194" w:rsidP="00B87FD0">
            <w:pPr>
              <w:tabs>
                <w:tab w:val="left" w:pos="567"/>
              </w:tabs>
              <w:spacing w:line="276" w:lineRule="auto"/>
              <w:jc w:val="center"/>
              <w:rPr>
                <w:rFonts w:ascii="Times New Roman" w:hAnsi="Times New Roman" w:cs="Times New Roman"/>
              </w:rPr>
            </w:pPr>
            <w:r w:rsidRPr="00DF3344">
              <w:rPr>
                <w:rFonts w:ascii="Times New Roman" w:hAnsi="Times New Roman" w:cs="Times New Roman"/>
              </w:rPr>
              <w:t>1 708</w:t>
            </w:r>
          </w:p>
        </w:tc>
        <w:tc>
          <w:tcPr>
            <w:tcW w:w="0" w:type="auto"/>
            <w:noWrap/>
            <w:hideMark/>
          </w:tcPr>
          <w:p w14:paraId="56CFFAA9" w14:textId="77777777" w:rsidR="00DF0194" w:rsidRPr="00DF3344" w:rsidRDefault="00DF0194" w:rsidP="00B87FD0">
            <w:pPr>
              <w:tabs>
                <w:tab w:val="left" w:pos="567"/>
              </w:tabs>
              <w:spacing w:line="276" w:lineRule="auto"/>
              <w:jc w:val="center"/>
              <w:rPr>
                <w:rFonts w:ascii="Times New Roman" w:hAnsi="Times New Roman" w:cs="Times New Roman"/>
              </w:rPr>
            </w:pPr>
            <w:r w:rsidRPr="00DF3344">
              <w:rPr>
                <w:rFonts w:ascii="Times New Roman" w:hAnsi="Times New Roman" w:cs="Times New Roman"/>
              </w:rPr>
              <w:t>174</w:t>
            </w:r>
          </w:p>
        </w:tc>
        <w:tc>
          <w:tcPr>
            <w:tcW w:w="0" w:type="auto"/>
            <w:noWrap/>
            <w:hideMark/>
          </w:tcPr>
          <w:p w14:paraId="03D016C4" w14:textId="77777777" w:rsidR="00DF0194" w:rsidRPr="00DF3344" w:rsidRDefault="00DF0194" w:rsidP="00B87FD0">
            <w:pPr>
              <w:tabs>
                <w:tab w:val="left" w:pos="567"/>
              </w:tabs>
              <w:spacing w:line="276" w:lineRule="auto"/>
              <w:jc w:val="center"/>
              <w:rPr>
                <w:rFonts w:ascii="Times New Roman" w:hAnsi="Times New Roman" w:cs="Times New Roman"/>
              </w:rPr>
            </w:pPr>
            <w:r w:rsidRPr="00DF3344">
              <w:rPr>
                <w:rFonts w:ascii="Times New Roman" w:hAnsi="Times New Roman" w:cs="Times New Roman"/>
              </w:rPr>
              <w:t>97</w:t>
            </w:r>
          </w:p>
        </w:tc>
        <w:tc>
          <w:tcPr>
            <w:tcW w:w="0" w:type="auto"/>
            <w:noWrap/>
            <w:hideMark/>
          </w:tcPr>
          <w:p w14:paraId="610609DC" w14:textId="77777777" w:rsidR="00DF0194" w:rsidRPr="00DF3344" w:rsidRDefault="00DF0194" w:rsidP="00B87FD0">
            <w:pPr>
              <w:tabs>
                <w:tab w:val="left" w:pos="567"/>
              </w:tabs>
              <w:spacing w:line="276" w:lineRule="auto"/>
              <w:jc w:val="center"/>
              <w:rPr>
                <w:rFonts w:ascii="Times New Roman" w:hAnsi="Times New Roman" w:cs="Times New Roman"/>
              </w:rPr>
            </w:pPr>
            <w:r w:rsidRPr="00DF3344">
              <w:rPr>
                <w:rFonts w:ascii="Times New Roman" w:hAnsi="Times New Roman" w:cs="Times New Roman"/>
              </w:rPr>
              <w:t>3,7</w:t>
            </w:r>
          </w:p>
        </w:tc>
        <w:tc>
          <w:tcPr>
            <w:tcW w:w="0" w:type="auto"/>
            <w:noWrap/>
            <w:hideMark/>
          </w:tcPr>
          <w:p w14:paraId="3FB520A7" w14:textId="77777777" w:rsidR="00DF0194" w:rsidRPr="00DF3344" w:rsidRDefault="00DF0194" w:rsidP="00B87FD0">
            <w:pPr>
              <w:tabs>
                <w:tab w:val="left" w:pos="567"/>
              </w:tabs>
              <w:spacing w:line="276" w:lineRule="auto"/>
              <w:jc w:val="center"/>
              <w:rPr>
                <w:rFonts w:ascii="Times New Roman" w:hAnsi="Times New Roman" w:cs="Times New Roman"/>
              </w:rPr>
            </w:pPr>
            <w:r w:rsidRPr="00DF3344">
              <w:rPr>
                <w:rFonts w:ascii="Times New Roman" w:hAnsi="Times New Roman" w:cs="Times New Roman"/>
              </w:rPr>
              <w:t>4,5</w:t>
            </w:r>
          </w:p>
        </w:tc>
      </w:tr>
      <w:tr w:rsidR="00DF3344" w:rsidRPr="00DF3344" w14:paraId="3D60EE28" w14:textId="77777777" w:rsidTr="00AE30C4">
        <w:trPr>
          <w:trHeight w:val="113"/>
        </w:trPr>
        <w:tc>
          <w:tcPr>
            <w:tcW w:w="0" w:type="auto"/>
            <w:noWrap/>
            <w:hideMark/>
          </w:tcPr>
          <w:p w14:paraId="339CFC8C" w14:textId="77777777" w:rsidR="00DF0194" w:rsidRPr="00DF3344" w:rsidRDefault="00DF0194" w:rsidP="00B87FD0">
            <w:pPr>
              <w:tabs>
                <w:tab w:val="left" w:pos="567"/>
              </w:tabs>
              <w:spacing w:line="276" w:lineRule="auto"/>
              <w:jc w:val="center"/>
              <w:rPr>
                <w:rFonts w:ascii="Times New Roman" w:hAnsi="Times New Roman" w:cs="Times New Roman"/>
              </w:rPr>
            </w:pPr>
            <w:r w:rsidRPr="00DF3344">
              <w:rPr>
                <w:rFonts w:ascii="Times New Roman" w:hAnsi="Times New Roman" w:cs="Times New Roman"/>
              </w:rPr>
              <w:t>Świątki</w:t>
            </w:r>
          </w:p>
        </w:tc>
        <w:tc>
          <w:tcPr>
            <w:tcW w:w="0" w:type="auto"/>
            <w:noWrap/>
            <w:hideMark/>
          </w:tcPr>
          <w:p w14:paraId="2891602D" w14:textId="77777777" w:rsidR="00DF0194" w:rsidRPr="00DF3344" w:rsidRDefault="00DF0194" w:rsidP="00B87FD0">
            <w:pPr>
              <w:tabs>
                <w:tab w:val="left" w:pos="567"/>
              </w:tabs>
              <w:spacing w:line="276" w:lineRule="auto"/>
              <w:jc w:val="center"/>
              <w:rPr>
                <w:rFonts w:ascii="Times New Roman" w:hAnsi="Times New Roman" w:cs="Times New Roman"/>
              </w:rPr>
            </w:pPr>
            <w:r w:rsidRPr="00DF3344">
              <w:rPr>
                <w:rFonts w:ascii="Times New Roman" w:hAnsi="Times New Roman" w:cs="Times New Roman"/>
              </w:rPr>
              <w:t>215</w:t>
            </w:r>
          </w:p>
        </w:tc>
        <w:tc>
          <w:tcPr>
            <w:tcW w:w="0" w:type="auto"/>
            <w:noWrap/>
            <w:hideMark/>
          </w:tcPr>
          <w:p w14:paraId="6C23659A" w14:textId="77777777" w:rsidR="00DF0194" w:rsidRPr="00DF3344" w:rsidRDefault="00DF0194" w:rsidP="00B87FD0">
            <w:pPr>
              <w:tabs>
                <w:tab w:val="left" w:pos="567"/>
              </w:tabs>
              <w:spacing w:line="276" w:lineRule="auto"/>
              <w:jc w:val="center"/>
              <w:rPr>
                <w:rFonts w:ascii="Times New Roman" w:hAnsi="Times New Roman" w:cs="Times New Roman"/>
              </w:rPr>
            </w:pPr>
            <w:r w:rsidRPr="00DF3344">
              <w:rPr>
                <w:rFonts w:ascii="Times New Roman" w:hAnsi="Times New Roman" w:cs="Times New Roman"/>
              </w:rPr>
              <w:t>154</w:t>
            </w:r>
          </w:p>
        </w:tc>
        <w:tc>
          <w:tcPr>
            <w:tcW w:w="0" w:type="auto"/>
            <w:noWrap/>
            <w:hideMark/>
          </w:tcPr>
          <w:p w14:paraId="24FDBB2F" w14:textId="77777777" w:rsidR="00DF0194" w:rsidRPr="00DF3344" w:rsidRDefault="00DF0194" w:rsidP="00B87FD0">
            <w:pPr>
              <w:tabs>
                <w:tab w:val="left" w:pos="567"/>
              </w:tabs>
              <w:spacing w:line="276" w:lineRule="auto"/>
              <w:jc w:val="center"/>
              <w:rPr>
                <w:rFonts w:ascii="Times New Roman" w:hAnsi="Times New Roman" w:cs="Times New Roman"/>
              </w:rPr>
            </w:pPr>
            <w:r w:rsidRPr="00DF3344">
              <w:rPr>
                <w:rFonts w:ascii="Times New Roman" w:hAnsi="Times New Roman" w:cs="Times New Roman"/>
              </w:rPr>
              <w:t>80</w:t>
            </w:r>
          </w:p>
        </w:tc>
        <w:tc>
          <w:tcPr>
            <w:tcW w:w="0" w:type="auto"/>
            <w:noWrap/>
            <w:hideMark/>
          </w:tcPr>
          <w:p w14:paraId="3502C5D4" w14:textId="77777777" w:rsidR="00DF0194" w:rsidRPr="00DF3344" w:rsidRDefault="00DF0194" w:rsidP="00B87FD0">
            <w:pPr>
              <w:tabs>
                <w:tab w:val="left" w:pos="567"/>
              </w:tabs>
              <w:spacing w:line="276" w:lineRule="auto"/>
              <w:jc w:val="center"/>
              <w:rPr>
                <w:rFonts w:ascii="Times New Roman" w:hAnsi="Times New Roman" w:cs="Times New Roman"/>
              </w:rPr>
            </w:pPr>
            <w:r w:rsidRPr="00DF3344">
              <w:rPr>
                <w:rFonts w:ascii="Times New Roman" w:hAnsi="Times New Roman" w:cs="Times New Roman"/>
              </w:rPr>
              <w:t>6,6</w:t>
            </w:r>
          </w:p>
        </w:tc>
        <w:tc>
          <w:tcPr>
            <w:tcW w:w="0" w:type="auto"/>
            <w:noWrap/>
            <w:hideMark/>
          </w:tcPr>
          <w:p w14:paraId="466C21FE" w14:textId="77777777" w:rsidR="00DF0194" w:rsidRPr="00DF3344" w:rsidRDefault="00DF0194" w:rsidP="00B87FD0">
            <w:pPr>
              <w:tabs>
                <w:tab w:val="left" w:pos="567"/>
              </w:tabs>
              <w:spacing w:line="276" w:lineRule="auto"/>
              <w:jc w:val="center"/>
              <w:rPr>
                <w:rFonts w:ascii="Times New Roman" w:hAnsi="Times New Roman" w:cs="Times New Roman"/>
              </w:rPr>
            </w:pPr>
            <w:r w:rsidRPr="00DF3344">
              <w:rPr>
                <w:rFonts w:ascii="Times New Roman" w:hAnsi="Times New Roman" w:cs="Times New Roman"/>
              </w:rPr>
              <w:t>7,7</w:t>
            </w:r>
          </w:p>
        </w:tc>
      </w:tr>
      <w:tr w:rsidR="00DF3344" w:rsidRPr="00DF3344" w14:paraId="0D76948F" w14:textId="77777777" w:rsidTr="00AE30C4">
        <w:trPr>
          <w:trHeight w:val="113"/>
        </w:trPr>
        <w:tc>
          <w:tcPr>
            <w:tcW w:w="0" w:type="auto"/>
            <w:noWrap/>
            <w:hideMark/>
          </w:tcPr>
          <w:p w14:paraId="4A9D490D" w14:textId="77777777" w:rsidR="00DF0194" w:rsidRPr="00DF3344" w:rsidRDefault="00DF0194" w:rsidP="00B87FD0">
            <w:pPr>
              <w:tabs>
                <w:tab w:val="left" w:pos="567"/>
              </w:tabs>
              <w:spacing w:line="276" w:lineRule="auto"/>
              <w:jc w:val="center"/>
              <w:rPr>
                <w:rFonts w:ascii="Times New Roman" w:hAnsi="Times New Roman" w:cs="Times New Roman"/>
              </w:rPr>
            </w:pPr>
            <w:r w:rsidRPr="00DF3344">
              <w:rPr>
                <w:rFonts w:ascii="Times New Roman" w:hAnsi="Times New Roman" w:cs="Times New Roman"/>
              </w:rPr>
              <w:t>Dąbrówno</w:t>
            </w:r>
          </w:p>
        </w:tc>
        <w:tc>
          <w:tcPr>
            <w:tcW w:w="0" w:type="auto"/>
            <w:noWrap/>
            <w:hideMark/>
          </w:tcPr>
          <w:p w14:paraId="0F084D5E" w14:textId="77777777" w:rsidR="00DF0194" w:rsidRPr="00DF3344" w:rsidRDefault="00DF0194" w:rsidP="00B87FD0">
            <w:pPr>
              <w:tabs>
                <w:tab w:val="left" w:pos="567"/>
              </w:tabs>
              <w:spacing w:line="276" w:lineRule="auto"/>
              <w:jc w:val="center"/>
              <w:rPr>
                <w:rFonts w:ascii="Times New Roman" w:hAnsi="Times New Roman" w:cs="Times New Roman"/>
              </w:rPr>
            </w:pPr>
            <w:r w:rsidRPr="00DF3344">
              <w:rPr>
                <w:rFonts w:ascii="Times New Roman" w:hAnsi="Times New Roman" w:cs="Times New Roman"/>
              </w:rPr>
              <w:t>303</w:t>
            </w:r>
          </w:p>
        </w:tc>
        <w:tc>
          <w:tcPr>
            <w:tcW w:w="0" w:type="auto"/>
            <w:noWrap/>
            <w:hideMark/>
          </w:tcPr>
          <w:p w14:paraId="4C8CDA3A" w14:textId="77777777" w:rsidR="00DF0194" w:rsidRPr="00DF3344" w:rsidRDefault="00DF0194" w:rsidP="00B87FD0">
            <w:pPr>
              <w:tabs>
                <w:tab w:val="left" w:pos="567"/>
              </w:tabs>
              <w:spacing w:line="276" w:lineRule="auto"/>
              <w:jc w:val="center"/>
              <w:rPr>
                <w:rFonts w:ascii="Times New Roman" w:hAnsi="Times New Roman" w:cs="Times New Roman"/>
              </w:rPr>
            </w:pPr>
            <w:r w:rsidRPr="00DF3344">
              <w:rPr>
                <w:rFonts w:ascii="Times New Roman" w:hAnsi="Times New Roman" w:cs="Times New Roman"/>
              </w:rPr>
              <w:t>188</w:t>
            </w:r>
          </w:p>
        </w:tc>
        <w:tc>
          <w:tcPr>
            <w:tcW w:w="0" w:type="auto"/>
            <w:noWrap/>
            <w:hideMark/>
          </w:tcPr>
          <w:p w14:paraId="529CBD0F" w14:textId="77777777" w:rsidR="00DF0194" w:rsidRPr="00DF3344" w:rsidRDefault="00DF0194" w:rsidP="00B87FD0">
            <w:pPr>
              <w:tabs>
                <w:tab w:val="left" w:pos="567"/>
              </w:tabs>
              <w:spacing w:line="276" w:lineRule="auto"/>
              <w:jc w:val="center"/>
              <w:rPr>
                <w:rFonts w:ascii="Times New Roman" w:hAnsi="Times New Roman" w:cs="Times New Roman"/>
              </w:rPr>
            </w:pPr>
            <w:r w:rsidRPr="00DF3344">
              <w:rPr>
                <w:rFonts w:ascii="Times New Roman" w:hAnsi="Times New Roman" w:cs="Times New Roman"/>
              </w:rPr>
              <w:t>87</w:t>
            </w:r>
          </w:p>
        </w:tc>
        <w:tc>
          <w:tcPr>
            <w:tcW w:w="0" w:type="auto"/>
            <w:noWrap/>
            <w:hideMark/>
          </w:tcPr>
          <w:p w14:paraId="620DC80E" w14:textId="77777777" w:rsidR="00DF0194" w:rsidRPr="00DF3344" w:rsidRDefault="00DF0194" w:rsidP="00B87FD0">
            <w:pPr>
              <w:tabs>
                <w:tab w:val="left" w:pos="567"/>
              </w:tabs>
              <w:spacing w:line="276" w:lineRule="auto"/>
              <w:jc w:val="center"/>
              <w:rPr>
                <w:rFonts w:ascii="Times New Roman" w:hAnsi="Times New Roman" w:cs="Times New Roman"/>
              </w:rPr>
            </w:pPr>
            <w:r w:rsidRPr="00DF3344">
              <w:rPr>
                <w:rFonts w:ascii="Times New Roman" w:hAnsi="Times New Roman" w:cs="Times New Roman"/>
              </w:rPr>
              <w:t>7,8</w:t>
            </w:r>
          </w:p>
        </w:tc>
        <w:tc>
          <w:tcPr>
            <w:tcW w:w="0" w:type="auto"/>
            <w:noWrap/>
            <w:hideMark/>
          </w:tcPr>
          <w:p w14:paraId="45C0B899" w14:textId="77777777" w:rsidR="00DF0194" w:rsidRPr="00DF3344" w:rsidRDefault="00DF0194" w:rsidP="00B87FD0">
            <w:pPr>
              <w:tabs>
                <w:tab w:val="left" w:pos="567"/>
              </w:tabs>
              <w:spacing w:line="276" w:lineRule="auto"/>
              <w:jc w:val="center"/>
              <w:rPr>
                <w:rFonts w:ascii="Times New Roman" w:hAnsi="Times New Roman" w:cs="Times New Roman"/>
              </w:rPr>
            </w:pPr>
            <w:r w:rsidRPr="00DF3344">
              <w:rPr>
                <w:rFonts w:ascii="Times New Roman" w:hAnsi="Times New Roman" w:cs="Times New Roman"/>
              </w:rPr>
              <w:t>8,3</w:t>
            </w:r>
          </w:p>
        </w:tc>
      </w:tr>
      <w:tr w:rsidR="00DF3344" w:rsidRPr="00DF3344" w14:paraId="0DFCA36B" w14:textId="77777777" w:rsidTr="00AE30C4">
        <w:trPr>
          <w:trHeight w:val="113"/>
        </w:trPr>
        <w:tc>
          <w:tcPr>
            <w:tcW w:w="0" w:type="auto"/>
            <w:noWrap/>
            <w:hideMark/>
          </w:tcPr>
          <w:p w14:paraId="192DF6A9" w14:textId="77777777" w:rsidR="00DF0194" w:rsidRPr="00DF3344" w:rsidRDefault="00DF0194" w:rsidP="00B87FD0">
            <w:pPr>
              <w:tabs>
                <w:tab w:val="left" w:pos="567"/>
              </w:tabs>
              <w:spacing w:line="276" w:lineRule="auto"/>
              <w:jc w:val="center"/>
              <w:rPr>
                <w:rFonts w:ascii="Times New Roman" w:hAnsi="Times New Roman" w:cs="Times New Roman"/>
              </w:rPr>
            </w:pPr>
            <w:r w:rsidRPr="00DF3344">
              <w:rPr>
                <w:rFonts w:ascii="Times New Roman" w:hAnsi="Times New Roman" w:cs="Times New Roman"/>
              </w:rPr>
              <w:t>Grunwald</w:t>
            </w:r>
          </w:p>
        </w:tc>
        <w:tc>
          <w:tcPr>
            <w:tcW w:w="0" w:type="auto"/>
            <w:noWrap/>
            <w:hideMark/>
          </w:tcPr>
          <w:p w14:paraId="135C7A87" w14:textId="77777777" w:rsidR="00DF0194" w:rsidRPr="00DF3344" w:rsidRDefault="00DF0194" w:rsidP="00B87FD0">
            <w:pPr>
              <w:tabs>
                <w:tab w:val="left" w:pos="567"/>
              </w:tabs>
              <w:spacing w:line="276" w:lineRule="auto"/>
              <w:jc w:val="center"/>
              <w:rPr>
                <w:rFonts w:ascii="Times New Roman" w:hAnsi="Times New Roman" w:cs="Times New Roman"/>
              </w:rPr>
            </w:pPr>
            <w:r w:rsidRPr="00DF3344">
              <w:rPr>
                <w:rFonts w:ascii="Times New Roman" w:hAnsi="Times New Roman" w:cs="Times New Roman"/>
              </w:rPr>
              <w:t>402</w:t>
            </w:r>
          </w:p>
        </w:tc>
        <w:tc>
          <w:tcPr>
            <w:tcW w:w="0" w:type="auto"/>
            <w:noWrap/>
            <w:hideMark/>
          </w:tcPr>
          <w:p w14:paraId="5DD54B4F" w14:textId="77777777" w:rsidR="00DF0194" w:rsidRPr="00DF3344" w:rsidRDefault="00DF0194" w:rsidP="00B87FD0">
            <w:pPr>
              <w:tabs>
                <w:tab w:val="left" w:pos="567"/>
              </w:tabs>
              <w:spacing w:line="276" w:lineRule="auto"/>
              <w:jc w:val="center"/>
              <w:rPr>
                <w:rFonts w:ascii="Times New Roman" w:hAnsi="Times New Roman" w:cs="Times New Roman"/>
              </w:rPr>
            </w:pPr>
            <w:r w:rsidRPr="00DF3344">
              <w:rPr>
                <w:rFonts w:ascii="Times New Roman" w:hAnsi="Times New Roman" w:cs="Times New Roman"/>
              </w:rPr>
              <w:t>228</w:t>
            </w:r>
          </w:p>
        </w:tc>
        <w:tc>
          <w:tcPr>
            <w:tcW w:w="0" w:type="auto"/>
            <w:noWrap/>
            <w:hideMark/>
          </w:tcPr>
          <w:p w14:paraId="5AB6ED5D" w14:textId="77777777" w:rsidR="00DF0194" w:rsidRPr="00DF3344" w:rsidRDefault="00DF0194" w:rsidP="00B87FD0">
            <w:pPr>
              <w:tabs>
                <w:tab w:val="left" w:pos="567"/>
              </w:tabs>
              <w:spacing w:line="276" w:lineRule="auto"/>
              <w:jc w:val="center"/>
              <w:rPr>
                <w:rFonts w:ascii="Times New Roman" w:hAnsi="Times New Roman" w:cs="Times New Roman"/>
              </w:rPr>
            </w:pPr>
            <w:r w:rsidRPr="00DF3344">
              <w:rPr>
                <w:rFonts w:ascii="Times New Roman" w:hAnsi="Times New Roman" w:cs="Times New Roman"/>
              </w:rPr>
              <w:t>139</w:t>
            </w:r>
          </w:p>
        </w:tc>
        <w:tc>
          <w:tcPr>
            <w:tcW w:w="0" w:type="auto"/>
            <w:noWrap/>
            <w:hideMark/>
          </w:tcPr>
          <w:p w14:paraId="36BCF68E" w14:textId="77777777" w:rsidR="00DF0194" w:rsidRPr="00DF3344" w:rsidRDefault="00DF0194" w:rsidP="00B87FD0">
            <w:pPr>
              <w:tabs>
                <w:tab w:val="left" w:pos="567"/>
              </w:tabs>
              <w:spacing w:line="276" w:lineRule="auto"/>
              <w:jc w:val="center"/>
              <w:rPr>
                <w:rFonts w:ascii="Times New Roman" w:hAnsi="Times New Roman" w:cs="Times New Roman"/>
              </w:rPr>
            </w:pPr>
            <w:r w:rsidRPr="00DF3344">
              <w:rPr>
                <w:rFonts w:ascii="Times New Roman" w:hAnsi="Times New Roman" w:cs="Times New Roman"/>
              </w:rPr>
              <w:t>7,3</w:t>
            </w:r>
          </w:p>
        </w:tc>
        <w:tc>
          <w:tcPr>
            <w:tcW w:w="0" w:type="auto"/>
            <w:noWrap/>
            <w:hideMark/>
          </w:tcPr>
          <w:p w14:paraId="0A4B8366" w14:textId="77777777" w:rsidR="00DF0194" w:rsidRPr="00DF3344" w:rsidRDefault="00DF0194" w:rsidP="00B87FD0">
            <w:pPr>
              <w:tabs>
                <w:tab w:val="left" w:pos="567"/>
              </w:tabs>
              <w:spacing w:line="276" w:lineRule="auto"/>
              <w:jc w:val="center"/>
              <w:rPr>
                <w:rFonts w:ascii="Times New Roman" w:hAnsi="Times New Roman" w:cs="Times New Roman"/>
              </w:rPr>
            </w:pPr>
            <w:r w:rsidRPr="00DF3344">
              <w:rPr>
                <w:rFonts w:ascii="Times New Roman" w:hAnsi="Times New Roman" w:cs="Times New Roman"/>
              </w:rPr>
              <w:t>10</w:t>
            </w:r>
          </w:p>
        </w:tc>
      </w:tr>
      <w:tr w:rsidR="00DF3344" w:rsidRPr="00DF3344" w14:paraId="262A7343" w14:textId="77777777" w:rsidTr="00AE30C4">
        <w:trPr>
          <w:trHeight w:val="113"/>
        </w:trPr>
        <w:tc>
          <w:tcPr>
            <w:tcW w:w="0" w:type="auto"/>
            <w:noWrap/>
            <w:hideMark/>
          </w:tcPr>
          <w:p w14:paraId="3015FEAA" w14:textId="77777777" w:rsidR="00DF0194" w:rsidRPr="00DF3344" w:rsidRDefault="00DF0194" w:rsidP="00B87FD0">
            <w:pPr>
              <w:tabs>
                <w:tab w:val="left" w:pos="567"/>
              </w:tabs>
              <w:spacing w:line="276" w:lineRule="auto"/>
              <w:jc w:val="center"/>
              <w:rPr>
                <w:rFonts w:ascii="Times New Roman" w:hAnsi="Times New Roman" w:cs="Times New Roman"/>
              </w:rPr>
            </w:pPr>
            <w:r w:rsidRPr="00DF3344">
              <w:rPr>
                <w:rFonts w:ascii="Times New Roman" w:hAnsi="Times New Roman" w:cs="Times New Roman"/>
              </w:rPr>
              <w:t>Łukta</w:t>
            </w:r>
          </w:p>
        </w:tc>
        <w:tc>
          <w:tcPr>
            <w:tcW w:w="0" w:type="auto"/>
            <w:noWrap/>
            <w:hideMark/>
          </w:tcPr>
          <w:p w14:paraId="56D77B79" w14:textId="77777777" w:rsidR="00DF0194" w:rsidRPr="00DF3344" w:rsidRDefault="00DF0194" w:rsidP="00B87FD0">
            <w:pPr>
              <w:tabs>
                <w:tab w:val="left" w:pos="567"/>
              </w:tabs>
              <w:spacing w:line="276" w:lineRule="auto"/>
              <w:jc w:val="center"/>
              <w:rPr>
                <w:rFonts w:ascii="Times New Roman" w:hAnsi="Times New Roman" w:cs="Times New Roman"/>
              </w:rPr>
            </w:pPr>
            <w:r w:rsidRPr="00DF3344">
              <w:rPr>
                <w:rFonts w:ascii="Times New Roman" w:hAnsi="Times New Roman" w:cs="Times New Roman"/>
              </w:rPr>
              <w:t>507</w:t>
            </w:r>
          </w:p>
        </w:tc>
        <w:tc>
          <w:tcPr>
            <w:tcW w:w="0" w:type="auto"/>
            <w:noWrap/>
            <w:hideMark/>
          </w:tcPr>
          <w:p w14:paraId="23A8C83F" w14:textId="77777777" w:rsidR="00DF0194" w:rsidRPr="00DF3344" w:rsidRDefault="00DF0194" w:rsidP="00B87FD0">
            <w:pPr>
              <w:tabs>
                <w:tab w:val="left" w:pos="567"/>
              </w:tabs>
              <w:spacing w:line="276" w:lineRule="auto"/>
              <w:jc w:val="center"/>
              <w:rPr>
                <w:rFonts w:ascii="Times New Roman" w:hAnsi="Times New Roman" w:cs="Times New Roman"/>
              </w:rPr>
            </w:pPr>
            <w:r w:rsidRPr="00DF3344">
              <w:rPr>
                <w:rFonts w:ascii="Times New Roman" w:hAnsi="Times New Roman" w:cs="Times New Roman"/>
              </w:rPr>
              <w:t>187</w:t>
            </w:r>
          </w:p>
        </w:tc>
        <w:tc>
          <w:tcPr>
            <w:tcW w:w="0" w:type="auto"/>
            <w:noWrap/>
            <w:hideMark/>
          </w:tcPr>
          <w:p w14:paraId="1D16D2F5" w14:textId="77777777" w:rsidR="00DF0194" w:rsidRPr="00DF3344" w:rsidRDefault="00DF0194" w:rsidP="00B87FD0">
            <w:pPr>
              <w:tabs>
                <w:tab w:val="left" w:pos="567"/>
              </w:tabs>
              <w:spacing w:line="276" w:lineRule="auto"/>
              <w:jc w:val="center"/>
              <w:rPr>
                <w:rFonts w:ascii="Times New Roman" w:hAnsi="Times New Roman" w:cs="Times New Roman"/>
              </w:rPr>
            </w:pPr>
            <w:r w:rsidRPr="00DF3344">
              <w:rPr>
                <w:rFonts w:ascii="Times New Roman" w:hAnsi="Times New Roman" w:cs="Times New Roman"/>
              </w:rPr>
              <w:t>110</w:t>
            </w:r>
          </w:p>
        </w:tc>
        <w:tc>
          <w:tcPr>
            <w:tcW w:w="0" w:type="auto"/>
            <w:noWrap/>
            <w:hideMark/>
          </w:tcPr>
          <w:p w14:paraId="0FA7D214" w14:textId="77777777" w:rsidR="00DF0194" w:rsidRPr="00DF3344" w:rsidRDefault="00DF0194" w:rsidP="00B87FD0">
            <w:pPr>
              <w:tabs>
                <w:tab w:val="left" w:pos="567"/>
              </w:tabs>
              <w:spacing w:line="276" w:lineRule="auto"/>
              <w:jc w:val="center"/>
              <w:rPr>
                <w:rFonts w:ascii="Times New Roman" w:hAnsi="Times New Roman" w:cs="Times New Roman"/>
              </w:rPr>
            </w:pPr>
            <w:r w:rsidRPr="00DF3344">
              <w:rPr>
                <w:rFonts w:ascii="Times New Roman" w:hAnsi="Times New Roman" w:cs="Times New Roman"/>
              </w:rPr>
              <w:t>6,8</w:t>
            </w:r>
          </w:p>
        </w:tc>
        <w:tc>
          <w:tcPr>
            <w:tcW w:w="0" w:type="auto"/>
            <w:noWrap/>
            <w:hideMark/>
          </w:tcPr>
          <w:p w14:paraId="34331146" w14:textId="77777777" w:rsidR="00DF0194" w:rsidRPr="00DF3344" w:rsidRDefault="00DF0194" w:rsidP="00B87FD0">
            <w:pPr>
              <w:tabs>
                <w:tab w:val="left" w:pos="567"/>
              </w:tabs>
              <w:spacing w:line="276" w:lineRule="auto"/>
              <w:jc w:val="center"/>
              <w:rPr>
                <w:rFonts w:ascii="Times New Roman" w:hAnsi="Times New Roman" w:cs="Times New Roman"/>
              </w:rPr>
            </w:pPr>
            <w:r w:rsidRPr="00DF3344">
              <w:rPr>
                <w:rFonts w:ascii="Times New Roman" w:hAnsi="Times New Roman" w:cs="Times New Roman"/>
              </w:rPr>
              <w:t>9</w:t>
            </w:r>
          </w:p>
        </w:tc>
      </w:tr>
      <w:tr w:rsidR="00DF3344" w:rsidRPr="00DF3344" w14:paraId="3E244CBA" w14:textId="77777777" w:rsidTr="00AE30C4">
        <w:trPr>
          <w:trHeight w:val="113"/>
        </w:trPr>
        <w:tc>
          <w:tcPr>
            <w:tcW w:w="0" w:type="auto"/>
            <w:noWrap/>
            <w:hideMark/>
          </w:tcPr>
          <w:p w14:paraId="45949A18" w14:textId="77777777" w:rsidR="00DF0194" w:rsidRPr="00DF3344" w:rsidRDefault="00DF0194" w:rsidP="00B87FD0">
            <w:pPr>
              <w:tabs>
                <w:tab w:val="left" w:pos="567"/>
              </w:tabs>
              <w:spacing w:line="276" w:lineRule="auto"/>
              <w:jc w:val="center"/>
              <w:rPr>
                <w:rFonts w:ascii="Times New Roman" w:hAnsi="Times New Roman" w:cs="Times New Roman"/>
              </w:rPr>
            </w:pPr>
            <w:r w:rsidRPr="00DF3344">
              <w:rPr>
                <w:rFonts w:ascii="Times New Roman" w:hAnsi="Times New Roman" w:cs="Times New Roman"/>
              </w:rPr>
              <w:t>Miłakowo</w:t>
            </w:r>
          </w:p>
        </w:tc>
        <w:tc>
          <w:tcPr>
            <w:tcW w:w="0" w:type="auto"/>
            <w:noWrap/>
            <w:hideMark/>
          </w:tcPr>
          <w:p w14:paraId="70E872DE" w14:textId="77777777" w:rsidR="00DF0194" w:rsidRPr="00DF3344" w:rsidRDefault="00DF0194" w:rsidP="00B87FD0">
            <w:pPr>
              <w:tabs>
                <w:tab w:val="left" w:pos="567"/>
              </w:tabs>
              <w:spacing w:line="276" w:lineRule="auto"/>
              <w:jc w:val="center"/>
              <w:rPr>
                <w:rFonts w:ascii="Times New Roman" w:hAnsi="Times New Roman" w:cs="Times New Roman"/>
              </w:rPr>
            </w:pPr>
            <w:r w:rsidRPr="00DF3344">
              <w:rPr>
                <w:rFonts w:ascii="Times New Roman" w:hAnsi="Times New Roman" w:cs="Times New Roman"/>
              </w:rPr>
              <w:t>560</w:t>
            </w:r>
          </w:p>
        </w:tc>
        <w:tc>
          <w:tcPr>
            <w:tcW w:w="0" w:type="auto"/>
            <w:noWrap/>
            <w:hideMark/>
          </w:tcPr>
          <w:p w14:paraId="208B9AEC" w14:textId="77777777" w:rsidR="00DF0194" w:rsidRPr="00DF3344" w:rsidRDefault="00DF0194" w:rsidP="00B87FD0">
            <w:pPr>
              <w:tabs>
                <w:tab w:val="left" w:pos="567"/>
              </w:tabs>
              <w:spacing w:line="276" w:lineRule="auto"/>
              <w:jc w:val="center"/>
              <w:rPr>
                <w:rFonts w:ascii="Times New Roman" w:hAnsi="Times New Roman" w:cs="Times New Roman"/>
              </w:rPr>
            </w:pPr>
            <w:r w:rsidRPr="00DF3344">
              <w:rPr>
                <w:rFonts w:ascii="Times New Roman" w:hAnsi="Times New Roman" w:cs="Times New Roman"/>
              </w:rPr>
              <w:t>340</w:t>
            </w:r>
          </w:p>
        </w:tc>
        <w:tc>
          <w:tcPr>
            <w:tcW w:w="0" w:type="auto"/>
            <w:noWrap/>
            <w:hideMark/>
          </w:tcPr>
          <w:p w14:paraId="26C31558" w14:textId="77777777" w:rsidR="00DF0194" w:rsidRPr="00DF3344" w:rsidRDefault="00DF0194" w:rsidP="00B87FD0">
            <w:pPr>
              <w:tabs>
                <w:tab w:val="left" w:pos="567"/>
              </w:tabs>
              <w:spacing w:line="276" w:lineRule="auto"/>
              <w:jc w:val="center"/>
              <w:rPr>
                <w:rFonts w:ascii="Times New Roman" w:hAnsi="Times New Roman" w:cs="Times New Roman"/>
              </w:rPr>
            </w:pPr>
            <w:r w:rsidRPr="00DF3344">
              <w:rPr>
                <w:rFonts w:ascii="Times New Roman" w:hAnsi="Times New Roman" w:cs="Times New Roman"/>
              </w:rPr>
              <w:t>196</w:t>
            </w:r>
          </w:p>
        </w:tc>
        <w:tc>
          <w:tcPr>
            <w:tcW w:w="0" w:type="auto"/>
            <w:noWrap/>
            <w:hideMark/>
          </w:tcPr>
          <w:p w14:paraId="2516A0FE" w14:textId="77777777" w:rsidR="00DF0194" w:rsidRPr="00DF3344" w:rsidRDefault="00DF0194" w:rsidP="00B87FD0">
            <w:pPr>
              <w:tabs>
                <w:tab w:val="left" w:pos="567"/>
              </w:tabs>
              <w:spacing w:line="276" w:lineRule="auto"/>
              <w:jc w:val="center"/>
              <w:rPr>
                <w:rFonts w:ascii="Times New Roman" w:hAnsi="Times New Roman" w:cs="Times New Roman"/>
              </w:rPr>
            </w:pPr>
            <w:r w:rsidRPr="00DF3344">
              <w:rPr>
                <w:rFonts w:ascii="Times New Roman" w:hAnsi="Times New Roman" w:cs="Times New Roman"/>
              </w:rPr>
              <w:t>10,8</w:t>
            </w:r>
          </w:p>
        </w:tc>
        <w:tc>
          <w:tcPr>
            <w:tcW w:w="0" w:type="auto"/>
            <w:noWrap/>
            <w:hideMark/>
          </w:tcPr>
          <w:p w14:paraId="702B09CF" w14:textId="77777777" w:rsidR="00DF0194" w:rsidRPr="00DF3344" w:rsidRDefault="00DF0194" w:rsidP="00B87FD0">
            <w:pPr>
              <w:tabs>
                <w:tab w:val="left" w:pos="567"/>
              </w:tabs>
              <w:spacing w:line="276" w:lineRule="auto"/>
              <w:jc w:val="center"/>
              <w:rPr>
                <w:rFonts w:ascii="Times New Roman" w:hAnsi="Times New Roman" w:cs="Times New Roman"/>
              </w:rPr>
            </w:pPr>
            <w:r w:rsidRPr="00DF3344">
              <w:rPr>
                <w:rFonts w:ascii="Times New Roman" w:hAnsi="Times New Roman" w:cs="Times New Roman"/>
              </w:rPr>
              <w:t>14,2</w:t>
            </w:r>
          </w:p>
        </w:tc>
      </w:tr>
      <w:tr w:rsidR="00DF3344" w:rsidRPr="00DF3344" w14:paraId="657261A6" w14:textId="77777777" w:rsidTr="00AE30C4">
        <w:trPr>
          <w:trHeight w:val="113"/>
        </w:trPr>
        <w:tc>
          <w:tcPr>
            <w:tcW w:w="0" w:type="auto"/>
            <w:noWrap/>
            <w:hideMark/>
          </w:tcPr>
          <w:p w14:paraId="11A03F3C" w14:textId="77777777" w:rsidR="00DF0194" w:rsidRPr="00DF3344" w:rsidRDefault="00DF0194" w:rsidP="00B87FD0">
            <w:pPr>
              <w:tabs>
                <w:tab w:val="left" w:pos="567"/>
              </w:tabs>
              <w:spacing w:line="276" w:lineRule="auto"/>
              <w:jc w:val="center"/>
              <w:rPr>
                <w:rFonts w:ascii="Times New Roman" w:hAnsi="Times New Roman" w:cs="Times New Roman"/>
              </w:rPr>
            </w:pPr>
            <w:r w:rsidRPr="00DF3344">
              <w:rPr>
                <w:rFonts w:ascii="Times New Roman" w:hAnsi="Times New Roman" w:cs="Times New Roman"/>
              </w:rPr>
              <w:t>Morąg</w:t>
            </w:r>
          </w:p>
        </w:tc>
        <w:tc>
          <w:tcPr>
            <w:tcW w:w="0" w:type="auto"/>
            <w:noWrap/>
            <w:hideMark/>
          </w:tcPr>
          <w:p w14:paraId="4BA69519" w14:textId="77777777" w:rsidR="00DF0194" w:rsidRPr="00DF3344" w:rsidRDefault="00DF0194" w:rsidP="00B87FD0">
            <w:pPr>
              <w:tabs>
                <w:tab w:val="left" w:pos="567"/>
              </w:tabs>
              <w:spacing w:line="276" w:lineRule="auto"/>
              <w:jc w:val="center"/>
              <w:rPr>
                <w:rFonts w:ascii="Times New Roman" w:hAnsi="Times New Roman" w:cs="Times New Roman"/>
              </w:rPr>
            </w:pPr>
            <w:r w:rsidRPr="00DF3344">
              <w:rPr>
                <w:rFonts w:ascii="Times New Roman" w:hAnsi="Times New Roman" w:cs="Times New Roman"/>
              </w:rPr>
              <w:t>4 031</w:t>
            </w:r>
          </w:p>
        </w:tc>
        <w:tc>
          <w:tcPr>
            <w:tcW w:w="0" w:type="auto"/>
            <w:noWrap/>
            <w:hideMark/>
          </w:tcPr>
          <w:p w14:paraId="50B2B1AE" w14:textId="77777777" w:rsidR="00DF0194" w:rsidRPr="00DF3344" w:rsidRDefault="00DF0194" w:rsidP="00B87FD0">
            <w:pPr>
              <w:tabs>
                <w:tab w:val="left" w:pos="567"/>
              </w:tabs>
              <w:spacing w:line="276" w:lineRule="auto"/>
              <w:jc w:val="center"/>
              <w:rPr>
                <w:rFonts w:ascii="Times New Roman" w:hAnsi="Times New Roman" w:cs="Times New Roman"/>
              </w:rPr>
            </w:pPr>
            <w:r w:rsidRPr="00DF3344">
              <w:rPr>
                <w:rFonts w:ascii="Times New Roman" w:hAnsi="Times New Roman" w:cs="Times New Roman"/>
              </w:rPr>
              <w:t>1 170</w:t>
            </w:r>
          </w:p>
        </w:tc>
        <w:tc>
          <w:tcPr>
            <w:tcW w:w="0" w:type="auto"/>
            <w:noWrap/>
            <w:hideMark/>
          </w:tcPr>
          <w:p w14:paraId="725732A1" w14:textId="77777777" w:rsidR="00DF0194" w:rsidRPr="00DF3344" w:rsidRDefault="00DF0194" w:rsidP="00B87FD0">
            <w:pPr>
              <w:tabs>
                <w:tab w:val="left" w:pos="567"/>
              </w:tabs>
              <w:spacing w:line="276" w:lineRule="auto"/>
              <w:jc w:val="center"/>
              <w:rPr>
                <w:rFonts w:ascii="Times New Roman" w:hAnsi="Times New Roman" w:cs="Times New Roman"/>
              </w:rPr>
            </w:pPr>
            <w:r w:rsidRPr="00DF3344">
              <w:rPr>
                <w:rFonts w:ascii="Times New Roman" w:hAnsi="Times New Roman" w:cs="Times New Roman"/>
              </w:rPr>
              <w:t>676</w:t>
            </w:r>
          </w:p>
        </w:tc>
        <w:tc>
          <w:tcPr>
            <w:tcW w:w="0" w:type="auto"/>
            <w:noWrap/>
            <w:hideMark/>
          </w:tcPr>
          <w:p w14:paraId="163E4333" w14:textId="77777777" w:rsidR="00DF0194" w:rsidRPr="00DF3344" w:rsidRDefault="00DF0194" w:rsidP="00B87FD0">
            <w:pPr>
              <w:tabs>
                <w:tab w:val="left" w:pos="567"/>
              </w:tabs>
              <w:spacing w:line="276" w:lineRule="auto"/>
              <w:jc w:val="center"/>
              <w:rPr>
                <w:rFonts w:ascii="Times New Roman" w:hAnsi="Times New Roman" w:cs="Times New Roman"/>
              </w:rPr>
            </w:pPr>
            <w:r w:rsidRPr="00DF3344">
              <w:rPr>
                <w:rFonts w:ascii="Times New Roman" w:hAnsi="Times New Roman" w:cs="Times New Roman"/>
              </w:rPr>
              <w:t>8,4</w:t>
            </w:r>
          </w:p>
        </w:tc>
        <w:tc>
          <w:tcPr>
            <w:tcW w:w="0" w:type="auto"/>
            <w:noWrap/>
            <w:hideMark/>
          </w:tcPr>
          <w:p w14:paraId="6DA4C6FA" w14:textId="77777777" w:rsidR="00DF0194" w:rsidRPr="00DF3344" w:rsidRDefault="00DF0194" w:rsidP="00B87FD0">
            <w:pPr>
              <w:tabs>
                <w:tab w:val="left" w:pos="567"/>
              </w:tabs>
              <w:spacing w:line="276" w:lineRule="auto"/>
              <w:jc w:val="center"/>
              <w:rPr>
                <w:rFonts w:ascii="Times New Roman" w:hAnsi="Times New Roman" w:cs="Times New Roman"/>
              </w:rPr>
            </w:pPr>
            <w:r w:rsidRPr="00DF3344">
              <w:rPr>
                <w:rFonts w:ascii="Times New Roman" w:hAnsi="Times New Roman" w:cs="Times New Roman"/>
              </w:rPr>
              <w:t>10,8</w:t>
            </w:r>
          </w:p>
        </w:tc>
      </w:tr>
      <w:tr w:rsidR="00DF3344" w:rsidRPr="00DF3344" w14:paraId="44291A68" w14:textId="77777777" w:rsidTr="00AE30C4">
        <w:trPr>
          <w:trHeight w:val="113"/>
        </w:trPr>
        <w:tc>
          <w:tcPr>
            <w:tcW w:w="0" w:type="auto"/>
            <w:noWrap/>
            <w:hideMark/>
          </w:tcPr>
          <w:p w14:paraId="70190ED2" w14:textId="77777777" w:rsidR="00DF0194" w:rsidRPr="00DF3344" w:rsidRDefault="00DF0194" w:rsidP="00B87FD0">
            <w:pPr>
              <w:tabs>
                <w:tab w:val="left" w:pos="567"/>
              </w:tabs>
              <w:spacing w:line="276" w:lineRule="auto"/>
              <w:jc w:val="center"/>
              <w:rPr>
                <w:rFonts w:ascii="Times New Roman" w:hAnsi="Times New Roman" w:cs="Times New Roman"/>
              </w:rPr>
            </w:pPr>
            <w:r w:rsidRPr="00DF3344">
              <w:rPr>
                <w:rFonts w:ascii="Times New Roman" w:hAnsi="Times New Roman" w:cs="Times New Roman"/>
              </w:rPr>
              <w:t>Ostróda</w:t>
            </w:r>
          </w:p>
        </w:tc>
        <w:tc>
          <w:tcPr>
            <w:tcW w:w="0" w:type="auto"/>
            <w:noWrap/>
            <w:hideMark/>
          </w:tcPr>
          <w:p w14:paraId="0C5A6F40" w14:textId="77777777" w:rsidR="00DF0194" w:rsidRPr="00DF3344" w:rsidRDefault="00DF0194" w:rsidP="00B87FD0">
            <w:pPr>
              <w:tabs>
                <w:tab w:val="left" w:pos="567"/>
              </w:tabs>
              <w:spacing w:line="276" w:lineRule="auto"/>
              <w:jc w:val="center"/>
              <w:rPr>
                <w:rFonts w:ascii="Times New Roman" w:hAnsi="Times New Roman" w:cs="Times New Roman"/>
              </w:rPr>
            </w:pPr>
            <w:r w:rsidRPr="00DF3344">
              <w:rPr>
                <w:rFonts w:ascii="Times New Roman" w:hAnsi="Times New Roman" w:cs="Times New Roman"/>
              </w:rPr>
              <w:t>4 058</w:t>
            </w:r>
          </w:p>
        </w:tc>
        <w:tc>
          <w:tcPr>
            <w:tcW w:w="0" w:type="auto"/>
            <w:noWrap/>
            <w:hideMark/>
          </w:tcPr>
          <w:p w14:paraId="046A9F87" w14:textId="77777777" w:rsidR="00DF0194" w:rsidRPr="00DF3344" w:rsidRDefault="00DF0194" w:rsidP="00B87FD0">
            <w:pPr>
              <w:tabs>
                <w:tab w:val="left" w:pos="567"/>
              </w:tabs>
              <w:spacing w:line="276" w:lineRule="auto"/>
              <w:jc w:val="center"/>
              <w:rPr>
                <w:rFonts w:ascii="Times New Roman" w:hAnsi="Times New Roman" w:cs="Times New Roman"/>
              </w:rPr>
            </w:pPr>
            <w:r w:rsidRPr="00DF3344">
              <w:rPr>
                <w:rFonts w:ascii="Times New Roman" w:hAnsi="Times New Roman" w:cs="Times New Roman"/>
              </w:rPr>
              <w:t>419</w:t>
            </w:r>
          </w:p>
        </w:tc>
        <w:tc>
          <w:tcPr>
            <w:tcW w:w="0" w:type="auto"/>
            <w:noWrap/>
            <w:hideMark/>
          </w:tcPr>
          <w:p w14:paraId="0976B724" w14:textId="77777777" w:rsidR="00DF0194" w:rsidRPr="00DF3344" w:rsidRDefault="00DF0194" w:rsidP="00B87FD0">
            <w:pPr>
              <w:tabs>
                <w:tab w:val="left" w:pos="567"/>
              </w:tabs>
              <w:spacing w:line="276" w:lineRule="auto"/>
              <w:jc w:val="center"/>
              <w:rPr>
                <w:rFonts w:ascii="Times New Roman" w:hAnsi="Times New Roman" w:cs="Times New Roman"/>
              </w:rPr>
            </w:pPr>
            <w:r w:rsidRPr="00DF3344">
              <w:rPr>
                <w:rFonts w:ascii="Times New Roman" w:hAnsi="Times New Roman" w:cs="Times New Roman"/>
              </w:rPr>
              <w:t>252</w:t>
            </w:r>
          </w:p>
        </w:tc>
        <w:tc>
          <w:tcPr>
            <w:tcW w:w="0" w:type="auto"/>
            <w:noWrap/>
            <w:hideMark/>
          </w:tcPr>
          <w:p w14:paraId="2A5CA34A" w14:textId="77777777" w:rsidR="00DF0194" w:rsidRPr="00DF3344" w:rsidRDefault="00DF0194" w:rsidP="00B87FD0">
            <w:pPr>
              <w:tabs>
                <w:tab w:val="left" w:pos="567"/>
              </w:tabs>
              <w:spacing w:line="276" w:lineRule="auto"/>
              <w:jc w:val="center"/>
              <w:rPr>
                <w:rFonts w:ascii="Times New Roman" w:hAnsi="Times New Roman" w:cs="Times New Roman"/>
              </w:rPr>
            </w:pPr>
            <w:r w:rsidRPr="00DF3344">
              <w:rPr>
                <w:rFonts w:ascii="Times New Roman" w:hAnsi="Times New Roman" w:cs="Times New Roman"/>
              </w:rPr>
              <w:t>4,3</w:t>
            </w:r>
          </w:p>
        </w:tc>
        <w:tc>
          <w:tcPr>
            <w:tcW w:w="0" w:type="auto"/>
            <w:noWrap/>
            <w:hideMark/>
          </w:tcPr>
          <w:p w14:paraId="3EF1251A" w14:textId="77777777" w:rsidR="00DF0194" w:rsidRPr="00DF3344" w:rsidRDefault="00DF0194" w:rsidP="00B87FD0">
            <w:pPr>
              <w:tabs>
                <w:tab w:val="left" w:pos="567"/>
              </w:tabs>
              <w:spacing w:line="276" w:lineRule="auto"/>
              <w:jc w:val="center"/>
              <w:rPr>
                <w:rFonts w:ascii="Times New Roman" w:hAnsi="Times New Roman" w:cs="Times New Roman"/>
              </w:rPr>
            </w:pPr>
            <w:r w:rsidRPr="00DF3344">
              <w:rPr>
                <w:rFonts w:ascii="Times New Roman" w:hAnsi="Times New Roman" w:cs="Times New Roman"/>
              </w:rPr>
              <w:t>5,7</w:t>
            </w:r>
          </w:p>
        </w:tc>
      </w:tr>
      <w:tr w:rsidR="00DF3344" w:rsidRPr="00DF3344" w14:paraId="68C3947E" w14:textId="77777777" w:rsidTr="00AE30C4">
        <w:trPr>
          <w:trHeight w:val="113"/>
        </w:trPr>
        <w:tc>
          <w:tcPr>
            <w:tcW w:w="0" w:type="auto"/>
            <w:noWrap/>
            <w:hideMark/>
          </w:tcPr>
          <w:p w14:paraId="77E6D7F4" w14:textId="77777777" w:rsidR="00DF0194" w:rsidRPr="00DF3344" w:rsidRDefault="00DF0194" w:rsidP="00B87FD0">
            <w:pPr>
              <w:tabs>
                <w:tab w:val="left" w:pos="567"/>
              </w:tabs>
              <w:spacing w:line="276" w:lineRule="auto"/>
              <w:jc w:val="center"/>
              <w:rPr>
                <w:rFonts w:ascii="Times New Roman" w:hAnsi="Times New Roman" w:cs="Times New Roman"/>
                <w:b/>
                <w:bCs/>
              </w:rPr>
            </w:pPr>
            <w:r w:rsidRPr="00DF3344">
              <w:rPr>
                <w:rFonts w:ascii="Times New Roman" w:hAnsi="Times New Roman" w:cs="Times New Roman"/>
                <w:b/>
                <w:bCs/>
              </w:rPr>
              <w:t>obszar LSR</w:t>
            </w:r>
          </w:p>
        </w:tc>
        <w:tc>
          <w:tcPr>
            <w:tcW w:w="0" w:type="auto"/>
            <w:noWrap/>
            <w:vAlign w:val="center"/>
            <w:hideMark/>
          </w:tcPr>
          <w:p w14:paraId="6DF7931D" w14:textId="77777777" w:rsidR="00DF0194" w:rsidRPr="00DF3344" w:rsidRDefault="00DF0194" w:rsidP="00B87FD0">
            <w:pPr>
              <w:tabs>
                <w:tab w:val="left" w:pos="567"/>
              </w:tabs>
              <w:spacing w:line="276" w:lineRule="auto"/>
              <w:jc w:val="center"/>
              <w:rPr>
                <w:rFonts w:ascii="Times New Roman" w:hAnsi="Times New Roman" w:cs="Times New Roman"/>
                <w:b/>
                <w:bCs/>
              </w:rPr>
            </w:pPr>
            <w:r w:rsidRPr="00DF3344">
              <w:rPr>
                <w:rFonts w:ascii="Times New Roman" w:hAnsi="Times New Roman" w:cs="Times New Roman"/>
                <w:b/>
                <w:bCs/>
              </w:rPr>
              <w:t>11784</w:t>
            </w:r>
          </w:p>
        </w:tc>
        <w:tc>
          <w:tcPr>
            <w:tcW w:w="0" w:type="auto"/>
            <w:noWrap/>
            <w:vAlign w:val="center"/>
            <w:hideMark/>
          </w:tcPr>
          <w:p w14:paraId="4DD3B9E4" w14:textId="77777777" w:rsidR="00DF0194" w:rsidRPr="00DF3344" w:rsidRDefault="00DF0194" w:rsidP="00B87FD0">
            <w:pPr>
              <w:tabs>
                <w:tab w:val="left" w:pos="567"/>
              </w:tabs>
              <w:spacing w:line="276" w:lineRule="auto"/>
              <w:jc w:val="center"/>
              <w:rPr>
                <w:rFonts w:ascii="Times New Roman" w:hAnsi="Times New Roman" w:cs="Times New Roman"/>
                <w:b/>
                <w:bCs/>
              </w:rPr>
            </w:pPr>
            <w:r w:rsidRPr="00DF3344">
              <w:rPr>
                <w:rFonts w:ascii="Times New Roman" w:hAnsi="Times New Roman" w:cs="Times New Roman"/>
                <w:b/>
                <w:bCs/>
              </w:rPr>
              <w:t>2860</w:t>
            </w:r>
          </w:p>
        </w:tc>
        <w:tc>
          <w:tcPr>
            <w:tcW w:w="0" w:type="auto"/>
            <w:noWrap/>
            <w:vAlign w:val="center"/>
            <w:hideMark/>
          </w:tcPr>
          <w:p w14:paraId="4E8F517E" w14:textId="77777777" w:rsidR="00DF0194" w:rsidRPr="00DF3344" w:rsidRDefault="00DF0194" w:rsidP="00B87FD0">
            <w:pPr>
              <w:tabs>
                <w:tab w:val="left" w:pos="567"/>
              </w:tabs>
              <w:spacing w:line="276" w:lineRule="auto"/>
              <w:jc w:val="center"/>
              <w:rPr>
                <w:rFonts w:ascii="Times New Roman" w:hAnsi="Times New Roman" w:cs="Times New Roman"/>
                <w:b/>
                <w:bCs/>
              </w:rPr>
            </w:pPr>
            <w:r w:rsidRPr="00DF3344">
              <w:rPr>
                <w:rFonts w:ascii="Times New Roman" w:hAnsi="Times New Roman" w:cs="Times New Roman"/>
                <w:b/>
                <w:bCs/>
              </w:rPr>
              <w:t>1637</w:t>
            </w:r>
          </w:p>
        </w:tc>
        <w:tc>
          <w:tcPr>
            <w:tcW w:w="0" w:type="auto"/>
            <w:noWrap/>
            <w:vAlign w:val="center"/>
            <w:hideMark/>
          </w:tcPr>
          <w:p w14:paraId="6B363DAA" w14:textId="77777777" w:rsidR="00DF0194" w:rsidRPr="00DF3344" w:rsidRDefault="00DF0194" w:rsidP="00B87FD0">
            <w:pPr>
              <w:tabs>
                <w:tab w:val="left" w:pos="567"/>
              </w:tabs>
              <w:spacing w:line="276" w:lineRule="auto"/>
              <w:jc w:val="center"/>
              <w:rPr>
                <w:rFonts w:ascii="Times New Roman" w:hAnsi="Times New Roman" w:cs="Times New Roman"/>
                <w:b/>
                <w:bCs/>
              </w:rPr>
            </w:pPr>
            <w:r w:rsidRPr="00DF3344">
              <w:rPr>
                <w:rFonts w:ascii="Times New Roman" w:hAnsi="Times New Roman" w:cs="Times New Roman"/>
                <w:b/>
                <w:bCs/>
              </w:rPr>
              <w:t>55,7</w:t>
            </w:r>
          </w:p>
        </w:tc>
        <w:tc>
          <w:tcPr>
            <w:tcW w:w="0" w:type="auto"/>
            <w:noWrap/>
            <w:vAlign w:val="center"/>
            <w:hideMark/>
          </w:tcPr>
          <w:p w14:paraId="1AE89C5E" w14:textId="77777777" w:rsidR="00DF0194" w:rsidRPr="00DF3344" w:rsidRDefault="00DF0194" w:rsidP="00B87FD0">
            <w:pPr>
              <w:tabs>
                <w:tab w:val="left" w:pos="567"/>
              </w:tabs>
              <w:spacing w:line="276" w:lineRule="auto"/>
              <w:jc w:val="center"/>
              <w:rPr>
                <w:rFonts w:ascii="Times New Roman" w:hAnsi="Times New Roman" w:cs="Times New Roman"/>
                <w:b/>
                <w:bCs/>
              </w:rPr>
            </w:pPr>
            <w:r w:rsidRPr="00DF3344">
              <w:rPr>
                <w:rFonts w:ascii="Times New Roman" w:hAnsi="Times New Roman" w:cs="Times New Roman"/>
                <w:b/>
                <w:bCs/>
              </w:rPr>
              <w:t>70,2</w:t>
            </w:r>
          </w:p>
        </w:tc>
      </w:tr>
    </w:tbl>
    <w:p w14:paraId="32249784" w14:textId="77777777" w:rsidR="00DF0194" w:rsidRPr="00DF3344" w:rsidRDefault="00DF0194" w:rsidP="00DF0194">
      <w:pPr>
        <w:tabs>
          <w:tab w:val="left" w:pos="567"/>
        </w:tabs>
        <w:spacing w:after="0" w:line="276" w:lineRule="auto"/>
        <w:jc w:val="center"/>
        <w:rPr>
          <w:rFonts w:ascii="Times New Roman" w:eastAsia="Times New Roman" w:hAnsi="Times New Roman" w:cs="Times New Roman"/>
          <w:i/>
          <w:iCs/>
          <w:lang w:eastAsia="pl-PL"/>
        </w:rPr>
      </w:pPr>
      <w:r w:rsidRPr="00DF3344">
        <w:rPr>
          <w:rFonts w:ascii="Times New Roman" w:eastAsia="Times New Roman" w:hAnsi="Times New Roman" w:cs="Times New Roman"/>
          <w:i/>
          <w:iCs/>
          <w:lang w:eastAsia="pl-PL"/>
        </w:rPr>
        <w:t>Źródło: Dane statystyczne z publikatorów GUS, Bank danych lokalnych, Vademecum Samorządowca</w:t>
      </w:r>
    </w:p>
    <w:p w14:paraId="40D57274" w14:textId="77777777" w:rsidR="00DF0194" w:rsidRPr="00DF3344" w:rsidRDefault="00DF0194" w:rsidP="00DF0194">
      <w:pPr>
        <w:tabs>
          <w:tab w:val="left" w:pos="567"/>
        </w:tabs>
        <w:spacing w:after="0" w:line="276" w:lineRule="auto"/>
        <w:rPr>
          <w:rFonts w:ascii="Times New Roman" w:eastAsiaTheme="minorHAnsi" w:hAnsi="Times New Roman" w:cs="Times New Roman"/>
          <w:sz w:val="18"/>
          <w:szCs w:val="18"/>
        </w:rPr>
      </w:pPr>
    </w:p>
    <w:p w14:paraId="7B155259" w14:textId="4513D325" w:rsidR="00DF0194" w:rsidRPr="00DF3344" w:rsidRDefault="00DF0194" w:rsidP="00DF0194">
      <w:pPr>
        <w:tabs>
          <w:tab w:val="left" w:pos="567"/>
        </w:tabs>
        <w:spacing w:after="0" w:line="276" w:lineRule="auto"/>
        <w:rPr>
          <w:rFonts w:ascii="Times New Roman" w:eastAsiaTheme="minorHAnsi" w:hAnsi="Times New Roman" w:cs="Times New Roman"/>
        </w:rPr>
      </w:pPr>
      <w:r w:rsidRPr="00DF3344">
        <w:rPr>
          <w:rFonts w:ascii="Times New Roman" w:eastAsiaTheme="minorHAnsi" w:hAnsi="Times New Roman" w:cs="Times New Roman"/>
        </w:rPr>
        <w:tab/>
        <w:t xml:space="preserve">Na obszarze LGD odnotowano rejestrację 2860 osób bezrobotnych, natomiast liczba osób zatrudnionych wynosiła 11784. Najwięcej bezrobotnych zarejestrowanych było w gminie Morąg (1170), a najmniej w gminie Świątki (154). Najwyższy wskaźnik bezrobocia zarejestrowanego w stosunku do ludności w wieku produkcyjnym był w gminie Miłakowo (10,8%), a najniższy w gminie Jonkowo (3,7%). Wskaźnik udziału kobiet w liczbie bezrobotnych zarejestrowanych był najwyższy w gminie Miłakowo (14,2%), a najniższy w gminie Jonkowo (4,5%). Należy jednak zaznaczyć, że poziom bezrobocia na obszarze 8 gmin jest wyższy niż średnia krajowa. </w:t>
      </w:r>
      <w:r w:rsidRPr="00DF3344">
        <w:rPr>
          <w:rFonts w:ascii="Times New Roman" w:eastAsiaTheme="minorHAnsi" w:hAnsi="Times New Roman" w:cs="Times New Roman"/>
          <w:b/>
        </w:rPr>
        <w:t>Dlatego ważne jest podejmowanie działań na rzecz poprawy sytuacji na rynku pracy, takich jak wspieranie przedsiębiorczości, rozwój sektora usług oraz inwestycje w infrastrukturę, które mogą przyciągnąć nowych inwestorów i zwiększyć zatrudnienie.</w:t>
      </w:r>
    </w:p>
    <w:p w14:paraId="24981593" w14:textId="77777777" w:rsidR="0030269E" w:rsidRPr="00DF3344" w:rsidRDefault="0030269E" w:rsidP="00DF0194">
      <w:pPr>
        <w:tabs>
          <w:tab w:val="left" w:pos="567"/>
        </w:tabs>
        <w:spacing w:after="0" w:line="276" w:lineRule="auto"/>
        <w:rPr>
          <w:rFonts w:ascii="Times New Roman" w:eastAsiaTheme="minorHAnsi" w:hAnsi="Times New Roman" w:cs="Times New Roman"/>
          <w:sz w:val="18"/>
          <w:szCs w:val="18"/>
        </w:rPr>
      </w:pPr>
    </w:p>
    <w:p w14:paraId="7C050794" w14:textId="77777777" w:rsidR="00DF0194" w:rsidRPr="00DF3344" w:rsidRDefault="00DF0194" w:rsidP="00DF0194">
      <w:pPr>
        <w:tabs>
          <w:tab w:val="left" w:pos="567"/>
        </w:tabs>
        <w:spacing w:after="0" w:line="276" w:lineRule="auto"/>
        <w:rPr>
          <w:rFonts w:ascii="Times New Roman" w:eastAsiaTheme="minorHAnsi" w:hAnsi="Times New Roman" w:cs="Times New Roman"/>
        </w:rPr>
      </w:pPr>
      <w:r w:rsidRPr="00DF3344">
        <w:rPr>
          <w:rFonts w:ascii="Times New Roman" w:eastAsiaTheme="minorHAnsi" w:hAnsi="Times New Roman" w:cs="Times New Roman"/>
        </w:rPr>
        <w:tab/>
        <w:t>Udział liczby bezrobotnych zarejestrowanych na obszarze LSR w liczbie l</w:t>
      </w:r>
      <w:r w:rsidR="00A10AD2" w:rsidRPr="00DF3344">
        <w:rPr>
          <w:rFonts w:ascii="Times New Roman" w:eastAsiaTheme="minorHAnsi" w:hAnsi="Times New Roman" w:cs="Times New Roman"/>
        </w:rPr>
        <w:t>udności w wieku produkcyjnym na </w:t>
      </w:r>
      <w:r w:rsidRPr="00DF3344">
        <w:rPr>
          <w:rFonts w:ascii="Times New Roman" w:eastAsiaTheme="minorHAnsi" w:hAnsi="Times New Roman" w:cs="Times New Roman"/>
        </w:rPr>
        <w:t xml:space="preserve">obszarze objętym LSR według stanu na koniec 2020 roku: </w:t>
      </w:r>
    </w:p>
    <w:p w14:paraId="6800C4A8" w14:textId="77777777" w:rsidR="00DF0194" w:rsidRPr="00DF3344" w:rsidRDefault="00DF0194" w:rsidP="00DF0194">
      <w:pPr>
        <w:tabs>
          <w:tab w:val="left" w:pos="567"/>
        </w:tabs>
        <w:spacing w:after="0" w:line="276" w:lineRule="auto"/>
        <w:rPr>
          <w:rFonts w:ascii="Times New Roman" w:eastAsia="Calibri" w:hAnsi="Times New Roman" w:cs="Times New Roman"/>
          <w:sz w:val="18"/>
          <w:szCs w:val="18"/>
        </w:rPr>
      </w:pPr>
    </w:p>
    <w:p w14:paraId="00853FAB" w14:textId="77777777" w:rsidR="00DF0194" w:rsidRPr="00DF3344" w:rsidRDefault="00DF0194" w:rsidP="00DF0194">
      <w:pPr>
        <w:tabs>
          <w:tab w:val="left" w:pos="567"/>
        </w:tabs>
        <w:spacing w:after="0" w:line="276" w:lineRule="auto"/>
        <w:rPr>
          <w:rFonts w:ascii="Times New Roman" w:eastAsia="Calibri" w:hAnsi="Times New Roman" w:cs="Times New Roman"/>
        </w:rPr>
      </w:pPr>
      <m:oMathPara>
        <m:oMath>
          <m:r>
            <m:rPr>
              <m:sty m:val="b"/>
            </m:rPr>
            <w:rPr>
              <w:rFonts w:ascii="Cambria Math" w:eastAsia="Calibri" w:hAnsi="Cambria Math" w:cs="Times New Roman"/>
            </w:rPr>
            <m:t>5</m:t>
          </m:r>
          <m:r>
            <m:rPr>
              <m:sty m:val="p"/>
            </m:rPr>
            <w:rPr>
              <w:rFonts w:ascii="Cambria Math" w:eastAsia="Calibri" w:hAnsi="Cambria Math" w:cs="Times New Roman"/>
            </w:rPr>
            <m:t>×(</m:t>
          </m:r>
          <m:r>
            <m:rPr>
              <m:sty m:val="b"/>
            </m:rPr>
            <w:rPr>
              <w:rFonts w:ascii="Cambria Math" w:eastAsia="Calibri" w:hAnsi="Cambria Math" w:cs="Times New Roman"/>
            </w:rPr>
            <m:t>1</m:t>
          </m:r>
          <m:r>
            <m:rPr>
              <m:sty m:val="p"/>
            </m:rPr>
            <w:rPr>
              <w:rFonts w:ascii="Cambria Math" w:eastAsia="Calibri" w:hAnsi="Cambria Math" w:cs="Times New Roman"/>
            </w:rPr>
            <m:t>-</m:t>
          </m:r>
          <m:f>
            <m:fPr>
              <m:ctrlPr>
                <w:rPr>
                  <w:rFonts w:ascii="Cambria Math" w:eastAsia="Calibri" w:hAnsi="Cambria Math" w:cs="Times New Roman"/>
                </w:rPr>
              </m:ctrlPr>
            </m:fPr>
            <m:num>
              <m:r>
                <m:rPr>
                  <m:sty m:val="b"/>
                </m:rPr>
                <w:rPr>
                  <w:rFonts w:ascii="Cambria Math" w:eastAsia="Calibri" w:hAnsi="Cambria Math" w:cs="Times New Roman"/>
                </w:rPr>
                <m:t>0</m:t>
              </m:r>
              <m:r>
                <m:rPr>
                  <m:sty m:val="p"/>
                </m:rPr>
                <w:rPr>
                  <w:rFonts w:ascii="Cambria Math" w:eastAsia="Calibri" w:hAnsi="Cambria Math" w:cs="Times New Roman"/>
                </w:rPr>
                <m:t>,</m:t>
              </m:r>
              <m:r>
                <m:rPr>
                  <m:sty m:val="b"/>
                </m:rPr>
                <w:rPr>
                  <w:rFonts w:ascii="Cambria Math" w:eastAsia="Calibri" w:hAnsi="Cambria Math" w:cs="Times New Roman"/>
                </w:rPr>
                <m:t>015</m:t>
              </m:r>
              <m:r>
                <m:rPr>
                  <m:sty m:val="p"/>
                </m:rPr>
                <w:rPr>
                  <w:rFonts w:ascii="Cambria Math" w:eastAsia="Calibri" w:hAnsi="Cambria Math" w:cs="Times New Roman"/>
                </w:rPr>
                <m:t xml:space="preserve"> × </m:t>
              </m:r>
              <m:r>
                <m:rPr>
                  <m:sty m:val="b"/>
                </m:rPr>
                <w:rPr>
                  <w:rFonts w:ascii="Cambria Math" w:eastAsia="Calibri" w:hAnsi="Cambria Math" w:cs="Times New Roman"/>
                </w:rPr>
                <m:t>ludno</m:t>
              </m:r>
              <m:r>
                <m:rPr>
                  <m:sty m:val="p"/>
                </m:rPr>
                <w:rPr>
                  <w:rFonts w:ascii="Cambria Math" w:eastAsia="Calibri" w:hAnsi="Cambria Math" w:cs="Times New Roman"/>
                </w:rPr>
                <m:t xml:space="preserve">ść </m:t>
              </m:r>
              <m:r>
                <m:rPr>
                  <m:sty m:val="b"/>
                </m:rPr>
                <w:rPr>
                  <w:rFonts w:ascii="Cambria Math" w:eastAsia="Calibri" w:hAnsi="Cambria Math" w:cs="Times New Roman"/>
                </w:rPr>
                <m:t>w</m:t>
              </m:r>
              <m:r>
                <m:rPr>
                  <m:sty m:val="p"/>
                </m:rPr>
                <w:rPr>
                  <w:rFonts w:ascii="Cambria Math" w:eastAsia="Calibri" w:hAnsi="Cambria Math" w:cs="Times New Roman"/>
                </w:rPr>
                <m:t xml:space="preserve"> </m:t>
              </m:r>
              <m:r>
                <m:rPr>
                  <m:sty m:val="b"/>
                </m:rPr>
                <w:rPr>
                  <w:rFonts w:ascii="Cambria Math" w:eastAsia="Calibri" w:hAnsi="Cambria Math" w:cs="Times New Roman"/>
                </w:rPr>
                <m:t>wieku</m:t>
              </m:r>
              <m:r>
                <m:rPr>
                  <m:sty m:val="p"/>
                </m:rPr>
                <w:rPr>
                  <w:rFonts w:ascii="Cambria Math" w:eastAsia="Calibri" w:hAnsi="Cambria Math" w:cs="Times New Roman"/>
                </w:rPr>
                <m:t xml:space="preserve"> </m:t>
              </m:r>
              <m:r>
                <m:rPr>
                  <m:sty m:val="b"/>
                </m:rPr>
                <w:rPr>
                  <w:rFonts w:ascii="Cambria Math" w:eastAsia="Calibri" w:hAnsi="Cambria Math" w:cs="Times New Roman"/>
                </w:rPr>
                <m:t>produkcyjny</m:t>
              </m:r>
            </m:num>
            <m:den>
              <m:r>
                <m:rPr>
                  <m:sty m:val="b"/>
                </m:rPr>
                <w:rPr>
                  <w:rFonts w:ascii="Cambria Math" w:eastAsia="Calibri" w:hAnsi="Cambria Math" w:cs="Times New Roman"/>
                </w:rPr>
                <m:t>liczba</m:t>
              </m:r>
              <m:r>
                <m:rPr>
                  <m:sty m:val="p"/>
                </m:rPr>
                <w:rPr>
                  <w:rFonts w:ascii="Cambria Math" w:eastAsia="Calibri" w:hAnsi="Cambria Math" w:cs="Times New Roman"/>
                </w:rPr>
                <m:t xml:space="preserve"> </m:t>
              </m:r>
              <m:r>
                <m:rPr>
                  <m:sty m:val="b"/>
                </m:rPr>
                <w:rPr>
                  <w:rFonts w:ascii="Cambria Math" w:eastAsia="Calibri" w:hAnsi="Cambria Math" w:cs="Times New Roman"/>
                </w:rPr>
                <m:t>bezrobotnych</m:t>
              </m:r>
            </m:den>
          </m:f>
          <m:r>
            <m:rPr>
              <m:sty m:val="p"/>
            </m:rPr>
            <w:rPr>
              <w:rFonts w:ascii="Cambria Math" w:eastAsia="Calibri" w:hAnsi="Cambria Math" w:cs="Times New Roman"/>
            </w:rPr>
            <m:t>)</m:t>
          </m:r>
        </m:oMath>
      </m:oMathPara>
    </w:p>
    <w:p w14:paraId="0B4BE19F" w14:textId="77777777" w:rsidR="00DF0194" w:rsidRPr="00DF3344" w:rsidRDefault="00DF0194" w:rsidP="00DF0194">
      <w:pPr>
        <w:tabs>
          <w:tab w:val="left" w:pos="567"/>
        </w:tabs>
        <w:spacing w:after="0" w:line="276" w:lineRule="auto"/>
        <w:rPr>
          <w:rFonts w:ascii="Times New Roman" w:eastAsia="Calibri" w:hAnsi="Times New Roman" w:cs="Times New Roman"/>
          <w:sz w:val="18"/>
          <w:szCs w:val="18"/>
        </w:rPr>
      </w:pPr>
    </w:p>
    <w:p w14:paraId="791B4DFA" w14:textId="77777777" w:rsidR="00DF0194" w:rsidRPr="00DF3344" w:rsidRDefault="00DF0194" w:rsidP="00DF0194">
      <w:pPr>
        <w:tabs>
          <w:tab w:val="left" w:pos="567"/>
        </w:tabs>
        <w:spacing w:after="0" w:line="276" w:lineRule="auto"/>
        <w:rPr>
          <w:rFonts w:ascii="Times New Roman" w:eastAsia="Calibri" w:hAnsi="Times New Roman" w:cs="Times New Roman"/>
        </w:rPr>
      </w:pPr>
      <m:oMathPara>
        <m:oMath>
          <m:r>
            <m:rPr>
              <m:sty m:val="b"/>
            </m:rPr>
            <w:rPr>
              <w:rFonts w:ascii="Cambria Math" w:eastAsia="Calibri" w:hAnsi="Cambria Math" w:cs="Times New Roman"/>
            </w:rPr>
            <m:t>5</m:t>
          </m:r>
          <m:r>
            <m:rPr>
              <m:sty m:val="p"/>
            </m:rPr>
            <w:rPr>
              <w:rFonts w:ascii="Cambria Math" w:eastAsia="Calibri" w:hAnsi="Cambria Math" w:cs="Times New Roman"/>
            </w:rPr>
            <m:t>×</m:t>
          </m:r>
          <m:d>
            <m:dPr>
              <m:ctrlPr>
                <w:rPr>
                  <w:rFonts w:ascii="Cambria Math" w:eastAsia="Calibri" w:hAnsi="Cambria Math" w:cs="Times New Roman"/>
                </w:rPr>
              </m:ctrlPr>
            </m:dPr>
            <m:e>
              <m:r>
                <m:rPr>
                  <m:sty m:val="b"/>
                </m:rPr>
                <w:rPr>
                  <w:rFonts w:ascii="Cambria Math" w:eastAsia="Calibri" w:hAnsi="Cambria Math" w:cs="Times New Roman"/>
                </w:rPr>
                <m:t>1</m:t>
              </m:r>
              <m:r>
                <m:rPr>
                  <m:sty m:val="p"/>
                </m:rPr>
                <w:rPr>
                  <w:rFonts w:ascii="Cambria Math" w:eastAsia="Calibri" w:hAnsi="Cambria Math" w:cs="Times New Roman"/>
                </w:rPr>
                <m:t>-</m:t>
              </m:r>
              <m:f>
                <m:fPr>
                  <m:ctrlPr>
                    <w:rPr>
                      <w:rFonts w:ascii="Cambria Math" w:eastAsia="Calibri" w:hAnsi="Cambria Math" w:cs="Times New Roman"/>
                    </w:rPr>
                  </m:ctrlPr>
                </m:fPr>
                <m:num>
                  <m:r>
                    <m:rPr>
                      <m:sty m:val="b"/>
                    </m:rPr>
                    <w:rPr>
                      <w:rFonts w:ascii="Cambria Math" w:eastAsia="Calibri" w:hAnsi="Cambria Math" w:cs="Times New Roman"/>
                    </w:rPr>
                    <m:t>0</m:t>
                  </m:r>
                  <m:r>
                    <m:rPr>
                      <m:sty m:val="p"/>
                    </m:rPr>
                    <w:rPr>
                      <w:rFonts w:ascii="Cambria Math" w:eastAsia="Calibri" w:hAnsi="Cambria Math" w:cs="Times New Roman"/>
                    </w:rPr>
                    <m:t>,</m:t>
                  </m:r>
                  <m:r>
                    <m:rPr>
                      <m:sty m:val="b"/>
                    </m:rPr>
                    <w:rPr>
                      <w:rFonts w:ascii="Cambria Math" w:eastAsia="Calibri" w:hAnsi="Cambria Math" w:cs="Times New Roman"/>
                    </w:rPr>
                    <m:t>015</m:t>
                  </m:r>
                  <m:r>
                    <m:rPr>
                      <m:sty m:val="p"/>
                    </m:rPr>
                    <w:rPr>
                      <w:rFonts w:ascii="Cambria Math" w:eastAsia="Calibri" w:hAnsi="Cambria Math" w:cs="Times New Roman"/>
                    </w:rPr>
                    <m:t xml:space="preserve"> × </m:t>
                  </m:r>
                  <m:r>
                    <m:rPr>
                      <m:sty m:val="b"/>
                    </m:rPr>
                    <w:rPr>
                      <w:rFonts w:ascii="Cambria Math" w:eastAsia="Calibri" w:hAnsi="Cambria Math" w:cs="Times New Roman"/>
                    </w:rPr>
                    <m:t>44</m:t>
                  </m:r>
                  <m:r>
                    <m:rPr>
                      <m:sty m:val="p"/>
                    </m:rPr>
                    <w:rPr>
                      <w:rFonts w:ascii="Cambria Math" w:eastAsia="Calibri" w:hAnsi="Cambria Math" w:cs="Times New Roman"/>
                    </w:rPr>
                    <m:t xml:space="preserve"> </m:t>
                  </m:r>
                  <m:r>
                    <m:rPr>
                      <m:sty m:val="b"/>
                    </m:rPr>
                    <w:rPr>
                      <w:rFonts w:ascii="Cambria Math" w:eastAsia="Calibri" w:hAnsi="Cambria Math" w:cs="Times New Roman"/>
                    </w:rPr>
                    <m:t>667</m:t>
                  </m:r>
                </m:num>
                <m:den>
                  <m:r>
                    <m:rPr>
                      <m:sty m:val="b"/>
                    </m:rPr>
                    <w:rPr>
                      <w:rFonts w:ascii="Cambria Math" w:eastAsia="Calibri" w:hAnsi="Cambria Math" w:cs="Times New Roman"/>
                    </w:rPr>
                    <m:t>2860</m:t>
                  </m:r>
                </m:den>
              </m:f>
            </m:e>
          </m:d>
          <m:r>
            <m:rPr>
              <m:sty m:val="p"/>
            </m:rPr>
            <w:rPr>
              <w:rFonts w:ascii="Cambria Math" w:eastAsia="Calibri" w:hAnsi="Cambria Math" w:cs="Times New Roman"/>
            </w:rPr>
            <m:t>=</m:t>
          </m:r>
          <m:r>
            <m:rPr>
              <m:sty m:val="b"/>
            </m:rPr>
            <w:rPr>
              <w:rFonts w:ascii="Cambria Math" w:eastAsia="Calibri" w:hAnsi="Cambria Math" w:cs="Times New Roman"/>
            </w:rPr>
            <m:t>5</m:t>
          </m:r>
          <m:r>
            <m:rPr>
              <m:sty m:val="p"/>
            </m:rPr>
            <w:rPr>
              <w:rFonts w:ascii="Cambria Math" w:eastAsia="Calibri" w:hAnsi="Cambria Math" w:cs="Times New Roman"/>
            </w:rPr>
            <m:t>×</m:t>
          </m:r>
          <m:d>
            <m:dPr>
              <m:ctrlPr>
                <w:rPr>
                  <w:rFonts w:ascii="Cambria Math" w:eastAsia="Calibri" w:hAnsi="Cambria Math" w:cs="Times New Roman"/>
                </w:rPr>
              </m:ctrlPr>
            </m:dPr>
            <m:e>
              <m:r>
                <m:rPr>
                  <m:sty m:val="b"/>
                </m:rPr>
                <w:rPr>
                  <w:rFonts w:ascii="Cambria Math" w:eastAsia="Calibri" w:hAnsi="Cambria Math" w:cs="Times New Roman"/>
                </w:rPr>
                <m:t>1</m:t>
              </m:r>
              <m:r>
                <m:rPr>
                  <m:sty m:val="p"/>
                </m:rPr>
                <w:rPr>
                  <w:rFonts w:ascii="Cambria Math" w:eastAsia="Calibri" w:hAnsi="Cambria Math" w:cs="Times New Roman"/>
                </w:rPr>
                <m:t>-</m:t>
              </m:r>
              <m:f>
                <m:fPr>
                  <m:ctrlPr>
                    <w:rPr>
                      <w:rFonts w:ascii="Cambria Math" w:eastAsia="Calibri" w:hAnsi="Cambria Math" w:cs="Times New Roman"/>
                    </w:rPr>
                  </m:ctrlPr>
                </m:fPr>
                <m:num>
                  <m:r>
                    <m:rPr>
                      <m:sty m:val="b"/>
                    </m:rPr>
                    <w:rPr>
                      <w:rFonts w:ascii="Cambria Math" w:eastAsia="Calibri" w:hAnsi="Cambria Math" w:cs="Times New Roman"/>
                    </w:rPr>
                    <m:t>670</m:t>
                  </m:r>
                  <m:r>
                    <m:rPr>
                      <m:sty m:val="p"/>
                    </m:rPr>
                    <w:rPr>
                      <w:rFonts w:ascii="Cambria Math" w:eastAsia="Calibri" w:hAnsi="Cambria Math" w:cs="Times New Roman"/>
                    </w:rPr>
                    <m:t>,</m:t>
                  </m:r>
                  <m:r>
                    <m:rPr>
                      <m:sty m:val="b"/>
                    </m:rPr>
                    <w:rPr>
                      <w:rFonts w:ascii="Cambria Math" w:eastAsia="Calibri" w:hAnsi="Cambria Math" w:cs="Times New Roman"/>
                    </w:rPr>
                    <m:t>005</m:t>
                  </m:r>
                </m:num>
                <m:den>
                  <m:r>
                    <m:rPr>
                      <m:sty m:val="b"/>
                    </m:rPr>
                    <w:rPr>
                      <w:rFonts w:ascii="Cambria Math" w:eastAsia="Calibri" w:hAnsi="Cambria Math" w:cs="Times New Roman"/>
                    </w:rPr>
                    <m:t>2860</m:t>
                  </m:r>
                </m:den>
              </m:f>
            </m:e>
          </m:d>
          <m:r>
            <m:rPr>
              <m:sty m:val="p"/>
            </m:rPr>
            <w:rPr>
              <w:rFonts w:ascii="Cambria Math" w:eastAsia="Calibri" w:hAnsi="Cambria Math" w:cs="Times New Roman"/>
            </w:rPr>
            <m:t>≅</m:t>
          </m:r>
          <m:r>
            <m:rPr>
              <m:sty m:val="b"/>
            </m:rPr>
            <w:rPr>
              <w:rFonts w:ascii="Cambria Math" w:eastAsia="Calibri" w:hAnsi="Cambria Math" w:cs="Times New Roman"/>
            </w:rPr>
            <m:t>5</m:t>
          </m:r>
          <m:r>
            <m:rPr>
              <m:sty m:val="p"/>
            </m:rPr>
            <w:rPr>
              <w:rFonts w:ascii="Cambria Math" w:eastAsia="Calibri" w:hAnsi="Cambria Math" w:cs="Times New Roman"/>
            </w:rPr>
            <m:t>×</m:t>
          </m:r>
          <m:r>
            <m:rPr>
              <m:sty m:val="b"/>
            </m:rPr>
            <w:rPr>
              <w:rFonts w:ascii="Cambria Math" w:eastAsia="Calibri" w:hAnsi="Cambria Math" w:cs="Times New Roman"/>
            </w:rPr>
            <m:t>0</m:t>
          </m:r>
          <m:r>
            <m:rPr>
              <m:sty m:val="p"/>
            </m:rPr>
            <w:rPr>
              <w:rFonts w:ascii="Cambria Math" w:eastAsia="Calibri" w:hAnsi="Cambria Math" w:cs="Times New Roman"/>
            </w:rPr>
            <m:t>,</m:t>
          </m:r>
          <m:r>
            <m:rPr>
              <m:sty m:val="b"/>
            </m:rPr>
            <w:rPr>
              <w:rFonts w:ascii="Cambria Math" w:eastAsia="Calibri" w:hAnsi="Cambria Math" w:cs="Times New Roman"/>
            </w:rPr>
            <m:t>7657</m:t>
          </m:r>
          <m:r>
            <m:rPr>
              <m:sty m:val="p"/>
            </m:rPr>
            <w:rPr>
              <w:rFonts w:ascii="Cambria Math" w:eastAsia="Calibri" w:hAnsi="Cambria Math" w:cs="Times New Roman"/>
            </w:rPr>
            <m:t>≅</m:t>
          </m:r>
          <m:r>
            <m:rPr>
              <m:sty m:val="b"/>
            </m:rPr>
            <w:rPr>
              <w:rFonts w:ascii="Cambria Math" w:eastAsia="Calibri" w:hAnsi="Cambria Math" w:cs="Times New Roman"/>
            </w:rPr>
            <m:t>3</m:t>
          </m:r>
          <m:r>
            <m:rPr>
              <m:sty m:val="p"/>
            </m:rPr>
            <w:rPr>
              <w:rFonts w:ascii="Cambria Math" w:eastAsia="Calibri" w:hAnsi="Cambria Math" w:cs="Times New Roman"/>
            </w:rPr>
            <m:t>,</m:t>
          </m:r>
          <m:r>
            <m:rPr>
              <m:sty m:val="b"/>
            </m:rPr>
            <w:rPr>
              <w:rFonts w:ascii="Cambria Math" w:eastAsia="Calibri" w:hAnsi="Cambria Math" w:cs="Times New Roman"/>
            </w:rPr>
            <m:t>82</m:t>
          </m:r>
        </m:oMath>
      </m:oMathPara>
    </w:p>
    <w:p w14:paraId="21750C30" w14:textId="77777777" w:rsidR="00DF0194" w:rsidRPr="00DF3344" w:rsidRDefault="00DF0194" w:rsidP="00DF0194">
      <w:pPr>
        <w:tabs>
          <w:tab w:val="left" w:pos="567"/>
        </w:tabs>
        <w:spacing w:after="0" w:line="276" w:lineRule="auto"/>
        <w:rPr>
          <w:rFonts w:ascii="Times New Roman" w:eastAsiaTheme="minorHAnsi" w:hAnsi="Times New Roman" w:cs="Times New Roman"/>
          <w:sz w:val="18"/>
          <w:szCs w:val="18"/>
        </w:rPr>
      </w:pPr>
      <w:r w:rsidRPr="00DF3344">
        <w:rPr>
          <w:rFonts w:ascii="Times New Roman" w:eastAsiaTheme="minorHAnsi" w:hAnsi="Times New Roman" w:cs="Times New Roman"/>
          <w:sz w:val="18"/>
          <w:szCs w:val="18"/>
        </w:rPr>
        <w:t xml:space="preserve"> </w:t>
      </w:r>
    </w:p>
    <w:p w14:paraId="226157FE" w14:textId="77777777" w:rsidR="00DF0194" w:rsidRPr="00DF3344" w:rsidRDefault="00DF0194" w:rsidP="00DF0194">
      <w:pPr>
        <w:tabs>
          <w:tab w:val="left" w:pos="567"/>
        </w:tabs>
        <w:spacing w:after="0" w:line="276" w:lineRule="auto"/>
        <w:rPr>
          <w:rFonts w:ascii="Times New Roman" w:eastAsia="Calibri" w:hAnsi="Times New Roman" w:cs="Times New Roman"/>
        </w:rPr>
      </w:pPr>
      <w:r w:rsidRPr="00DF3344">
        <w:rPr>
          <w:rFonts w:ascii="Times New Roman" w:eastAsia="Calibri" w:hAnsi="Times New Roman" w:cs="Times New Roman"/>
        </w:rPr>
        <w:tab/>
        <w:t xml:space="preserve">Powyższy wskaźnik oznacza, że na każde 100 osób w wieku produkcyjnym na obszarze objętym LSR – 3,82 osoby były bezrobotne i zarejestrowane w urzędzie pracy na koniec 2020 roku. </w:t>
      </w:r>
    </w:p>
    <w:p w14:paraId="0B797ADA" w14:textId="77777777" w:rsidR="00DF0194" w:rsidRPr="00DF3344" w:rsidRDefault="00DF0194" w:rsidP="00DF0194">
      <w:pPr>
        <w:shd w:val="clear" w:color="auto" w:fill="FFFFFF" w:themeFill="background1"/>
        <w:tabs>
          <w:tab w:val="left" w:pos="567"/>
        </w:tabs>
        <w:spacing w:after="0" w:line="276" w:lineRule="auto"/>
        <w:rPr>
          <w:rFonts w:ascii="Times New Roman" w:eastAsia="Calibri" w:hAnsi="Times New Roman" w:cs="Times New Roman"/>
        </w:rPr>
      </w:pPr>
      <w:r w:rsidRPr="00DF3344">
        <w:rPr>
          <w:rFonts w:ascii="Times New Roman" w:eastAsia="Calibri" w:hAnsi="Times New Roman" w:cs="Times New Roman"/>
        </w:rPr>
        <w:tab/>
        <w:t xml:space="preserve">Potwierdzeniem niekorzystnej sytuacji na rynku pracy zilustrowanej statystyką publiczną GUS są wyniki konsultacji społecznych przeprowadzonych przez LGD. Na podstawie tych konsultacji stwierdzono szereg problemów, takich jak niewystarczająca liczba miejsc pracy w obrębie danej gminy, brak zakładów aktywizacji zawodowej, niski poziom przedsiębiorczości oraz niewystarczająca liczba wykwalifikowanej kadry zawodowej. Ponadto, istnieje niedostateczna ilość inwestorów oraz niski </w:t>
      </w:r>
      <w:r w:rsidR="00A10AD2" w:rsidRPr="00DF3344">
        <w:rPr>
          <w:rFonts w:ascii="Times New Roman" w:eastAsia="Calibri" w:hAnsi="Times New Roman" w:cs="Times New Roman"/>
        </w:rPr>
        <w:t>poziom aktywizacji wśród osób z </w:t>
      </w:r>
      <w:r w:rsidRPr="00DF3344">
        <w:rPr>
          <w:rFonts w:ascii="Times New Roman" w:eastAsia="Calibri" w:hAnsi="Times New Roman" w:cs="Times New Roman"/>
        </w:rPr>
        <w:t>niepełnosprawnościami i osób starszych, spowodowany brakiem transportu publi</w:t>
      </w:r>
      <w:r w:rsidR="00A10AD2" w:rsidRPr="00DF3344">
        <w:rPr>
          <w:rFonts w:ascii="Times New Roman" w:eastAsia="Calibri" w:hAnsi="Times New Roman" w:cs="Times New Roman"/>
        </w:rPr>
        <w:t>cznego do miejsc aktywizacji, a </w:t>
      </w:r>
      <w:r w:rsidRPr="00DF3344">
        <w:rPr>
          <w:rFonts w:ascii="Times New Roman" w:eastAsia="Calibri" w:hAnsi="Times New Roman" w:cs="Times New Roman"/>
        </w:rPr>
        <w:t>także migracji młodych ludzi z obszaru LSR.</w:t>
      </w:r>
    </w:p>
    <w:p w14:paraId="6D78CE9F" w14:textId="16CAB513" w:rsidR="00DF0194" w:rsidRPr="00DF3344" w:rsidRDefault="00DF0194" w:rsidP="00DF0194">
      <w:pPr>
        <w:shd w:val="clear" w:color="auto" w:fill="FFFFFF" w:themeFill="background1"/>
        <w:tabs>
          <w:tab w:val="left" w:pos="567"/>
        </w:tabs>
        <w:spacing w:after="0" w:line="276" w:lineRule="auto"/>
        <w:rPr>
          <w:rFonts w:ascii="Times New Roman" w:eastAsia="Calibri" w:hAnsi="Times New Roman" w:cs="Times New Roman"/>
        </w:rPr>
      </w:pPr>
      <w:r w:rsidRPr="00DF3344">
        <w:rPr>
          <w:rFonts w:ascii="Times New Roman" w:eastAsia="Calibri" w:hAnsi="Times New Roman" w:cs="Times New Roman"/>
        </w:rPr>
        <w:tab/>
        <w:t>Działania mające na celu przyciągnięcie inwestorów, wspieranie przedsiębiorczości, rozwój sektorów gospodarki, edukację i szkolenia zawodowe oraz promowanie aktywności sp</w:t>
      </w:r>
      <w:r w:rsidR="00197AC5" w:rsidRPr="00DF3344">
        <w:rPr>
          <w:rFonts w:ascii="Times New Roman" w:eastAsia="Calibri" w:hAnsi="Times New Roman" w:cs="Times New Roman"/>
        </w:rPr>
        <w:t>ołecznej mogą przyczynić się do </w:t>
      </w:r>
      <w:r w:rsidRPr="00DF3344">
        <w:rPr>
          <w:rFonts w:ascii="Times New Roman" w:eastAsia="Calibri" w:hAnsi="Times New Roman" w:cs="Times New Roman"/>
        </w:rPr>
        <w:t>poprawy sytuacji na rynku pracy i wzrostu gospodarczego obszaru LSR.</w:t>
      </w:r>
    </w:p>
    <w:p w14:paraId="28686637" w14:textId="77777777" w:rsidR="00B87FD0" w:rsidRPr="00DF3344" w:rsidRDefault="00B87FD0" w:rsidP="00DF0194">
      <w:pPr>
        <w:shd w:val="clear" w:color="auto" w:fill="FFFFFF" w:themeFill="background1"/>
        <w:tabs>
          <w:tab w:val="left" w:pos="567"/>
        </w:tabs>
        <w:spacing w:after="0" w:line="276" w:lineRule="auto"/>
        <w:rPr>
          <w:rFonts w:ascii="Times New Roman" w:eastAsia="Calibri" w:hAnsi="Times New Roman" w:cs="Times New Roman"/>
          <w:sz w:val="18"/>
          <w:szCs w:val="18"/>
        </w:rPr>
      </w:pPr>
    </w:p>
    <w:p w14:paraId="4E9B9163" w14:textId="77777777" w:rsidR="00DF0194" w:rsidRPr="00DF3344" w:rsidRDefault="00064D6D" w:rsidP="005939A8">
      <w:pPr>
        <w:pStyle w:val="Nagwek2"/>
        <w:rPr>
          <w:rStyle w:val="ListLabel1"/>
        </w:rPr>
      </w:pPr>
      <w:bookmarkStart w:id="21" w:name="_Toc136946167"/>
      <w:r w:rsidRPr="00DF3344">
        <w:rPr>
          <w:rStyle w:val="ListLabel1"/>
        </w:rPr>
        <w:t xml:space="preserve">IV.7 </w:t>
      </w:r>
      <w:r w:rsidR="00DF0194" w:rsidRPr="00DF3344">
        <w:rPr>
          <w:rStyle w:val="ListLabel1"/>
        </w:rPr>
        <w:t>Problemy społeczne z uwzględnieniem problemów ubóstwa i wykluczenia społecznego</w:t>
      </w:r>
      <w:bookmarkEnd w:id="21"/>
    </w:p>
    <w:p w14:paraId="412564E5" w14:textId="77777777" w:rsidR="00064D6D" w:rsidRPr="00DF3344" w:rsidRDefault="00064D6D" w:rsidP="00064D6D">
      <w:pPr>
        <w:tabs>
          <w:tab w:val="left" w:pos="567"/>
        </w:tabs>
        <w:spacing w:after="0" w:line="276" w:lineRule="auto"/>
        <w:ind w:left="360"/>
        <w:contextualSpacing/>
        <w:jc w:val="left"/>
        <w:rPr>
          <w:rFonts w:ascii="Times New Roman" w:eastAsiaTheme="minorHAnsi" w:hAnsi="Times New Roman" w:cs="Times New Roman"/>
          <w:b/>
          <w:i/>
          <w:sz w:val="18"/>
          <w:szCs w:val="18"/>
        </w:rPr>
      </w:pPr>
    </w:p>
    <w:p w14:paraId="529C8E8A" w14:textId="77777777" w:rsidR="00DF0194" w:rsidRPr="00DF3344" w:rsidRDefault="00DF0194" w:rsidP="00DF0194">
      <w:pPr>
        <w:tabs>
          <w:tab w:val="left" w:pos="567"/>
        </w:tabs>
        <w:spacing w:after="0" w:line="276" w:lineRule="auto"/>
        <w:rPr>
          <w:rFonts w:ascii="Times New Roman" w:eastAsia="Calibri" w:hAnsi="Times New Roman" w:cs="Times New Roman"/>
        </w:rPr>
      </w:pPr>
      <w:r w:rsidRPr="00DF3344">
        <w:rPr>
          <w:rFonts w:ascii="Times New Roman" w:eastAsia="Calibri" w:hAnsi="Times New Roman" w:cs="Times New Roman"/>
        </w:rPr>
        <w:lastRenderedPageBreak/>
        <w:tab/>
        <w:t xml:space="preserve">Sytuacja społeczna na obszarze LSR jest złożona i kształtowana przez różnorodne problemy, z którymi mieszkańcy regionu się borykają. Jednym z głównych wyzwań jest problem ubóstwa i wykluczenia społecznego. Istnieje znaczne zróżnicowanie sytuacji między </w:t>
      </w:r>
      <w:r w:rsidRPr="00DF3344">
        <w:rPr>
          <w:rFonts w:ascii="Times New Roman" w:eastAsia="Calibri" w:hAnsi="Times New Roman" w:cs="Times New Roman"/>
          <w:shd w:val="clear" w:color="auto" w:fill="FFFFFF" w:themeFill="background1"/>
        </w:rPr>
        <w:t>poszczególnymi gminami. Według danych GUS z 2020 roku, wskaźnik ubóstwa dla województwa warmińsko-mazurskiego wynosił 8%. Niskie dochody i wysokie bezrobocie przyczyniają się do występowania ubóstwa i utrudniają mieszkańcom zaspokajanie podstawowych</w:t>
      </w:r>
      <w:r w:rsidRPr="00DF3344">
        <w:rPr>
          <w:rFonts w:ascii="Times New Roman" w:eastAsia="Calibri" w:hAnsi="Times New Roman" w:cs="Times New Roman"/>
        </w:rPr>
        <w:t xml:space="preserve"> potrzeb. Osoby najbardziej narażone na te problemy to rodziny wielodzietne, osoby niepełnosprawne, bezrobotne, samotne matki oraz osoby starsze, które często nie dysponują wystarczającymi środkami do godnego życia.  </w:t>
      </w:r>
    </w:p>
    <w:p w14:paraId="5B152CCE" w14:textId="77777777" w:rsidR="00DF0194" w:rsidRPr="00DF3344" w:rsidRDefault="00DF0194" w:rsidP="00EC05B8">
      <w:pPr>
        <w:spacing w:after="0" w:line="276" w:lineRule="auto"/>
        <w:ind w:firstLine="567"/>
        <w:rPr>
          <w:rFonts w:ascii="Times New Roman" w:eastAsia="Calibri" w:hAnsi="Times New Roman" w:cs="Times New Roman"/>
        </w:rPr>
      </w:pPr>
      <w:r w:rsidRPr="00DF3344">
        <w:rPr>
          <w:rFonts w:ascii="Times New Roman" w:eastAsia="Calibri" w:hAnsi="Times New Roman" w:cs="Times New Roman"/>
        </w:rPr>
        <w:t xml:space="preserve">Włączenie grup osób w niekorzystnej sytuacji w realizację LSR ma na celu nie tylko poprawę ich sytuacji ekonomicznej, ale także zwiększenie ich poczucia godności i więzi społecznych. </w:t>
      </w:r>
      <w:r w:rsidR="00A10AD2" w:rsidRPr="00DF3344">
        <w:rPr>
          <w:rFonts w:ascii="Times New Roman" w:eastAsia="Calibri" w:hAnsi="Times New Roman" w:cs="Times New Roman"/>
        </w:rPr>
        <w:t>Przyjęcie podejścia opartego na </w:t>
      </w:r>
      <w:r w:rsidRPr="00DF3344">
        <w:rPr>
          <w:rFonts w:ascii="Times New Roman" w:eastAsia="Calibri" w:hAnsi="Times New Roman" w:cs="Times New Roman"/>
        </w:rPr>
        <w:t xml:space="preserve">równości i solidarności społecznej przyczyni się do budowania silniejszego, bardziej </w:t>
      </w:r>
      <w:proofErr w:type="spellStart"/>
      <w:r w:rsidRPr="00DF3344">
        <w:rPr>
          <w:rFonts w:ascii="Times New Roman" w:eastAsia="Calibri" w:hAnsi="Times New Roman" w:cs="Times New Roman"/>
        </w:rPr>
        <w:t>inkluzywnego</w:t>
      </w:r>
      <w:proofErr w:type="spellEnd"/>
      <w:r w:rsidRPr="00DF3344">
        <w:rPr>
          <w:rFonts w:ascii="Times New Roman" w:eastAsia="Calibri" w:hAnsi="Times New Roman" w:cs="Times New Roman"/>
        </w:rPr>
        <w:t xml:space="preserve"> społeczeństwa, które umożliwi wszystkim mieszkańcom LGD korzystanie z możliwości rozwoju i poprawy jakości życia.</w:t>
      </w:r>
    </w:p>
    <w:p w14:paraId="5664D185" w14:textId="77777777" w:rsidR="00DF0194" w:rsidRPr="00DF3344" w:rsidRDefault="00DF0194" w:rsidP="00EC05B8">
      <w:pPr>
        <w:spacing w:after="0" w:line="276" w:lineRule="auto"/>
        <w:ind w:firstLine="567"/>
        <w:rPr>
          <w:rFonts w:ascii="Times New Roman" w:eastAsia="Calibri" w:hAnsi="Times New Roman" w:cs="Times New Roman"/>
        </w:rPr>
      </w:pPr>
      <w:r w:rsidRPr="00DF3344">
        <w:rPr>
          <w:rFonts w:ascii="Times New Roman" w:eastAsia="Calibri" w:hAnsi="Times New Roman" w:cs="Times New Roman"/>
        </w:rPr>
        <w:t xml:space="preserve">Na obszarze LGD, istnieje wiele głównych powodów przyznawania świadczeń i wsparcia dla mieszkańców, które wskazano w tabeli poniżej: </w:t>
      </w:r>
    </w:p>
    <w:p w14:paraId="74C6D0BA" w14:textId="77777777" w:rsidR="00DF0194" w:rsidRPr="00DF3344" w:rsidRDefault="00DF0194" w:rsidP="00EC05B8">
      <w:pPr>
        <w:spacing w:after="0" w:line="276" w:lineRule="auto"/>
        <w:ind w:firstLine="567"/>
        <w:rPr>
          <w:rFonts w:ascii="Times New Roman" w:eastAsiaTheme="minorHAnsi" w:hAnsi="Times New Roman" w:cs="Times New Roman"/>
          <w:b/>
          <w:i/>
          <w:sz w:val="18"/>
          <w:szCs w:val="18"/>
        </w:rPr>
      </w:pPr>
    </w:p>
    <w:p w14:paraId="0A42619D" w14:textId="77777777" w:rsidR="00DF0194" w:rsidRPr="00DF3344" w:rsidRDefault="00DF0194" w:rsidP="00DF0194">
      <w:pPr>
        <w:tabs>
          <w:tab w:val="left" w:pos="567"/>
        </w:tabs>
        <w:spacing w:after="0" w:line="276" w:lineRule="auto"/>
        <w:rPr>
          <w:rFonts w:ascii="Times New Roman" w:eastAsia="Calibri" w:hAnsi="Times New Roman" w:cs="Times New Roman"/>
          <w:b/>
        </w:rPr>
      </w:pPr>
      <w:r w:rsidRPr="00DF3344">
        <w:rPr>
          <w:rFonts w:ascii="Times New Roman" w:eastAsia="Calibri" w:hAnsi="Times New Roman" w:cs="Times New Roman"/>
          <w:b/>
        </w:rPr>
        <w:t>Tabela 16. Beneficjenci środowiskowej pomocy społecznej obszaru LGD (stan na 31.12.2020 r.)</w:t>
      </w:r>
    </w:p>
    <w:tbl>
      <w:tblPr>
        <w:tblW w:w="10344" w:type="dxa"/>
        <w:tblCellMar>
          <w:left w:w="70" w:type="dxa"/>
          <w:right w:w="70" w:type="dxa"/>
        </w:tblCellMar>
        <w:tblLook w:val="04A0" w:firstRow="1" w:lastRow="0" w:firstColumn="1" w:lastColumn="0" w:noHBand="0" w:noVBand="1"/>
      </w:tblPr>
      <w:tblGrid>
        <w:gridCol w:w="10344"/>
      </w:tblGrid>
      <w:tr w:rsidR="00DF3344" w:rsidRPr="00DF3344" w14:paraId="3ED3DC9A" w14:textId="77777777" w:rsidTr="00AE30C4">
        <w:trPr>
          <w:trHeight w:val="300"/>
        </w:trPr>
        <w:tc>
          <w:tcPr>
            <w:tcW w:w="10344" w:type="dxa"/>
            <w:tcBorders>
              <w:top w:val="nil"/>
              <w:left w:val="nil"/>
              <w:bottom w:val="nil"/>
              <w:right w:val="nil"/>
            </w:tcBorders>
            <w:shd w:val="clear" w:color="auto" w:fill="auto"/>
            <w:noWrap/>
            <w:vAlign w:val="center"/>
            <w:hideMark/>
          </w:tcPr>
          <w:tbl>
            <w:tblPr>
              <w:tblW w:w="5000" w:type="pct"/>
              <w:tblCellMar>
                <w:left w:w="70" w:type="dxa"/>
                <w:right w:w="70" w:type="dxa"/>
              </w:tblCellMar>
              <w:tblLook w:val="04A0" w:firstRow="1" w:lastRow="0" w:firstColumn="1" w:lastColumn="0" w:noHBand="0" w:noVBand="1"/>
            </w:tblPr>
            <w:tblGrid>
              <w:gridCol w:w="1827"/>
              <w:gridCol w:w="1892"/>
              <w:gridCol w:w="2067"/>
              <w:gridCol w:w="2204"/>
              <w:gridCol w:w="2204"/>
            </w:tblGrid>
            <w:tr w:rsidR="00DF3344" w:rsidRPr="00DF3344" w14:paraId="33797B34" w14:textId="77777777" w:rsidTr="00AE30C4">
              <w:trPr>
                <w:trHeight w:val="1200"/>
              </w:trPr>
              <w:tc>
                <w:tcPr>
                  <w:tcW w:w="896" w:type="pct"/>
                  <w:tcBorders>
                    <w:top w:val="single" w:sz="4" w:space="0" w:color="auto"/>
                    <w:left w:val="single" w:sz="4" w:space="0" w:color="auto"/>
                    <w:bottom w:val="single" w:sz="4" w:space="0" w:color="auto"/>
                    <w:right w:val="single" w:sz="4" w:space="0" w:color="auto"/>
                  </w:tcBorders>
                  <w:shd w:val="clear" w:color="auto" w:fill="00B0F0"/>
                  <w:noWrap/>
                  <w:vAlign w:val="center"/>
                  <w:hideMark/>
                </w:tcPr>
                <w:p w14:paraId="2FA78932" w14:textId="77777777" w:rsidR="00DF0194" w:rsidRPr="00DF3344" w:rsidRDefault="00DF0194" w:rsidP="00B87FD0">
                  <w:pPr>
                    <w:spacing w:after="0" w:line="276" w:lineRule="auto"/>
                    <w:jc w:val="center"/>
                    <w:rPr>
                      <w:rFonts w:ascii="Times New Roman" w:eastAsia="Times New Roman" w:hAnsi="Times New Roman" w:cs="Times New Roman"/>
                      <w:b/>
                      <w:bCs/>
                      <w:lang w:eastAsia="pl-PL"/>
                    </w:rPr>
                  </w:pPr>
                  <w:r w:rsidRPr="00DF3344">
                    <w:rPr>
                      <w:rFonts w:ascii="Times New Roman" w:eastAsia="Times New Roman" w:hAnsi="Times New Roman" w:cs="Times New Roman"/>
                      <w:b/>
                      <w:bCs/>
                      <w:lang w:eastAsia="pl-PL"/>
                    </w:rPr>
                    <w:t>TERYT</w:t>
                  </w:r>
                </w:p>
              </w:tc>
              <w:tc>
                <w:tcPr>
                  <w:tcW w:w="928" w:type="pct"/>
                  <w:tcBorders>
                    <w:top w:val="single" w:sz="4" w:space="0" w:color="auto"/>
                    <w:left w:val="nil"/>
                    <w:bottom w:val="single" w:sz="4" w:space="0" w:color="auto"/>
                    <w:right w:val="single" w:sz="4" w:space="0" w:color="auto"/>
                  </w:tcBorders>
                  <w:shd w:val="clear" w:color="auto" w:fill="00B0F0"/>
                  <w:noWrap/>
                  <w:vAlign w:val="center"/>
                  <w:hideMark/>
                </w:tcPr>
                <w:p w14:paraId="49470FBE" w14:textId="77777777" w:rsidR="00DF0194" w:rsidRPr="00DF3344" w:rsidRDefault="00DF0194" w:rsidP="00B87FD0">
                  <w:pPr>
                    <w:spacing w:after="0" w:line="276" w:lineRule="auto"/>
                    <w:jc w:val="center"/>
                    <w:rPr>
                      <w:rFonts w:ascii="Times New Roman" w:eastAsia="Times New Roman" w:hAnsi="Times New Roman" w:cs="Times New Roman"/>
                      <w:b/>
                      <w:bCs/>
                      <w:lang w:eastAsia="pl-PL"/>
                    </w:rPr>
                  </w:pPr>
                  <w:r w:rsidRPr="00DF3344">
                    <w:rPr>
                      <w:rFonts w:ascii="Times New Roman" w:eastAsia="Times New Roman" w:hAnsi="Times New Roman" w:cs="Times New Roman"/>
                      <w:b/>
                      <w:bCs/>
                      <w:lang w:eastAsia="pl-PL"/>
                    </w:rPr>
                    <w:t>gmina</w:t>
                  </w:r>
                </w:p>
              </w:tc>
              <w:tc>
                <w:tcPr>
                  <w:tcW w:w="1014" w:type="pct"/>
                  <w:tcBorders>
                    <w:top w:val="single" w:sz="4" w:space="0" w:color="auto"/>
                    <w:left w:val="nil"/>
                    <w:bottom w:val="single" w:sz="4" w:space="0" w:color="auto"/>
                    <w:right w:val="single" w:sz="4" w:space="0" w:color="auto"/>
                  </w:tcBorders>
                  <w:shd w:val="clear" w:color="auto" w:fill="00B0F0"/>
                  <w:vAlign w:val="center"/>
                  <w:hideMark/>
                </w:tcPr>
                <w:p w14:paraId="4633B7ED" w14:textId="77777777" w:rsidR="00DF0194" w:rsidRPr="00DF3344" w:rsidRDefault="00DF0194" w:rsidP="00B87FD0">
                  <w:pPr>
                    <w:spacing w:after="0" w:line="276" w:lineRule="auto"/>
                    <w:jc w:val="center"/>
                    <w:rPr>
                      <w:rFonts w:ascii="Times New Roman" w:eastAsia="Times New Roman" w:hAnsi="Times New Roman" w:cs="Times New Roman"/>
                      <w:b/>
                      <w:bCs/>
                      <w:lang w:eastAsia="pl-PL"/>
                    </w:rPr>
                  </w:pPr>
                  <w:r w:rsidRPr="00DF3344">
                    <w:rPr>
                      <w:rFonts w:ascii="Times New Roman" w:eastAsia="Times New Roman" w:hAnsi="Times New Roman" w:cs="Times New Roman"/>
                      <w:b/>
                      <w:bCs/>
                      <w:lang w:eastAsia="pl-PL"/>
                    </w:rPr>
                    <w:t>beneficjenci środowiskowej pomocy społecznej</w:t>
                  </w:r>
                </w:p>
              </w:tc>
              <w:tc>
                <w:tcPr>
                  <w:tcW w:w="1081" w:type="pct"/>
                  <w:tcBorders>
                    <w:top w:val="single" w:sz="4" w:space="0" w:color="auto"/>
                    <w:left w:val="nil"/>
                    <w:bottom w:val="single" w:sz="4" w:space="0" w:color="auto"/>
                    <w:right w:val="single" w:sz="4" w:space="0" w:color="auto"/>
                  </w:tcBorders>
                  <w:shd w:val="clear" w:color="auto" w:fill="00B0F0"/>
                  <w:vAlign w:val="center"/>
                  <w:hideMark/>
                </w:tcPr>
                <w:p w14:paraId="4923D903" w14:textId="77777777" w:rsidR="00DF0194" w:rsidRPr="00DF3344" w:rsidRDefault="00DF0194" w:rsidP="00B87FD0">
                  <w:pPr>
                    <w:spacing w:after="0" w:line="276" w:lineRule="auto"/>
                    <w:jc w:val="center"/>
                    <w:rPr>
                      <w:rFonts w:ascii="Times New Roman" w:eastAsia="Times New Roman" w:hAnsi="Times New Roman" w:cs="Times New Roman"/>
                      <w:b/>
                      <w:bCs/>
                      <w:lang w:eastAsia="pl-PL"/>
                    </w:rPr>
                  </w:pPr>
                  <w:r w:rsidRPr="00DF3344">
                    <w:rPr>
                      <w:rFonts w:ascii="Times New Roman" w:eastAsia="Times New Roman" w:hAnsi="Times New Roman" w:cs="Times New Roman"/>
                      <w:b/>
                      <w:bCs/>
                      <w:lang w:eastAsia="pl-PL"/>
                    </w:rPr>
                    <w:t xml:space="preserve">Liczba kobiet korzystająca </w:t>
                  </w:r>
                  <w:r w:rsidRPr="00DF3344">
                    <w:rPr>
                      <w:rFonts w:ascii="Times New Roman" w:eastAsia="Times New Roman" w:hAnsi="Times New Roman" w:cs="Times New Roman"/>
                      <w:b/>
                      <w:bCs/>
                      <w:lang w:eastAsia="pl-PL"/>
                    </w:rPr>
                    <w:br/>
                    <w:t>z pomocy społecznej</w:t>
                  </w:r>
                </w:p>
              </w:tc>
              <w:tc>
                <w:tcPr>
                  <w:tcW w:w="1081" w:type="pct"/>
                  <w:tcBorders>
                    <w:top w:val="single" w:sz="4" w:space="0" w:color="auto"/>
                    <w:left w:val="nil"/>
                    <w:bottom w:val="single" w:sz="4" w:space="0" w:color="auto"/>
                    <w:right w:val="single" w:sz="4" w:space="0" w:color="auto"/>
                  </w:tcBorders>
                  <w:shd w:val="clear" w:color="auto" w:fill="00B0F0"/>
                </w:tcPr>
                <w:p w14:paraId="7F4920BA" w14:textId="77777777" w:rsidR="00DF0194" w:rsidRPr="00DF3344" w:rsidRDefault="00DF0194" w:rsidP="00B87FD0">
                  <w:pPr>
                    <w:spacing w:after="0" w:line="276" w:lineRule="auto"/>
                    <w:jc w:val="center"/>
                    <w:rPr>
                      <w:rFonts w:ascii="Times New Roman" w:eastAsia="Times New Roman" w:hAnsi="Times New Roman" w:cs="Times New Roman"/>
                      <w:b/>
                      <w:bCs/>
                      <w:lang w:eastAsia="pl-PL"/>
                    </w:rPr>
                  </w:pPr>
                  <w:r w:rsidRPr="00DF3344">
                    <w:rPr>
                      <w:rFonts w:ascii="Times New Roman" w:eastAsia="Times New Roman" w:hAnsi="Times New Roman" w:cs="Times New Roman"/>
                      <w:b/>
                      <w:bCs/>
                      <w:lang w:eastAsia="pl-PL"/>
                    </w:rPr>
                    <w:t xml:space="preserve">Procentowy udział beneficjentów korzystających </w:t>
                  </w:r>
                  <w:r w:rsidRPr="00DF3344">
                    <w:rPr>
                      <w:rFonts w:ascii="Times New Roman" w:eastAsia="Times New Roman" w:hAnsi="Times New Roman" w:cs="Times New Roman"/>
                      <w:b/>
                      <w:bCs/>
                      <w:lang w:eastAsia="pl-PL"/>
                    </w:rPr>
                    <w:br/>
                    <w:t>z pomocy społecznej w liczbie mieszkańców gmin</w:t>
                  </w:r>
                </w:p>
              </w:tc>
            </w:tr>
            <w:tr w:rsidR="00DF3344" w:rsidRPr="00DF3344" w14:paraId="513A1EF9" w14:textId="77777777" w:rsidTr="00AE30C4">
              <w:trPr>
                <w:trHeight w:val="300"/>
              </w:trPr>
              <w:tc>
                <w:tcPr>
                  <w:tcW w:w="896" w:type="pct"/>
                  <w:tcBorders>
                    <w:top w:val="nil"/>
                    <w:left w:val="single" w:sz="4" w:space="0" w:color="auto"/>
                    <w:bottom w:val="single" w:sz="4" w:space="0" w:color="auto"/>
                    <w:right w:val="single" w:sz="4" w:space="0" w:color="auto"/>
                  </w:tcBorders>
                  <w:shd w:val="clear" w:color="000000" w:fill="FFFFFF"/>
                  <w:noWrap/>
                  <w:vAlign w:val="center"/>
                  <w:hideMark/>
                </w:tcPr>
                <w:p w14:paraId="567848A4" w14:textId="77777777" w:rsidR="00DF0194" w:rsidRPr="00DF3344" w:rsidRDefault="00DF0194" w:rsidP="00B87FD0">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2814072</w:t>
                  </w:r>
                </w:p>
              </w:tc>
              <w:tc>
                <w:tcPr>
                  <w:tcW w:w="928" w:type="pct"/>
                  <w:tcBorders>
                    <w:top w:val="single" w:sz="4" w:space="0" w:color="auto"/>
                    <w:left w:val="nil"/>
                    <w:bottom w:val="single" w:sz="4" w:space="0" w:color="auto"/>
                    <w:right w:val="single" w:sz="4" w:space="0" w:color="auto"/>
                  </w:tcBorders>
                  <w:shd w:val="clear" w:color="000000" w:fill="FFFFFF"/>
                  <w:noWrap/>
                  <w:vAlign w:val="center"/>
                  <w:hideMark/>
                </w:tcPr>
                <w:p w14:paraId="5F8791BE" w14:textId="77777777" w:rsidR="00DF0194" w:rsidRPr="00DF3344" w:rsidRDefault="00DF0194" w:rsidP="00B87FD0">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Jonkowo</w:t>
                  </w:r>
                </w:p>
              </w:tc>
              <w:tc>
                <w:tcPr>
                  <w:tcW w:w="1014" w:type="pct"/>
                  <w:tcBorders>
                    <w:top w:val="nil"/>
                    <w:left w:val="nil"/>
                    <w:bottom w:val="single" w:sz="4" w:space="0" w:color="auto"/>
                    <w:right w:val="single" w:sz="4" w:space="0" w:color="auto"/>
                  </w:tcBorders>
                  <w:shd w:val="clear" w:color="000000" w:fill="FFFFFF"/>
                  <w:noWrap/>
                  <w:vAlign w:val="center"/>
                  <w:hideMark/>
                </w:tcPr>
                <w:p w14:paraId="6EEF21E1" w14:textId="77777777" w:rsidR="00DF0194" w:rsidRPr="00DF3344" w:rsidRDefault="00DF0194" w:rsidP="00B87FD0">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431</w:t>
                  </w:r>
                </w:p>
              </w:tc>
              <w:tc>
                <w:tcPr>
                  <w:tcW w:w="1081" w:type="pct"/>
                  <w:tcBorders>
                    <w:top w:val="nil"/>
                    <w:left w:val="nil"/>
                    <w:bottom w:val="single" w:sz="4" w:space="0" w:color="auto"/>
                    <w:right w:val="single" w:sz="4" w:space="0" w:color="auto"/>
                  </w:tcBorders>
                  <w:shd w:val="clear" w:color="000000" w:fill="FFFFFF"/>
                  <w:noWrap/>
                  <w:vAlign w:val="center"/>
                  <w:hideMark/>
                </w:tcPr>
                <w:p w14:paraId="66F3983E" w14:textId="77777777" w:rsidR="00DF0194" w:rsidRPr="00DF3344" w:rsidRDefault="00DF0194" w:rsidP="00B87FD0">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197</w:t>
                  </w:r>
                </w:p>
              </w:tc>
              <w:tc>
                <w:tcPr>
                  <w:tcW w:w="1081" w:type="pct"/>
                  <w:tcBorders>
                    <w:top w:val="nil"/>
                    <w:left w:val="nil"/>
                    <w:bottom w:val="single" w:sz="4" w:space="0" w:color="auto"/>
                    <w:right w:val="single" w:sz="4" w:space="0" w:color="auto"/>
                  </w:tcBorders>
                  <w:shd w:val="clear" w:color="000000" w:fill="FFFFFF"/>
                  <w:vAlign w:val="center"/>
                </w:tcPr>
                <w:p w14:paraId="2A2464C2" w14:textId="77777777" w:rsidR="00DF0194" w:rsidRPr="00DF3344" w:rsidRDefault="00DF0194" w:rsidP="00B87FD0">
                  <w:pPr>
                    <w:spacing w:after="0" w:line="276" w:lineRule="auto"/>
                    <w:jc w:val="center"/>
                    <w:rPr>
                      <w:rFonts w:ascii="Times New Roman" w:eastAsia="Times New Roman" w:hAnsi="Times New Roman" w:cs="Times New Roman"/>
                      <w:lang w:eastAsia="pl-PL"/>
                    </w:rPr>
                  </w:pPr>
                  <w:r w:rsidRPr="00DF3344">
                    <w:rPr>
                      <w:rFonts w:ascii="Times New Roman" w:eastAsiaTheme="minorHAnsi" w:hAnsi="Times New Roman" w:cs="Times New Roman"/>
                    </w:rPr>
                    <w:t>5,65</w:t>
                  </w:r>
                </w:p>
              </w:tc>
            </w:tr>
            <w:tr w:rsidR="00DF3344" w:rsidRPr="00DF3344" w14:paraId="600E9C50" w14:textId="77777777" w:rsidTr="00AE30C4">
              <w:trPr>
                <w:trHeight w:val="300"/>
              </w:trPr>
              <w:tc>
                <w:tcPr>
                  <w:tcW w:w="896" w:type="pct"/>
                  <w:tcBorders>
                    <w:top w:val="nil"/>
                    <w:left w:val="single" w:sz="4" w:space="0" w:color="auto"/>
                    <w:bottom w:val="single" w:sz="4" w:space="0" w:color="auto"/>
                    <w:right w:val="single" w:sz="4" w:space="0" w:color="auto"/>
                  </w:tcBorders>
                  <w:shd w:val="clear" w:color="000000" w:fill="FFFFFF"/>
                  <w:noWrap/>
                  <w:vAlign w:val="center"/>
                  <w:hideMark/>
                </w:tcPr>
                <w:p w14:paraId="3DC30EA6" w14:textId="77777777" w:rsidR="00DF0194" w:rsidRPr="00DF3344" w:rsidRDefault="00DF0194" w:rsidP="00B87FD0">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2814122</w:t>
                  </w:r>
                </w:p>
              </w:tc>
              <w:tc>
                <w:tcPr>
                  <w:tcW w:w="928" w:type="pct"/>
                  <w:tcBorders>
                    <w:top w:val="single" w:sz="4" w:space="0" w:color="auto"/>
                    <w:left w:val="nil"/>
                    <w:bottom w:val="single" w:sz="4" w:space="0" w:color="auto"/>
                    <w:right w:val="single" w:sz="4" w:space="0" w:color="auto"/>
                  </w:tcBorders>
                  <w:shd w:val="clear" w:color="000000" w:fill="FFFFFF"/>
                  <w:noWrap/>
                  <w:vAlign w:val="center"/>
                  <w:hideMark/>
                </w:tcPr>
                <w:p w14:paraId="7F15C81F" w14:textId="77777777" w:rsidR="00DF0194" w:rsidRPr="00DF3344" w:rsidRDefault="00DF0194" w:rsidP="00B87FD0">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Świątki</w:t>
                  </w:r>
                </w:p>
              </w:tc>
              <w:tc>
                <w:tcPr>
                  <w:tcW w:w="1014" w:type="pct"/>
                  <w:tcBorders>
                    <w:top w:val="nil"/>
                    <w:left w:val="nil"/>
                    <w:bottom w:val="single" w:sz="4" w:space="0" w:color="auto"/>
                    <w:right w:val="single" w:sz="4" w:space="0" w:color="auto"/>
                  </w:tcBorders>
                  <w:shd w:val="clear" w:color="000000" w:fill="FFFFFF"/>
                  <w:noWrap/>
                  <w:vAlign w:val="center"/>
                  <w:hideMark/>
                </w:tcPr>
                <w:p w14:paraId="01AB5AF5" w14:textId="77777777" w:rsidR="00DF0194" w:rsidRPr="00DF3344" w:rsidRDefault="00DF0194" w:rsidP="00B87FD0">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484</w:t>
                  </w:r>
                </w:p>
              </w:tc>
              <w:tc>
                <w:tcPr>
                  <w:tcW w:w="1081" w:type="pct"/>
                  <w:tcBorders>
                    <w:top w:val="nil"/>
                    <w:left w:val="nil"/>
                    <w:bottom w:val="single" w:sz="4" w:space="0" w:color="auto"/>
                    <w:right w:val="single" w:sz="4" w:space="0" w:color="auto"/>
                  </w:tcBorders>
                  <w:shd w:val="clear" w:color="000000" w:fill="FFFFFF"/>
                  <w:noWrap/>
                  <w:vAlign w:val="center"/>
                  <w:hideMark/>
                </w:tcPr>
                <w:p w14:paraId="25CD08B3" w14:textId="77777777" w:rsidR="00DF0194" w:rsidRPr="00DF3344" w:rsidRDefault="00DF0194" w:rsidP="00B87FD0">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211</w:t>
                  </w:r>
                </w:p>
              </w:tc>
              <w:tc>
                <w:tcPr>
                  <w:tcW w:w="1081" w:type="pct"/>
                  <w:tcBorders>
                    <w:top w:val="nil"/>
                    <w:left w:val="nil"/>
                    <w:bottom w:val="single" w:sz="4" w:space="0" w:color="auto"/>
                    <w:right w:val="single" w:sz="4" w:space="0" w:color="auto"/>
                  </w:tcBorders>
                  <w:shd w:val="clear" w:color="000000" w:fill="FFFFFF"/>
                  <w:vAlign w:val="center"/>
                </w:tcPr>
                <w:p w14:paraId="45D38E80" w14:textId="77777777" w:rsidR="00DF0194" w:rsidRPr="00DF3344" w:rsidRDefault="00DF0194" w:rsidP="00B87FD0">
                  <w:pPr>
                    <w:spacing w:after="0" w:line="276" w:lineRule="auto"/>
                    <w:jc w:val="center"/>
                    <w:rPr>
                      <w:rFonts w:ascii="Times New Roman" w:eastAsia="Times New Roman" w:hAnsi="Times New Roman" w:cs="Times New Roman"/>
                      <w:lang w:eastAsia="pl-PL"/>
                    </w:rPr>
                  </w:pPr>
                  <w:r w:rsidRPr="00DF3344">
                    <w:rPr>
                      <w:rFonts w:ascii="Times New Roman" w:eastAsiaTheme="minorHAnsi" w:hAnsi="Times New Roman" w:cs="Times New Roman"/>
                    </w:rPr>
                    <w:t>12,73</w:t>
                  </w:r>
                </w:p>
              </w:tc>
            </w:tr>
            <w:tr w:rsidR="00DF3344" w:rsidRPr="00DF3344" w14:paraId="09E9EA93" w14:textId="77777777" w:rsidTr="00AE30C4">
              <w:trPr>
                <w:trHeight w:val="300"/>
              </w:trPr>
              <w:tc>
                <w:tcPr>
                  <w:tcW w:w="896" w:type="pct"/>
                  <w:tcBorders>
                    <w:top w:val="nil"/>
                    <w:left w:val="single" w:sz="4" w:space="0" w:color="auto"/>
                    <w:bottom w:val="single" w:sz="4" w:space="0" w:color="auto"/>
                    <w:right w:val="single" w:sz="4" w:space="0" w:color="auto"/>
                  </w:tcBorders>
                  <w:shd w:val="clear" w:color="000000" w:fill="FFFFFF"/>
                  <w:noWrap/>
                  <w:vAlign w:val="center"/>
                  <w:hideMark/>
                </w:tcPr>
                <w:p w14:paraId="2B8FA4C5" w14:textId="77777777" w:rsidR="00DF0194" w:rsidRPr="00DF3344" w:rsidRDefault="00DF0194" w:rsidP="00B87FD0">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2815022</w:t>
                  </w:r>
                </w:p>
              </w:tc>
              <w:tc>
                <w:tcPr>
                  <w:tcW w:w="928" w:type="pct"/>
                  <w:tcBorders>
                    <w:top w:val="single" w:sz="4" w:space="0" w:color="auto"/>
                    <w:left w:val="nil"/>
                    <w:bottom w:val="single" w:sz="4" w:space="0" w:color="auto"/>
                    <w:right w:val="single" w:sz="4" w:space="0" w:color="auto"/>
                  </w:tcBorders>
                  <w:shd w:val="clear" w:color="000000" w:fill="FFFFFF"/>
                  <w:noWrap/>
                  <w:vAlign w:val="center"/>
                  <w:hideMark/>
                </w:tcPr>
                <w:p w14:paraId="40B0EF23" w14:textId="77777777" w:rsidR="00DF0194" w:rsidRPr="00DF3344" w:rsidRDefault="00DF0194" w:rsidP="00B87FD0">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Dąbrówno</w:t>
                  </w:r>
                </w:p>
              </w:tc>
              <w:tc>
                <w:tcPr>
                  <w:tcW w:w="1014" w:type="pct"/>
                  <w:tcBorders>
                    <w:top w:val="nil"/>
                    <w:left w:val="nil"/>
                    <w:bottom w:val="single" w:sz="4" w:space="0" w:color="auto"/>
                    <w:right w:val="single" w:sz="4" w:space="0" w:color="auto"/>
                  </w:tcBorders>
                  <w:shd w:val="clear" w:color="000000" w:fill="FFFFFF"/>
                  <w:noWrap/>
                  <w:vAlign w:val="center"/>
                  <w:hideMark/>
                </w:tcPr>
                <w:p w14:paraId="5ED2D5D3" w14:textId="77777777" w:rsidR="00DF0194" w:rsidRPr="00DF3344" w:rsidRDefault="00DF0194" w:rsidP="00B87FD0">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491</w:t>
                  </w:r>
                </w:p>
              </w:tc>
              <w:tc>
                <w:tcPr>
                  <w:tcW w:w="1081" w:type="pct"/>
                  <w:tcBorders>
                    <w:top w:val="nil"/>
                    <w:left w:val="nil"/>
                    <w:bottom w:val="single" w:sz="4" w:space="0" w:color="auto"/>
                    <w:right w:val="single" w:sz="4" w:space="0" w:color="auto"/>
                  </w:tcBorders>
                  <w:shd w:val="clear" w:color="000000" w:fill="FFFFFF"/>
                  <w:noWrap/>
                  <w:vAlign w:val="center"/>
                  <w:hideMark/>
                </w:tcPr>
                <w:p w14:paraId="5961DDC3" w14:textId="77777777" w:rsidR="00DF0194" w:rsidRPr="00DF3344" w:rsidRDefault="00DF0194" w:rsidP="00B87FD0">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168</w:t>
                  </w:r>
                </w:p>
              </w:tc>
              <w:tc>
                <w:tcPr>
                  <w:tcW w:w="1081" w:type="pct"/>
                  <w:tcBorders>
                    <w:top w:val="nil"/>
                    <w:left w:val="nil"/>
                    <w:bottom w:val="single" w:sz="4" w:space="0" w:color="auto"/>
                    <w:right w:val="single" w:sz="4" w:space="0" w:color="auto"/>
                  </w:tcBorders>
                  <w:shd w:val="clear" w:color="000000" w:fill="FFFFFF"/>
                  <w:vAlign w:val="center"/>
                </w:tcPr>
                <w:p w14:paraId="1A856114" w14:textId="77777777" w:rsidR="00DF0194" w:rsidRPr="00DF3344" w:rsidRDefault="00DF0194" w:rsidP="00B87FD0">
                  <w:pPr>
                    <w:spacing w:after="0" w:line="276" w:lineRule="auto"/>
                    <w:jc w:val="center"/>
                    <w:rPr>
                      <w:rFonts w:ascii="Times New Roman" w:eastAsia="Times New Roman" w:hAnsi="Times New Roman" w:cs="Times New Roman"/>
                      <w:lang w:eastAsia="pl-PL"/>
                    </w:rPr>
                  </w:pPr>
                  <w:r w:rsidRPr="00DF3344">
                    <w:rPr>
                      <w:rFonts w:ascii="Times New Roman" w:eastAsiaTheme="minorHAnsi" w:hAnsi="Times New Roman" w:cs="Times New Roman"/>
                    </w:rPr>
                    <w:t>12,32</w:t>
                  </w:r>
                </w:p>
              </w:tc>
            </w:tr>
            <w:tr w:rsidR="00DF3344" w:rsidRPr="00DF3344" w14:paraId="7F940724" w14:textId="77777777" w:rsidTr="00AE30C4">
              <w:trPr>
                <w:trHeight w:val="300"/>
              </w:trPr>
              <w:tc>
                <w:tcPr>
                  <w:tcW w:w="896" w:type="pct"/>
                  <w:tcBorders>
                    <w:top w:val="nil"/>
                    <w:left w:val="single" w:sz="4" w:space="0" w:color="auto"/>
                    <w:bottom w:val="single" w:sz="4" w:space="0" w:color="auto"/>
                    <w:right w:val="single" w:sz="4" w:space="0" w:color="auto"/>
                  </w:tcBorders>
                  <w:shd w:val="clear" w:color="000000" w:fill="FFFFFF"/>
                  <w:noWrap/>
                  <w:vAlign w:val="center"/>
                  <w:hideMark/>
                </w:tcPr>
                <w:p w14:paraId="6DD8C69E" w14:textId="77777777" w:rsidR="00DF0194" w:rsidRPr="00DF3344" w:rsidRDefault="00DF0194" w:rsidP="00B87FD0">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2815032</w:t>
                  </w:r>
                </w:p>
              </w:tc>
              <w:tc>
                <w:tcPr>
                  <w:tcW w:w="928" w:type="pct"/>
                  <w:tcBorders>
                    <w:top w:val="single" w:sz="4" w:space="0" w:color="auto"/>
                    <w:left w:val="nil"/>
                    <w:bottom w:val="single" w:sz="4" w:space="0" w:color="auto"/>
                    <w:right w:val="single" w:sz="4" w:space="0" w:color="auto"/>
                  </w:tcBorders>
                  <w:shd w:val="clear" w:color="000000" w:fill="FFFFFF"/>
                  <w:noWrap/>
                  <w:vAlign w:val="center"/>
                  <w:hideMark/>
                </w:tcPr>
                <w:p w14:paraId="30488499" w14:textId="77777777" w:rsidR="00DF0194" w:rsidRPr="00DF3344" w:rsidRDefault="00DF0194" w:rsidP="00B87FD0">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Grunwald</w:t>
                  </w:r>
                </w:p>
              </w:tc>
              <w:tc>
                <w:tcPr>
                  <w:tcW w:w="1014" w:type="pct"/>
                  <w:tcBorders>
                    <w:top w:val="nil"/>
                    <w:left w:val="nil"/>
                    <w:bottom w:val="single" w:sz="4" w:space="0" w:color="auto"/>
                    <w:right w:val="single" w:sz="4" w:space="0" w:color="auto"/>
                  </w:tcBorders>
                  <w:shd w:val="clear" w:color="000000" w:fill="FFFFFF"/>
                  <w:noWrap/>
                  <w:vAlign w:val="center"/>
                  <w:hideMark/>
                </w:tcPr>
                <w:p w14:paraId="6913BC51" w14:textId="77777777" w:rsidR="00DF0194" w:rsidRPr="00DF3344" w:rsidRDefault="00DF0194" w:rsidP="00B87FD0">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805</w:t>
                  </w:r>
                </w:p>
              </w:tc>
              <w:tc>
                <w:tcPr>
                  <w:tcW w:w="1081" w:type="pct"/>
                  <w:tcBorders>
                    <w:top w:val="nil"/>
                    <w:left w:val="nil"/>
                    <w:bottom w:val="single" w:sz="4" w:space="0" w:color="auto"/>
                    <w:right w:val="single" w:sz="4" w:space="0" w:color="auto"/>
                  </w:tcBorders>
                  <w:shd w:val="clear" w:color="000000" w:fill="FFFFFF"/>
                  <w:noWrap/>
                  <w:vAlign w:val="center"/>
                  <w:hideMark/>
                </w:tcPr>
                <w:p w14:paraId="352C6E5B" w14:textId="77777777" w:rsidR="00DF0194" w:rsidRPr="00DF3344" w:rsidRDefault="00DF0194" w:rsidP="00B87FD0">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301</w:t>
                  </w:r>
                </w:p>
              </w:tc>
              <w:tc>
                <w:tcPr>
                  <w:tcW w:w="1081" w:type="pct"/>
                  <w:tcBorders>
                    <w:top w:val="nil"/>
                    <w:left w:val="nil"/>
                    <w:bottom w:val="single" w:sz="4" w:space="0" w:color="auto"/>
                    <w:right w:val="single" w:sz="4" w:space="0" w:color="auto"/>
                  </w:tcBorders>
                  <w:shd w:val="clear" w:color="000000" w:fill="FFFFFF"/>
                  <w:vAlign w:val="center"/>
                </w:tcPr>
                <w:p w14:paraId="0492675D" w14:textId="77777777" w:rsidR="00DF0194" w:rsidRPr="00DF3344" w:rsidRDefault="00DF0194" w:rsidP="00B87FD0">
                  <w:pPr>
                    <w:spacing w:after="0" w:line="276" w:lineRule="auto"/>
                    <w:jc w:val="center"/>
                    <w:rPr>
                      <w:rFonts w:ascii="Times New Roman" w:eastAsia="Times New Roman" w:hAnsi="Times New Roman" w:cs="Times New Roman"/>
                      <w:lang w:eastAsia="pl-PL"/>
                    </w:rPr>
                  </w:pPr>
                  <w:r w:rsidRPr="00DF3344">
                    <w:rPr>
                      <w:rFonts w:ascii="Times New Roman" w:eastAsiaTheme="minorHAnsi" w:hAnsi="Times New Roman" w:cs="Times New Roman"/>
                    </w:rPr>
                    <w:t>15,45</w:t>
                  </w:r>
                </w:p>
              </w:tc>
            </w:tr>
            <w:tr w:rsidR="00DF3344" w:rsidRPr="00DF3344" w14:paraId="16E7B5B1" w14:textId="77777777" w:rsidTr="00AE30C4">
              <w:trPr>
                <w:trHeight w:val="300"/>
              </w:trPr>
              <w:tc>
                <w:tcPr>
                  <w:tcW w:w="896" w:type="pct"/>
                  <w:tcBorders>
                    <w:top w:val="nil"/>
                    <w:left w:val="single" w:sz="4" w:space="0" w:color="auto"/>
                    <w:bottom w:val="single" w:sz="4" w:space="0" w:color="auto"/>
                    <w:right w:val="single" w:sz="4" w:space="0" w:color="auto"/>
                  </w:tcBorders>
                  <w:shd w:val="clear" w:color="000000" w:fill="FFFFFF"/>
                  <w:noWrap/>
                  <w:vAlign w:val="center"/>
                  <w:hideMark/>
                </w:tcPr>
                <w:p w14:paraId="6CE2DE4C" w14:textId="77777777" w:rsidR="00DF0194" w:rsidRPr="00DF3344" w:rsidRDefault="00DF0194" w:rsidP="00B87FD0">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2815042</w:t>
                  </w:r>
                </w:p>
              </w:tc>
              <w:tc>
                <w:tcPr>
                  <w:tcW w:w="928" w:type="pct"/>
                  <w:tcBorders>
                    <w:top w:val="single" w:sz="4" w:space="0" w:color="auto"/>
                    <w:left w:val="nil"/>
                    <w:bottom w:val="single" w:sz="4" w:space="0" w:color="auto"/>
                    <w:right w:val="single" w:sz="4" w:space="0" w:color="auto"/>
                  </w:tcBorders>
                  <w:shd w:val="clear" w:color="000000" w:fill="FFFFFF"/>
                  <w:noWrap/>
                  <w:vAlign w:val="center"/>
                  <w:hideMark/>
                </w:tcPr>
                <w:p w14:paraId="5676EAF1" w14:textId="77777777" w:rsidR="00DF0194" w:rsidRPr="00DF3344" w:rsidRDefault="00DF0194" w:rsidP="00B87FD0">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Łukta</w:t>
                  </w:r>
                </w:p>
              </w:tc>
              <w:tc>
                <w:tcPr>
                  <w:tcW w:w="1014" w:type="pct"/>
                  <w:tcBorders>
                    <w:top w:val="nil"/>
                    <w:left w:val="nil"/>
                    <w:bottom w:val="single" w:sz="4" w:space="0" w:color="auto"/>
                    <w:right w:val="single" w:sz="4" w:space="0" w:color="auto"/>
                  </w:tcBorders>
                  <w:shd w:val="clear" w:color="000000" w:fill="FFFFFF"/>
                  <w:noWrap/>
                  <w:vAlign w:val="center"/>
                  <w:hideMark/>
                </w:tcPr>
                <w:p w14:paraId="2B1FF798" w14:textId="77777777" w:rsidR="00DF0194" w:rsidRPr="00DF3344" w:rsidRDefault="00DF0194" w:rsidP="00B87FD0">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554</w:t>
                  </w:r>
                </w:p>
              </w:tc>
              <w:tc>
                <w:tcPr>
                  <w:tcW w:w="1081" w:type="pct"/>
                  <w:tcBorders>
                    <w:top w:val="nil"/>
                    <w:left w:val="nil"/>
                    <w:bottom w:val="single" w:sz="4" w:space="0" w:color="auto"/>
                    <w:right w:val="single" w:sz="4" w:space="0" w:color="auto"/>
                  </w:tcBorders>
                  <w:shd w:val="clear" w:color="000000" w:fill="FFFFFF"/>
                  <w:noWrap/>
                  <w:vAlign w:val="center"/>
                  <w:hideMark/>
                </w:tcPr>
                <w:p w14:paraId="046A461C" w14:textId="77777777" w:rsidR="00DF0194" w:rsidRPr="00DF3344" w:rsidRDefault="00DF0194" w:rsidP="00B87FD0">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184</w:t>
                  </w:r>
                </w:p>
              </w:tc>
              <w:tc>
                <w:tcPr>
                  <w:tcW w:w="1081" w:type="pct"/>
                  <w:tcBorders>
                    <w:top w:val="nil"/>
                    <w:left w:val="nil"/>
                    <w:bottom w:val="single" w:sz="4" w:space="0" w:color="auto"/>
                    <w:right w:val="single" w:sz="4" w:space="0" w:color="auto"/>
                  </w:tcBorders>
                  <w:shd w:val="clear" w:color="000000" w:fill="FFFFFF"/>
                  <w:vAlign w:val="center"/>
                </w:tcPr>
                <w:p w14:paraId="7C104303" w14:textId="77777777" w:rsidR="00DF0194" w:rsidRPr="00DF3344" w:rsidRDefault="00DF0194" w:rsidP="00B87FD0">
                  <w:pPr>
                    <w:spacing w:after="0" w:line="276" w:lineRule="auto"/>
                    <w:jc w:val="center"/>
                    <w:rPr>
                      <w:rFonts w:ascii="Times New Roman" w:eastAsia="Times New Roman" w:hAnsi="Times New Roman" w:cs="Times New Roman"/>
                      <w:lang w:eastAsia="pl-PL"/>
                    </w:rPr>
                  </w:pPr>
                  <w:r w:rsidRPr="00DF3344">
                    <w:rPr>
                      <w:rFonts w:ascii="Times New Roman" w:eastAsiaTheme="minorHAnsi" w:hAnsi="Times New Roman" w:cs="Times New Roman"/>
                    </w:rPr>
                    <w:t>12,59</w:t>
                  </w:r>
                </w:p>
              </w:tc>
            </w:tr>
            <w:tr w:rsidR="00DF3344" w:rsidRPr="00DF3344" w14:paraId="627F4F2B" w14:textId="77777777" w:rsidTr="00AE30C4">
              <w:trPr>
                <w:trHeight w:val="300"/>
              </w:trPr>
              <w:tc>
                <w:tcPr>
                  <w:tcW w:w="896" w:type="pct"/>
                  <w:tcBorders>
                    <w:top w:val="nil"/>
                    <w:left w:val="single" w:sz="4" w:space="0" w:color="auto"/>
                    <w:bottom w:val="single" w:sz="4" w:space="0" w:color="auto"/>
                    <w:right w:val="single" w:sz="4" w:space="0" w:color="auto"/>
                  </w:tcBorders>
                  <w:shd w:val="clear" w:color="000000" w:fill="FFFFFF"/>
                  <w:noWrap/>
                  <w:vAlign w:val="center"/>
                  <w:hideMark/>
                </w:tcPr>
                <w:p w14:paraId="5231F47B" w14:textId="77777777" w:rsidR="00DF0194" w:rsidRPr="00DF3344" w:rsidRDefault="00DF0194" w:rsidP="00B87FD0">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2815063</w:t>
                  </w:r>
                </w:p>
              </w:tc>
              <w:tc>
                <w:tcPr>
                  <w:tcW w:w="928" w:type="pct"/>
                  <w:tcBorders>
                    <w:top w:val="single" w:sz="4" w:space="0" w:color="auto"/>
                    <w:left w:val="nil"/>
                    <w:bottom w:val="single" w:sz="4" w:space="0" w:color="auto"/>
                    <w:right w:val="single" w:sz="4" w:space="0" w:color="auto"/>
                  </w:tcBorders>
                  <w:shd w:val="clear" w:color="000000" w:fill="FFFFFF"/>
                  <w:noWrap/>
                  <w:vAlign w:val="center"/>
                  <w:hideMark/>
                </w:tcPr>
                <w:p w14:paraId="617D00D4" w14:textId="77777777" w:rsidR="00DF0194" w:rsidRPr="00DF3344" w:rsidRDefault="00DF0194" w:rsidP="00B87FD0">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Miłakowo</w:t>
                  </w:r>
                </w:p>
              </w:tc>
              <w:tc>
                <w:tcPr>
                  <w:tcW w:w="1014" w:type="pct"/>
                  <w:tcBorders>
                    <w:top w:val="nil"/>
                    <w:left w:val="nil"/>
                    <w:bottom w:val="single" w:sz="4" w:space="0" w:color="auto"/>
                    <w:right w:val="single" w:sz="4" w:space="0" w:color="auto"/>
                  </w:tcBorders>
                  <w:shd w:val="clear" w:color="000000" w:fill="FFFFFF"/>
                  <w:noWrap/>
                  <w:vAlign w:val="center"/>
                  <w:hideMark/>
                </w:tcPr>
                <w:p w14:paraId="13959F4F" w14:textId="77777777" w:rsidR="00DF0194" w:rsidRPr="00DF3344" w:rsidRDefault="00DF0194" w:rsidP="00B87FD0">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592</w:t>
                  </w:r>
                </w:p>
              </w:tc>
              <w:tc>
                <w:tcPr>
                  <w:tcW w:w="1081" w:type="pct"/>
                  <w:tcBorders>
                    <w:top w:val="nil"/>
                    <w:left w:val="nil"/>
                    <w:bottom w:val="single" w:sz="4" w:space="0" w:color="auto"/>
                    <w:right w:val="single" w:sz="4" w:space="0" w:color="auto"/>
                  </w:tcBorders>
                  <w:shd w:val="clear" w:color="000000" w:fill="FFFFFF"/>
                  <w:noWrap/>
                  <w:vAlign w:val="center"/>
                  <w:hideMark/>
                </w:tcPr>
                <w:p w14:paraId="6E0D4874" w14:textId="77777777" w:rsidR="00DF0194" w:rsidRPr="00DF3344" w:rsidRDefault="00DF0194" w:rsidP="00B87FD0">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212</w:t>
                  </w:r>
                </w:p>
              </w:tc>
              <w:tc>
                <w:tcPr>
                  <w:tcW w:w="1081" w:type="pct"/>
                  <w:tcBorders>
                    <w:top w:val="nil"/>
                    <w:left w:val="nil"/>
                    <w:bottom w:val="single" w:sz="4" w:space="0" w:color="auto"/>
                    <w:right w:val="single" w:sz="4" w:space="0" w:color="auto"/>
                  </w:tcBorders>
                  <w:shd w:val="clear" w:color="000000" w:fill="FFFFFF"/>
                  <w:vAlign w:val="center"/>
                </w:tcPr>
                <w:p w14:paraId="0EA1712C" w14:textId="77777777" w:rsidR="00DF0194" w:rsidRPr="00DF3344" w:rsidRDefault="00DF0194" w:rsidP="00B87FD0">
                  <w:pPr>
                    <w:spacing w:after="0" w:line="276" w:lineRule="auto"/>
                    <w:jc w:val="center"/>
                    <w:rPr>
                      <w:rFonts w:ascii="Times New Roman" w:eastAsia="Times New Roman" w:hAnsi="Times New Roman" w:cs="Times New Roman"/>
                      <w:lang w:eastAsia="pl-PL"/>
                    </w:rPr>
                  </w:pPr>
                  <w:r w:rsidRPr="00DF3344">
                    <w:rPr>
                      <w:rFonts w:ascii="Times New Roman" w:eastAsiaTheme="minorHAnsi" w:hAnsi="Times New Roman" w:cs="Times New Roman"/>
                    </w:rPr>
                    <w:t>11,50</w:t>
                  </w:r>
                </w:p>
              </w:tc>
            </w:tr>
            <w:tr w:rsidR="00DF3344" w:rsidRPr="00DF3344" w14:paraId="2163789E" w14:textId="77777777" w:rsidTr="00AE30C4">
              <w:trPr>
                <w:trHeight w:val="300"/>
              </w:trPr>
              <w:tc>
                <w:tcPr>
                  <w:tcW w:w="896" w:type="pct"/>
                  <w:tcBorders>
                    <w:top w:val="nil"/>
                    <w:left w:val="single" w:sz="4" w:space="0" w:color="auto"/>
                    <w:bottom w:val="single" w:sz="4" w:space="0" w:color="auto"/>
                    <w:right w:val="single" w:sz="4" w:space="0" w:color="auto"/>
                  </w:tcBorders>
                  <w:shd w:val="clear" w:color="000000" w:fill="FFFFFF"/>
                  <w:noWrap/>
                  <w:vAlign w:val="center"/>
                  <w:hideMark/>
                </w:tcPr>
                <w:p w14:paraId="490D0893" w14:textId="77777777" w:rsidR="00DF0194" w:rsidRPr="00DF3344" w:rsidRDefault="00DF0194" w:rsidP="00B87FD0">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2815083</w:t>
                  </w:r>
                </w:p>
              </w:tc>
              <w:tc>
                <w:tcPr>
                  <w:tcW w:w="928" w:type="pct"/>
                  <w:tcBorders>
                    <w:top w:val="single" w:sz="4" w:space="0" w:color="auto"/>
                    <w:left w:val="nil"/>
                    <w:bottom w:val="single" w:sz="4" w:space="0" w:color="auto"/>
                    <w:right w:val="single" w:sz="4" w:space="0" w:color="auto"/>
                  </w:tcBorders>
                  <w:shd w:val="clear" w:color="000000" w:fill="FFFFFF"/>
                  <w:noWrap/>
                  <w:vAlign w:val="center"/>
                  <w:hideMark/>
                </w:tcPr>
                <w:p w14:paraId="140ED515" w14:textId="77777777" w:rsidR="00DF0194" w:rsidRPr="00DF3344" w:rsidRDefault="00DF0194" w:rsidP="00B87FD0">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Morąg</w:t>
                  </w:r>
                </w:p>
              </w:tc>
              <w:tc>
                <w:tcPr>
                  <w:tcW w:w="1014" w:type="pct"/>
                  <w:tcBorders>
                    <w:top w:val="nil"/>
                    <w:left w:val="nil"/>
                    <w:bottom w:val="single" w:sz="4" w:space="0" w:color="auto"/>
                    <w:right w:val="single" w:sz="4" w:space="0" w:color="auto"/>
                  </w:tcBorders>
                  <w:shd w:val="clear" w:color="000000" w:fill="FFFFFF"/>
                  <w:noWrap/>
                  <w:vAlign w:val="center"/>
                  <w:hideMark/>
                </w:tcPr>
                <w:p w14:paraId="18114CC4" w14:textId="77777777" w:rsidR="00DF0194" w:rsidRPr="00DF3344" w:rsidRDefault="00DF0194" w:rsidP="00B87FD0">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2 360</w:t>
                  </w:r>
                </w:p>
              </w:tc>
              <w:tc>
                <w:tcPr>
                  <w:tcW w:w="1081" w:type="pct"/>
                  <w:tcBorders>
                    <w:top w:val="nil"/>
                    <w:left w:val="nil"/>
                    <w:bottom w:val="single" w:sz="4" w:space="0" w:color="auto"/>
                    <w:right w:val="single" w:sz="4" w:space="0" w:color="auto"/>
                  </w:tcBorders>
                  <w:shd w:val="clear" w:color="000000" w:fill="FFFFFF"/>
                  <w:noWrap/>
                  <w:vAlign w:val="center"/>
                  <w:hideMark/>
                </w:tcPr>
                <w:p w14:paraId="6ABAAF47" w14:textId="77777777" w:rsidR="00DF0194" w:rsidRPr="00DF3344" w:rsidRDefault="00DF0194" w:rsidP="00B87FD0">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927</w:t>
                  </w:r>
                </w:p>
              </w:tc>
              <w:tc>
                <w:tcPr>
                  <w:tcW w:w="1081" w:type="pct"/>
                  <w:tcBorders>
                    <w:top w:val="nil"/>
                    <w:left w:val="nil"/>
                    <w:bottom w:val="single" w:sz="4" w:space="0" w:color="auto"/>
                    <w:right w:val="single" w:sz="4" w:space="0" w:color="auto"/>
                  </w:tcBorders>
                  <w:shd w:val="clear" w:color="000000" w:fill="FFFFFF"/>
                  <w:vAlign w:val="center"/>
                </w:tcPr>
                <w:p w14:paraId="16E319DA" w14:textId="77777777" w:rsidR="00DF0194" w:rsidRPr="00DF3344" w:rsidRDefault="00DF0194" w:rsidP="00B87FD0">
                  <w:pPr>
                    <w:spacing w:after="0" w:line="276" w:lineRule="auto"/>
                    <w:jc w:val="center"/>
                    <w:rPr>
                      <w:rFonts w:ascii="Times New Roman" w:eastAsia="Times New Roman" w:hAnsi="Times New Roman" w:cs="Times New Roman"/>
                      <w:lang w:eastAsia="pl-PL"/>
                    </w:rPr>
                  </w:pPr>
                  <w:r w:rsidRPr="00DF3344">
                    <w:rPr>
                      <w:rFonts w:ascii="Times New Roman" w:eastAsiaTheme="minorHAnsi" w:hAnsi="Times New Roman" w:cs="Times New Roman"/>
                    </w:rPr>
                    <w:t>9,95</w:t>
                  </w:r>
                </w:p>
              </w:tc>
            </w:tr>
            <w:tr w:rsidR="00DF3344" w:rsidRPr="00DF3344" w14:paraId="21E08896" w14:textId="77777777" w:rsidTr="00AE30C4">
              <w:trPr>
                <w:trHeight w:val="300"/>
              </w:trPr>
              <w:tc>
                <w:tcPr>
                  <w:tcW w:w="896" w:type="pct"/>
                  <w:tcBorders>
                    <w:top w:val="nil"/>
                    <w:left w:val="single" w:sz="4" w:space="0" w:color="auto"/>
                    <w:bottom w:val="single" w:sz="4" w:space="0" w:color="auto"/>
                    <w:right w:val="single" w:sz="4" w:space="0" w:color="auto"/>
                  </w:tcBorders>
                  <w:shd w:val="clear" w:color="000000" w:fill="FFFFFF"/>
                  <w:noWrap/>
                  <w:vAlign w:val="center"/>
                  <w:hideMark/>
                </w:tcPr>
                <w:p w14:paraId="001716A0" w14:textId="77777777" w:rsidR="00DF0194" w:rsidRPr="00DF3344" w:rsidRDefault="00DF0194" w:rsidP="00B87FD0">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2815092</w:t>
                  </w:r>
                </w:p>
              </w:tc>
              <w:tc>
                <w:tcPr>
                  <w:tcW w:w="928" w:type="pct"/>
                  <w:tcBorders>
                    <w:top w:val="single" w:sz="4" w:space="0" w:color="auto"/>
                    <w:left w:val="nil"/>
                    <w:bottom w:val="single" w:sz="4" w:space="0" w:color="auto"/>
                    <w:right w:val="single" w:sz="4" w:space="0" w:color="auto"/>
                  </w:tcBorders>
                  <w:shd w:val="clear" w:color="000000" w:fill="FFFFFF"/>
                  <w:noWrap/>
                  <w:vAlign w:val="center"/>
                  <w:hideMark/>
                </w:tcPr>
                <w:p w14:paraId="10CBA7B5" w14:textId="77777777" w:rsidR="00DF0194" w:rsidRPr="00DF3344" w:rsidRDefault="00DF0194" w:rsidP="00B87FD0">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Ostróda</w:t>
                  </w:r>
                </w:p>
              </w:tc>
              <w:tc>
                <w:tcPr>
                  <w:tcW w:w="1014" w:type="pct"/>
                  <w:tcBorders>
                    <w:top w:val="nil"/>
                    <w:left w:val="nil"/>
                    <w:bottom w:val="single" w:sz="4" w:space="0" w:color="auto"/>
                    <w:right w:val="single" w:sz="4" w:space="0" w:color="auto"/>
                  </w:tcBorders>
                  <w:shd w:val="clear" w:color="000000" w:fill="FFFFFF"/>
                  <w:noWrap/>
                  <w:vAlign w:val="center"/>
                  <w:hideMark/>
                </w:tcPr>
                <w:p w14:paraId="6FED8B57" w14:textId="77777777" w:rsidR="00DF0194" w:rsidRPr="00DF3344" w:rsidRDefault="00DF0194" w:rsidP="00B87FD0">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1 310</w:t>
                  </w:r>
                </w:p>
              </w:tc>
              <w:tc>
                <w:tcPr>
                  <w:tcW w:w="1081" w:type="pct"/>
                  <w:tcBorders>
                    <w:top w:val="nil"/>
                    <w:left w:val="nil"/>
                    <w:bottom w:val="single" w:sz="4" w:space="0" w:color="auto"/>
                    <w:right w:val="single" w:sz="4" w:space="0" w:color="auto"/>
                  </w:tcBorders>
                  <w:shd w:val="clear" w:color="000000" w:fill="FFFFFF"/>
                  <w:noWrap/>
                  <w:vAlign w:val="center"/>
                  <w:hideMark/>
                </w:tcPr>
                <w:p w14:paraId="07078622" w14:textId="77777777" w:rsidR="00DF0194" w:rsidRPr="00DF3344" w:rsidRDefault="00DF0194" w:rsidP="00B87FD0">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422</w:t>
                  </w:r>
                </w:p>
              </w:tc>
              <w:tc>
                <w:tcPr>
                  <w:tcW w:w="1081" w:type="pct"/>
                  <w:tcBorders>
                    <w:top w:val="nil"/>
                    <w:left w:val="nil"/>
                    <w:bottom w:val="single" w:sz="4" w:space="0" w:color="auto"/>
                    <w:right w:val="single" w:sz="4" w:space="0" w:color="auto"/>
                  </w:tcBorders>
                  <w:shd w:val="clear" w:color="000000" w:fill="FFFFFF"/>
                  <w:vAlign w:val="center"/>
                </w:tcPr>
                <w:p w14:paraId="46B17BA0" w14:textId="77777777" w:rsidR="00DF0194" w:rsidRPr="00DF3344" w:rsidRDefault="00DF0194" w:rsidP="00B87FD0">
                  <w:pPr>
                    <w:spacing w:after="0" w:line="276" w:lineRule="auto"/>
                    <w:jc w:val="center"/>
                    <w:rPr>
                      <w:rFonts w:ascii="Times New Roman" w:eastAsia="Times New Roman" w:hAnsi="Times New Roman" w:cs="Times New Roman"/>
                      <w:lang w:eastAsia="pl-PL"/>
                    </w:rPr>
                  </w:pPr>
                  <w:r w:rsidRPr="00DF3344">
                    <w:rPr>
                      <w:rFonts w:ascii="Times New Roman" w:eastAsiaTheme="minorHAnsi" w:hAnsi="Times New Roman" w:cs="Times New Roman"/>
                    </w:rPr>
                    <w:t>8,18</w:t>
                  </w:r>
                </w:p>
              </w:tc>
            </w:tr>
            <w:tr w:rsidR="00DF3344" w:rsidRPr="00DF3344" w14:paraId="528FCDF3" w14:textId="77777777" w:rsidTr="00AE30C4">
              <w:trPr>
                <w:trHeight w:val="300"/>
              </w:trPr>
              <w:tc>
                <w:tcPr>
                  <w:tcW w:w="896" w:type="pct"/>
                  <w:tcBorders>
                    <w:top w:val="nil"/>
                    <w:left w:val="nil"/>
                    <w:bottom w:val="nil"/>
                    <w:right w:val="nil"/>
                  </w:tcBorders>
                  <w:shd w:val="clear" w:color="000000" w:fill="FFFFFF"/>
                  <w:noWrap/>
                  <w:vAlign w:val="center"/>
                  <w:hideMark/>
                </w:tcPr>
                <w:p w14:paraId="3DE4A5B4" w14:textId="77777777" w:rsidR="00DF0194" w:rsidRPr="00DF3344" w:rsidRDefault="00DF0194" w:rsidP="00B87FD0">
                  <w:pPr>
                    <w:spacing w:after="0" w:line="276" w:lineRule="auto"/>
                    <w:jc w:val="center"/>
                    <w:rPr>
                      <w:rFonts w:ascii="Times New Roman" w:eastAsia="Times New Roman" w:hAnsi="Times New Roman" w:cs="Times New Roman"/>
                      <w:lang w:eastAsia="pl-PL"/>
                    </w:rPr>
                  </w:pPr>
                </w:p>
              </w:tc>
              <w:tc>
                <w:tcPr>
                  <w:tcW w:w="92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7B5C19C" w14:textId="77777777" w:rsidR="00DF0194" w:rsidRPr="00DF3344" w:rsidRDefault="00DF0194" w:rsidP="00B87FD0">
                  <w:pPr>
                    <w:spacing w:after="0" w:line="276" w:lineRule="auto"/>
                    <w:jc w:val="center"/>
                    <w:rPr>
                      <w:rFonts w:ascii="Times New Roman" w:eastAsia="Times New Roman" w:hAnsi="Times New Roman" w:cs="Times New Roman"/>
                      <w:b/>
                      <w:bCs/>
                      <w:lang w:eastAsia="pl-PL"/>
                    </w:rPr>
                  </w:pPr>
                  <w:r w:rsidRPr="00DF3344">
                    <w:rPr>
                      <w:rFonts w:ascii="Times New Roman" w:eastAsia="Times New Roman" w:hAnsi="Times New Roman" w:cs="Times New Roman"/>
                      <w:b/>
                      <w:bCs/>
                      <w:lang w:eastAsia="pl-PL"/>
                    </w:rPr>
                    <w:t>obszar LSR</w:t>
                  </w:r>
                </w:p>
              </w:tc>
              <w:tc>
                <w:tcPr>
                  <w:tcW w:w="1014" w:type="pct"/>
                  <w:tcBorders>
                    <w:top w:val="nil"/>
                    <w:left w:val="nil"/>
                    <w:bottom w:val="single" w:sz="4" w:space="0" w:color="auto"/>
                    <w:right w:val="single" w:sz="4" w:space="0" w:color="auto"/>
                  </w:tcBorders>
                  <w:shd w:val="clear" w:color="000000" w:fill="FFFFFF"/>
                  <w:noWrap/>
                  <w:vAlign w:val="center"/>
                  <w:hideMark/>
                </w:tcPr>
                <w:p w14:paraId="62D141A1" w14:textId="77777777" w:rsidR="00DF0194" w:rsidRPr="00DF3344" w:rsidRDefault="00DF0194" w:rsidP="00B87FD0">
                  <w:pPr>
                    <w:spacing w:after="0" w:line="276" w:lineRule="auto"/>
                    <w:jc w:val="center"/>
                    <w:rPr>
                      <w:rFonts w:ascii="Times New Roman" w:eastAsia="Times New Roman" w:hAnsi="Times New Roman" w:cs="Times New Roman"/>
                      <w:b/>
                      <w:bCs/>
                      <w:lang w:eastAsia="pl-PL"/>
                    </w:rPr>
                  </w:pPr>
                  <w:r w:rsidRPr="00DF3344">
                    <w:rPr>
                      <w:rFonts w:ascii="Times New Roman" w:eastAsia="Times New Roman" w:hAnsi="Times New Roman" w:cs="Times New Roman"/>
                      <w:b/>
                      <w:bCs/>
                      <w:lang w:eastAsia="pl-PL"/>
                    </w:rPr>
                    <w:t>7027</w:t>
                  </w:r>
                </w:p>
              </w:tc>
              <w:tc>
                <w:tcPr>
                  <w:tcW w:w="1081" w:type="pct"/>
                  <w:tcBorders>
                    <w:top w:val="nil"/>
                    <w:left w:val="nil"/>
                    <w:bottom w:val="single" w:sz="4" w:space="0" w:color="auto"/>
                    <w:right w:val="single" w:sz="4" w:space="0" w:color="auto"/>
                  </w:tcBorders>
                  <w:shd w:val="clear" w:color="000000" w:fill="FFFFFF"/>
                  <w:noWrap/>
                  <w:vAlign w:val="center"/>
                  <w:hideMark/>
                </w:tcPr>
                <w:p w14:paraId="10CFB407" w14:textId="77777777" w:rsidR="00DF0194" w:rsidRPr="00DF3344" w:rsidRDefault="00DF0194" w:rsidP="00B87FD0">
                  <w:pPr>
                    <w:spacing w:after="0" w:line="276" w:lineRule="auto"/>
                    <w:jc w:val="center"/>
                    <w:rPr>
                      <w:rFonts w:ascii="Times New Roman" w:eastAsia="Times New Roman" w:hAnsi="Times New Roman" w:cs="Times New Roman"/>
                      <w:b/>
                      <w:bCs/>
                      <w:lang w:eastAsia="pl-PL"/>
                    </w:rPr>
                  </w:pPr>
                  <w:r w:rsidRPr="00DF3344">
                    <w:rPr>
                      <w:rFonts w:ascii="Times New Roman" w:eastAsia="Times New Roman" w:hAnsi="Times New Roman" w:cs="Times New Roman"/>
                      <w:b/>
                      <w:bCs/>
                      <w:lang w:eastAsia="pl-PL"/>
                    </w:rPr>
                    <w:t>2622</w:t>
                  </w:r>
                </w:p>
              </w:tc>
              <w:tc>
                <w:tcPr>
                  <w:tcW w:w="1081" w:type="pct"/>
                  <w:tcBorders>
                    <w:top w:val="nil"/>
                    <w:left w:val="nil"/>
                    <w:bottom w:val="single" w:sz="4" w:space="0" w:color="auto"/>
                    <w:right w:val="single" w:sz="4" w:space="0" w:color="auto"/>
                  </w:tcBorders>
                  <w:shd w:val="clear" w:color="000000" w:fill="FFFFFF"/>
                  <w:vAlign w:val="center"/>
                </w:tcPr>
                <w:p w14:paraId="0B3A31A9" w14:textId="77777777" w:rsidR="00DF0194" w:rsidRPr="00DF3344" w:rsidRDefault="00DF0194" w:rsidP="00B87FD0">
                  <w:pPr>
                    <w:spacing w:after="0" w:line="276" w:lineRule="auto"/>
                    <w:jc w:val="center"/>
                    <w:rPr>
                      <w:rFonts w:ascii="Times New Roman" w:eastAsia="Times New Roman" w:hAnsi="Times New Roman" w:cs="Times New Roman"/>
                      <w:b/>
                      <w:bCs/>
                      <w:lang w:eastAsia="pl-PL"/>
                    </w:rPr>
                  </w:pPr>
                  <w:r w:rsidRPr="00DF3344">
                    <w:rPr>
                      <w:rFonts w:ascii="Times New Roman" w:eastAsiaTheme="minorHAnsi" w:hAnsi="Times New Roman" w:cs="Times New Roman"/>
                      <w:b/>
                    </w:rPr>
                    <w:t>10,05</w:t>
                  </w:r>
                </w:p>
              </w:tc>
            </w:tr>
          </w:tbl>
          <w:p w14:paraId="71DCCDE6" w14:textId="77777777" w:rsidR="00DF0194" w:rsidRPr="00DF3344" w:rsidRDefault="00DF0194" w:rsidP="00DF0194">
            <w:pPr>
              <w:spacing w:after="0" w:line="240" w:lineRule="auto"/>
              <w:jc w:val="center"/>
              <w:rPr>
                <w:rFonts w:ascii="Times New Roman" w:eastAsia="Times New Roman" w:hAnsi="Times New Roman" w:cs="Times New Roman"/>
                <w:lang w:eastAsia="pl-PL"/>
              </w:rPr>
            </w:pPr>
          </w:p>
        </w:tc>
      </w:tr>
    </w:tbl>
    <w:p w14:paraId="11AB0CA1" w14:textId="72914F6D" w:rsidR="00DF0194" w:rsidRPr="00DF3344" w:rsidRDefault="00FA4A51" w:rsidP="00FA4A51">
      <w:pPr>
        <w:tabs>
          <w:tab w:val="left" w:pos="567"/>
        </w:tabs>
        <w:spacing w:after="0" w:line="276" w:lineRule="auto"/>
        <w:jc w:val="center"/>
        <w:rPr>
          <w:rFonts w:ascii="Times New Roman" w:eastAsia="Calibri" w:hAnsi="Times New Roman" w:cs="Times New Roman"/>
          <w:i/>
          <w:iCs/>
        </w:rPr>
      </w:pPr>
      <w:r w:rsidRPr="00DF3344">
        <w:rPr>
          <w:rFonts w:ascii="Times New Roman" w:eastAsia="Calibri" w:hAnsi="Times New Roman" w:cs="Times New Roman"/>
          <w:i/>
          <w:iCs/>
        </w:rPr>
        <w:t>Źródło: Dane statystyczne z publikatorów GUS, Bank danych lokalnych, ocena zasobów pomocy społecznej gmin</w:t>
      </w:r>
    </w:p>
    <w:p w14:paraId="4BA10C3F" w14:textId="77777777" w:rsidR="00FA4A51" w:rsidRPr="00DF3344" w:rsidRDefault="00FA4A51" w:rsidP="00DF0194">
      <w:pPr>
        <w:tabs>
          <w:tab w:val="left" w:pos="567"/>
        </w:tabs>
        <w:spacing w:after="0" w:line="276" w:lineRule="auto"/>
        <w:rPr>
          <w:rFonts w:ascii="Times New Roman" w:eastAsiaTheme="minorHAnsi" w:hAnsi="Times New Roman" w:cs="Times New Roman"/>
          <w:b/>
          <w:i/>
          <w:sz w:val="18"/>
          <w:szCs w:val="18"/>
        </w:rPr>
      </w:pPr>
    </w:p>
    <w:p w14:paraId="6A103D39" w14:textId="77777777" w:rsidR="00DF0194" w:rsidRPr="00DF3344" w:rsidRDefault="00DF0194" w:rsidP="00DF0194">
      <w:pPr>
        <w:shd w:val="clear" w:color="auto" w:fill="FFFFFF" w:themeFill="background1"/>
        <w:tabs>
          <w:tab w:val="left" w:pos="567"/>
        </w:tabs>
        <w:spacing w:after="0" w:line="276" w:lineRule="auto"/>
        <w:rPr>
          <w:rFonts w:ascii="Times New Roman" w:eastAsia="Calibri" w:hAnsi="Times New Roman" w:cs="Times New Roman"/>
        </w:rPr>
      </w:pPr>
      <w:r w:rsidRPr="00DF3344">
        <w:rPr>
          <w:rFonts w:ascii="Times New Roman" w:eastAsia="Calibri" w:hAnsi="Times New Roman" w:cs="Times New Roman"/>
        </w:rPr>
        <w:tab/>
        <w:t>Na obszarze LSR według stanu na koniec 2020 r. pomocą społeczną były objęte 7 027 osób. W porównaniu z</w:t>
      </w:r>
      <w:r w:rsidR="00D043FA" w:rsidRPr="00DF3344">
        <w:rPr>
          <w:rFonts w:ascii="Times New Roman" w:eastAsia="Calibri" w:hAnsi="Times New Roman" w:cs="Times New Roman"/>
        </w:rPr>
        <w:t> </w:t>
      </w:r>
      <w:r w:rsidRPr="00DF3344">
        <w:rPr>
          <w:rFonts w:ascii="Times New Roman" w:eastAsia="Calibri" w:hAnsi="Times New Roman" w:cs="Times New Roman"/>
        </w:rPr>
        <w:t xml:space="preserve">rokiem 2013, w którym liczba świadczeniobiorców wynosiła 13 358 osób, liczba osób korzystających z pomocy zmniejszyła się o 6 331 </w:t>
      </w:r>
      <w:r w:rsidRPr="00DF3344">
        <w:rPr>
          <w:rFonts w:ascii="Times New Roman" w:eastAsia="Calibri" w:hAnsi="Times New Roman" w:cs="Times New Roman"/>
          <w:shd w:val="clear" w:color="auto" w:fill="FFFFFF" w:themeFill="background1"/>
        </w:rPr>
        <w:t>osób. Procentowy udział beneficjentów korzystających z pomocy społecznej w liczbie mieszkańców gmin na obszarze LGD wynosi 10,05 %.</w:t>
      </w:r>
    </w:p>
    <w:p w14:paraId="0C09B184" w14:textId="77777777" w:rsidR="00DF0194" w:rsidRPr="00DF3344" w:rsidRDefault="00DF0194" w:rsidP="00DF0194">
      <w:pPr>
        <w:tabs>
          <w:tab w:val="left" w:pos="567"/>
        </w:tabs>
        <w:spacing w:after="0" w:line="276" w:lineRule="auto"/>
        <w:rPr>
          <w:rFonts w:ascii="Times New Roman" w:eastAsiaTheme="minorHAnsi" w:hAnsi="Times New Roman" w:cs="Times New Roman"/>
          <w:b/>
          <w:i/>
          <w:sz w:val="18"/>
          <w:szCs w:val="18"/>
        </w:rPr>
      </w:pPr>
    </w:p>
    <w:p w14:paraId="6AEBC774" w14:textId="77777777" w:rsidR="00DF0194" w:rsidRPr="00DF3344" w:rsidRDefault="00DF0194" w:rsidP="00DB7CBD">
      <w:pPr>
        <w:spacing w:after="0" w:line="240" w:lineRule="auto"/>
        <w:ind w:firstLine="567"/>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Udział liczby osób korzystających ze środowiskowej pomocy społecznej na obszarze LSR w liczbie mieszkańców obszaru objętego LSR według stanu na koniec 2020 r.:</w:t>
      </w:r>
    </w:p>
    <w:p w14:paraId="724F9750" w14:textId="77777777" w:rsidR="00DF0194" w:rsidRPr="00DF3344" w:rsidRDefault="00DF0194" w:rsidP="00DB7CBD">
      <w:pPr>
        <w:tabs>
          <w:tab w:val="left" w:pos="567"/>
        </w:tabs>
        <w:spacing w:after="0" w:line="276" w:lineRule="auto"/>
        <w:ind w:firstLine="567"/>
        <w:rPr>
          <w:rFonts w:ascii="Times New Roman" w:eastAsia="Calibri" w:hAnsi="Times New Roman" w:cs="Times New Roman"/>
          <w:b/>
          <w:sz w:val="18"/>
          <w:szCs w:val="18"/>
        </w:rPr>
      </w:pPr>
    </w:p>
    <w:p w14:paraId="726CC0BC" w14:textId="77777777" w:rsidR="00DF0194" w:rsidRPr="00DF3344" w:rsidRDefault="00DF0194" w:rsidP="00DF0194">
      <w:pPr>
        <w:tabs>
          <w:tab w:val="left" w:pos="567"/>
        </w:tabs>
        <w:spacing w:after="0" w:line="276" w:lineRule="auto"/>
        <w:rPr>
          <w:rFonts w:ascii="Times New Roman" w:eastAsia="Calibri" w:hAnsi="Times New Roman" w:cs="Times New Roman"/>
          <w:b/>
        </w:rPr>
      </w:pPr>
      <m:oMathPara>
        <m:oMath>
          <m:r>
            <m:rPr>
              <m:sty m:val="bi"/>
            </m:rPr>
            <w:rPr>
              <w:rFonts w:ascii="Cambria Math" w:eastAsia="Calibri" w:hAnsi="Cambria Math" w:cs="Times New Roman"/>
            </w:rPr>
            <m:t>6×(1-</m:t>
          </m:r>
          <m:f>
            <m:fPr>
              <m:ctrlPr>
                <w:rPr>
                  <w:rFonts w:ascii="Cambria Math" w:eastAsia="Calibri" w:hAnsi="Cambria Math" w:cs="Times New Roman"/>
                  <w:b/>
                  <w:i/>
                </w:rPr>
              </m:ctrlPr>
            </m:fPr>
            <m:num>
              <m:r>
                <m:rPr>
                  <m:sty m:val="bi"/>
                </m:rPr>
                <w:rPr>
                  <w:rFonts w:ascii="Cambria Math" w:eastAsia="Calibri" w:hAnsi="Cambria Math" w:cs="Times New Roman"/>
                </w:rPr>
                <m:t>0,015×liczba mieszkańców</m:t>
              </m:r>
            </m:num>
            <m:den>
              <m:r>
                <m:rPr>
                  <m:sty m:val="bi"/>
                </m:rPr>
                <w:rPr>
                  <w:rFonts w:ascii="Cambria Math" w:eastAsia="Calibri" w:hAnsi="Cambria Math" w:cs="Times New Roman"/>
                </w:rPr>
                <m:t>liczba osób korzystających z pomocy społecznej</m:t>
              </m:r>
            </m:den>
          </m:f>
          <m:r>
            <m:rPr>
              <m:sty m:val="bi"/>
            </m:rPr>
            <w:rPr>
              <w:rFonts w:ascii="Cambria Math" w:eastAsia="Calibri" w:hAnsi="Cambria Math" w:cs="Times New Roman"/>
            </w:rPr>
            <m:t>)</m:t>
          </m:r>
        </m:oMath>
      </m:oMathPara>
    </w:p>
    <w:p w14:paraId="39A932FC" w14:textId="77777777" w:rsidR="00DF0194" w:rsidRPr="00DF3344" w:rsidRDefault="00DF0194" w:rsidP="00DF0194">
      <w:pPr>
        <w:tabs>
          <w:tab w:val="left" w:pos="567"/>
        </w:tabs>
        <w:spacing w:after="0" w:line="276" w:lineRule="auto"/>
        <w:rPr>
          <w:rFonts w:ascii="Times New Roman" w:eastAsia="Calibri" w:hAnsi="Times New Roman" w:cs="Times New Roman"/>
          <w:b/>
          <w:sz w:val="18"/>
          <w:szCs w:val="18"/>
        </w:rPr>
      </w:pPr>
    </w:p>
    <w:p w14:paraId="7A223A14" w14:textId="6EA7B28F" w:rsidR="00DF0194" w:rsidRPr="00DF3344" w:rsidRDefault="00DF0194" w:rsidP="00FA4A51">
      <w:pPr>
        <w:tabs>
          <w:tab w:val="left" w:pos="567"/>
        </w:tabs>
        <w:spacing w:after="0" w:line="276" w:lineRule="auto"/>
        <w:jc w:val="center"/>
        <w:rPr>
          <w:rFonts w:ascii="Times New Roman" w:eastAsia="Calibri" w:hAnsi="Times New Roman" w:cs="Times New Roman"/>
          <w:b/>
        </w:rPr>
      </w:pPr>
      <m:oMathPara>
        <m:oMath>
          <m:r>
            <m:rPr>
              <m:sty m:val="bi"/>
            </m:rPr>
            <w:rPr>
              <w:rFonts w:ascii="Cambria Math" w:eastAsia="Calibri" w:hAnsi="Cambria Math" w:cs="Times New Roman"/>
            </w:rPr>
            <m:t>6×(1-</m:t>
          </m:r>
          <m:f>
            <m:fPr>
              <m:ctrlPr>
                <w:rPr>
                  <w:rFonts w:ascii="Cambria Math" w:eastAsia="Calibri" w:hAnsi="Cambria Math" w:cs="Times New Roman"/>
                  <w:b/>
                  <w:i/>
                </w:rPr>
              </m:ctrlPr>
            </m:fPr>
            <m:num>
              <m:r>
                <m:rPr>
                  <m:sty m:val="bi"/>
                </m:rPr>
                <w:rPr>
                  <w:rFonts w:ascii="Cambria Math" w:eastAsia="Calibri" w:hAnsi="Cambria Math" w:cs="Times New Roman"/>
                </w:rPr>
                <m:t>0,015×69907</m:t>
              </m:r>
            </m:num>
            <m:den>
              <m:r>
                <m:rPr>
                  <m:sty m:val="bi"/>
                </m:rPr>
                <w:rPr>
                  <w:rFonts w:ascii="Cambria Math" w:eastAsia="Calibri" w:hAnsi="Cambria Math" w:cs="Times New Roman"/>
                </w:rPr>
                <m:t>7027</m:t>
              </m:r>
            </m:den>
          </m:f>
          <m:r>
            <m:rPr>
              <m:sty m:val="bi"/>
            </m:rPr>
            <w:rPr>
              <w:rFonts w:ascii="Cambria Math" w:eastAsia="Calibri" w:hAnsi="Cambria Math" w:cs="Times New Roman"/>
            </w:rPr>
            <m:t>)=6×(1-0,1492)=6×0,8508≅5,10</m:t>
          </m:r>
        </m:oMath>
      </m:oMathPara>
    </w:p>
    <w:p w14:paraId="69AA01CD" w14:textId="77777777" w:rsidR="00DF0194" w:rsidRPr="00DF3344" w:rsidRDefault="00DF0194" w:rsidP="00DF0194">
      <w:pPr>
        <w:tabs>
          <w:tab w:val="left" w:pos="567"/>
        </w:tabs>
        <w:spacing w:after="0" w:line="276" w:lineRule="auto"/>
        <w:rPr>
          <w:rFonts w:ascii="Times New Roman" w:eastAsia="Calibri" w:hAnsi="Times New Roman" w:cs="Times New Roman"/>
          <w:sz w:val="18"/>
          <w:szCs w:val="18"/>
        </w:rPr>
      </w:pPr>
    </w:p>
    <w:p w14:paraId="3A140FFB" w14:textId="77777777" w:rsidR="00DF0194" w:rsidRPr="00DF3344" w:rsidRDefault="00DF0194" w:rsidP="00DF0194">
      <w:pPr>
        <w:tabs>
          <w:tab w:val="left" w:pos="567"/>
        </w:tabs>
        <w:spacing w:after="0" w:line="276" w:lineRule="auto"/>
        <w:rPr>
          <w:rFonts w:ascii="Times New Roman" w:eastAsia="Calibri" w:hAnsi="Times New Roman" w:cs="Times New Roman"/>
          <w:strike/>
        </w:rPr>
      </w:pPr>
      <w:r w:rsidRPr="00DF3344">
        <w:rPr>
          <w:rFonts w:ascii="Times New Roman" w:eastAsia="Calibri" w:hAnsi="Times New Roman" w:cs="Times New Roman"/>
        </w:rPr>
        <w:tab/>
        <w:t xml:space="preserve">Powyższy wskaźnik oznacza to, że na każde 100 osób zamieszkujących obszar objęty LSR, 5,10 osoby korzystały ze środowiskowej pomocy społecznej na koniec 2020 roku. Wskaźnik ten jest istotny w kontekście oceny sytuacji społecznej na danym obszarze, a także jako miara potrzeb mieszkańców w zakresie pomocy społecznej. </w:t>
      </w:r>
    </w:p>
    <w:p w14:paraId="2EB5E95A" w14:textId="77777777" w:rsidR="00DF0194" w:rsidRPr="00DF3344" w:rsidRDefault="00DF0194" w:rsidP="00DF0194">
      <w:pPr>
        <w:tabs>
          <w:tab w:val="left" w:pos="567"/>
        </w:tabs>
        <w:spacing w:after="0" w:line="276" w:lineRule="auto"/>
        <w:rPr>
          <w:rFonts w:ascii="Times New Roman" w:eastAsiaTheme="minorHAnsi" w:hAnsi="Times New Roman" w:cs="Times New Roman"/>
          <w:sz w:val="18"/>
          <w:szCs w:val="18"/>
        </w:rPr>
      </w:pPr>
    </w:p>
    <w:p w14:paraId="13C5DB05" w14:textId="77777777" w:rsidR="00DF0194" w:rsidRPr="00DF3344" w:rsidRDefault="00DF0194" w:rsidP="00DF0194">
      <w:pPr>
        <w:tabs>
          <w:tab w:val="left" w:pos="567"/>
        </w:tabs>
        <w:spacing w:after="0" w:line="276" w:lineRule="auto"/>
        <w:rPr>
          <w:rFonts w:ascii="Times New Roman" w:eastAsia="Times New Roman" w:hAnsi="Times New Roman" w:cs="Times New Roman"/>
          <w:b/>
          <w:bCs/>
          <w:lang w:eastAsia="pl-PL"/>
        </w:rPr>
      </w:pPr>
      <w:r w:rsidRPr="00DF3344">
        <w:rPr>
          <w:rFonts w:ascii="Times New Roman" w:eastAsia="Calibri" w:hAnsi="Times New Roman" w:cs="Times New Roman"/>
          <w:b/>
        </w:rPr>
        <w:lastRenderedPageBreak/>
        <w:t xml:space="preserve">Tabela 17. Główne powody </w:t>
      </w:r>
      <w:r w:rsidRPr="00DF3344">
        <w:rPr>
          <w:rFonts w:ascii="Times New Roman" w:eastAsia="Times New Roman" w:hAnsi="Times New Roman" w:cs="Times New Roman"/>
          <w:b/>
          <w:bCs/>
          <w:lang w:eastAsia="pl-PL"/>
        </w:rPr>
        <w:t>przyznawania świadczeń w roku 2020</w:t>
      </w:r>
    </w:p>
    <w:tbl>
      <w:tblPr>
        <w:tblStyle w:val="Tabela-Siatka1"/>
        <w:tblW w:w="0" w:type="auto"/>
        <w:tblLook w:val="04A0" w:firstRow="1" w:lastRow="0" w:firstColumn="1" w:lastColumn="0" w:noHBand="0" w:noVBand="1"/>
      </w:tblPr>
      <w:tblGrid>
        <w:gridCol w:w="1614"/>
        <w:gridCol w:w="2001"/>
        <w:gridCol w:w="1631"/>
        <w:gridCol w:w="1587"/>
        <w:gridCol w:w="1654"/>
        <w:gridCol w:w="1707"/>
      </w:tblGrid>
      <w:tr w:rsidR="00DF3344" w:rsidRPr="00DF3344" w14:paraId="0D528E6D" w14:textId="77777777" w:rsidTr="00FA4A51">
        <w:tc>
          <w:tcPr>
            <w:tcW w:w="1614" w:type="dxa"/>
            <w:shd w:val="clear" w:color="auto" w:fill="00B0F0"/>
            <w:vAlign w:val="center"/>
          </w:tcPr>
          <w:p w14:paraId="28700092" w14:textId="77777777" w:rsidR="00DF0194" w:rsidRPr="00DF3344" w:rsidRDefault="00DF0194" w:rsidP="00B87FD0">
            <w:pPr>
              <w:tabs>
                <w:tab w:val="left" w:pos="567"/>
              </w:tabs>
              <w:spacing w:line="276" w:lineRule="auto"/>
              <w:jc w:val="center"/>
              <w:rPr>
                <w:rFonts w:ascii="Times New Roman" w:eastAsia="Times New Roman" w:hAnsi="Times New Roman" w:cs="Times New Roman"/>
                <w:b/>
                <w:bCs/>
                <w:lang w:eastAsia="pl-PL"/>
              </w:rPr>
            </w:pPr>
            <w:r w:rsidRPr="00DF3344">
              <w:rPr>
                <w:rFonts w:ascii="Times New Roman" w:eastAsia="Calibri" w:hAnsi="Times New Roman" w:cs="Times New Roman"/>
                <w:b/>
                <w:bCs/>
              </w:rPr>
              <w:t>Gmina</w:t>
            </w:r>
          </w:p>
        </w:tc>
        <w:tc>
          <w:tcPr>
            <w:tcW w:w="2001" w:type="dxa"/>
            <w:shd w:val="clear" w:color="auto" w:fill="00B0F0"/>
            <w:vAlign w:val="center"/>
          </w:tcPr>
          <w:p w14:paraId="6BD2ABE4" w14:textId="77777777" w:rsidR="00DF0194" w:rsidRPr="00DF3344" w:rsidRDefault="00DF0194" w:rsidP="00B87FD0">
            <w:pPr>
              <w:tabs>
                <w:tab w:val="left" w:pos="567"/>
              </w:tabs>
              <w:spacing w:line="276" w:lineRule="auto"/>
              <w:jc w:val="center"/>
              <w:rPr>
                <w:rFonts w:ascii="Times New Roman" w:eastAsia="Times New Roman" w:hAnsi="Times New Roman" w:cs="Times New Roman"/>
                <w:b/>
                <w:bCs/>
                <w:lang w:eastAsia="pl-PL"/>
              </w:rPr>
            </w:pPr>
            <w:r w:rsidRPr="00DF3344">
              <w:rPr>
                <w:rFonts w:ascii="Times New Roman" w:eastAsia="Calibri" w:hAnsi="Times New Roman" w:cs="Times New Roman"/>
                <w:b/>
                <w:bCs/>
              </w:rPr>
              <w:t>niepełnosprawność</w:t>
            </w:r>
          </w:p>
        </w:tc>
        <w:tc>
          <w:tcPr>
            <w:tcW w:w="1631" w:type="dxa"/>
            <w:shd w:val="clear" w:color="auto" w:fill="00B0F0"/>
            <w:vAlign w:val="center"/>
          </w:tcPr>
          <w:p w14:paraId="0C193547" w14:textId="77777777" w:rsidR="00DF0194" w:rsidRPr="00DF3344" w:rsidRDefault="00DF0194" w:rsidP="00B87FD0">
            <w:pPr>
              <w:tabs>
                <w:tab w:val="left" w:pos="567"/>
              </w:tabs>
              <w:spacing w:line="276" w:lineRule="auto"/>
              <w:jc w:val="center"/>
              <w:rPr>
                <w:rFonts w:ascii="Times New Roman" w:eastAsia="Times New Roman" w:hAnsi="Times New Roman" w:cs="Times New Roman"/>
                <w:b/>
                <w:bCs/>
                <w:lang w:eastAsia="pl-PL"/>
              </w:rPr>
            </w:pPr>
            <w:r w:rsidRPr="00DF3344">
              <w:rPr>
                <w:rFonts w:ascii="Times New Roman" w:eastAsia="Calibri" w:hAnsi="Times New Roman" w:cs="Times New Roman"/>
                <w:b/>
                <w:bCs/>
              </w:rPr>
              <w:t>bezrobocie</w:t>
            </w:r>
          </w:p>
        </w:tc>
        <w:tc>
          <w:tcPr>
            <w:tcW w:w="1587" w:type="dxa"/>
            <w:shd w:val="clear" w:color="auto" w:fill="00B0F0"/>
            <w:vAlign w:val="center"/>
          </w:tcPr>
          <w:p w14:paraId="3E1DAA8D" w14:textId="77777777" w:rsidR="00DF0194" w:rsidRPr="00DF3344" w:rsidRDefault="00DF0194" w:rsidP="00B87FD0">
            <w:pPr>
              <w:tabs>
                <w:tab w:val="left" w:pos="567"/>
              </w:tabs>
              <w:spacing w:line="276" w:lineRule="auto"/>
              <w:jc w:val="center"/>
              <w:rPr>
                <w:rFonts w:ascii="Times New Roman" w:eastAsia="Times New Roman" w:hAnsi="Times New Roman" w:cs="Times New Roman"/>
                <w:b/>
                <w:bCs/>
                <w:lang w:eastAsia="pl-PL"/>
              </w:rPr>
            </w:pPr>
            <w:r w:rsidRPr="00DF3344">
              <w:rPr>
                <w:rFonts w:ascii="Times New Roman" w:eastAsia="Calibri" w:hAnsi="Times New Roman" w:cs="Times New Roman"/>
                <w:b/>
                <w:bCs/>
              </w:rPr>
              <w:t>ubóstwo</w:t>
            </w:r>
          </w:p>
        </w:tc>
        <w:tc>
          <w:tcPr>
            <w:tcW w:w="1654" w:type="dxa"/>
            <w:shd w:val="clear" w:color="auto" w:fill="00B0F0"/>
            <w:vAlign w:val="center"/>
          </w:tcPr>
          <w:p w14:paraId="1324C130" w14:textId="77777777" w:rsidR="00DF0194" w:rsidRPr="00DF3344" w:rsidRDefault="00DF0194" w:rsidP="00B87FD0">
            <w:pPr>
              <w:tabs>
                <w:tab w:val="left" w:pos="567"/>
              </w:tabs>
              <w:spacing w:line="276" w:lineRule="auto"/>
              <w:jc w:val="center"/>
              <w:rPr>
                <w:rFonts w:ascii="Times New Roman" w:eastAsia="Times New Roman" w:hAnsi="Times New Roman" w:cs="Times New Roman"/>
                <w:b/>
                <w:bCs/>
                <w:lang w:eastAsia="pl-PL"/>
              </w:rPr>
            </w:pPr>
            <w:r w:rsidRPr="00DF3344">
              <w:rPr>
                <w:rFonts w:ascii="Times New Roman" w:eastAsia="Calibri" w:hAnsi="Times New Roman" w:cs="Times New Roman"/>
                <w:b/>
                <w:bCs/>
              </w:rPr>
              <w:t>długotrwała lub ciężka choroba</w:t>
            </w:r>
          </w:p>
        </w:tc>
        <w:tc>
          <w:tcPr>
            <w:tcW w:w="1707" w:type="dxa"/>
            <w:shd w:val="clear" w:color="auto" w:fill="00B0F0"/>
            <w:vAlign w:val="center"/>
          </w:tcPr>
          <w:p w14:paraId="0413F960" w14:textId="77777777" w:rsidR="00DF0194" w:rsidRPr="00DF3344" w:rsidRDefault="004A22F7" w:rsidP="00B87FD0">
            <w:pPr>
              <w:tabs>
                <w:tab w:val="left" w:pos="567"/>
              </w:tabs>
              <w:spacing w:line="276" w:lineRule="auto"/>
              <w:jc w:val="center"/>
              <w:rPr>
                <w:rFonts w:ascii="Times New Roman" w:eastAsia="Times New Roman" w:hAnsi="Times New Roman" w:cs="Times New Roman"/>
                <w:b/>
                <w:bCs/>
                <w:lang w:eastAsia="pl-PL"/>
              </w:rPr>
            </w:pPr>
            <w:r w:rsidRPr="00DF3344">
              <w:rPr>
                <w:rFonts w:ascii="Times New Roman" w:eastAsia="Calibri" w:hAnsi="Times New Roman" w:cs="Times New Roman"/>
                <w:b/>
                <w:bCs/>
              </w:rPr>
              <w:t>W</w:t>
            </w:r>
            <w:r w:rsidR="00DF0194" w:rsidRPr="00DF3344">
              <w:rPr>
                <w:rFonts w:ascii="Times New Roman" w:eastAsia="Calibri" w:hAnsi="Times New Roman" w:cs="Times New Roman"/>
                <w:b/>
                <w:bCs/>
              </w:rPr>
              <w:t>ielodzietność</w:t>
            </w:r>
          </w:p>
        </w:tc>
      </w:tr>
      <w:tr w:rsidR="00DF3344" w:rsidRPr="00DF3344" w14:paraId="073913CA" w14:textId="77777777" w:rsidTr="00FA4A51">
        <w:tc>
          <w:tcPr>
            <w:tcW w:w="1614" w:type="dxa"/>
            <w:vAlign w:val="center"/>
          </w:tcPr>
          <w:p w14:paraId="332EA811" w14:textId="77777777" w:rsidR="00DF0194" w:rsidRPr="00DF3344" w:rsidRDefault="00DF0194" w:rsidP="00B87FD0">
            <w:pPr>
              <w:tabs>
                <w:tab w:val="left" w:pos="567"/>
              </w:tabs>
              <w:spacing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Jonkowo</w:t>
            </w:r>
          </w:p>
        </w:tc>
        <w:tc>
          <w:tcPr>
            <w:tcW w:w="2001" w:type="dxa"/>
            <w:vAlign w:val="center"/>
          </w:tcPr>
          <w:p w14:paraId="1FF25E0F" w14:textId="77777777" w:rsidR="00DF0194" w:rsidRPr="00DF3344" w:rsidRDefault="00DF0194" w:rsidP="00B87FD0">
            <w:pPr>
              <w:tabs>
                <w:tab w:val="left" w:pos="567"/>
              </w:tabs>
              <w:spacing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3 943</w:t>
            </w:r>
          </w:p>
        </w:tc>
        <w:tc>
          <w:tcPr>
            <w:tcW w:w="1631" w:type="dxa"/>
            <w:vAlign w:val="center"/>
          </w:tcPr>
          <w:p w14:paraId="300F1CAC" w14:textId="77777777" w:rsidR="00DF0194" w:rsidRPr="00DF3344" w:rsidRDefault="00DF0194" w:rsidP="00B87FD0">
            <w:pPr>
              <w:tabs>
                <w:tab w:val="left" w:pos="567"/>
              </w:tabs>
              <w:spacing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9 717</w:t>
            </w:r>
          </w:p>
        </w:tc>
        <w:tc>
          <w:tcPr>
            <w:tcW w:w="1587" w:type="dxa"/>
            <w:vAlign w:val="center"/>
          </w:tcPr>
          <w:p w14:paraId="4ECBC74D" w14:textId="77777777" w:rsidR="00DF0194" w:rsidRPr="00DF3344" w:rsidRDefault="00DF0194" w:rsidP="00B87FD0">
            <w:pPr>
              <w:tabs>
                <w:tab w:val="left" w:pos="567"/>
              </w:tabs>
              <w:spacing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0</w:t>
            </w:r>
          </w:p>
        </w:tc>
        <w:tc>
          <w:tcPr>
            <w:tcW w:w="1654" w:type="dxa"/>
            <w:vAlign w:val="center"/>
          </w:tcPr>
          <w:p w14:paraId="7AA9C67C" w14:textId="77777777" w:rsidR="00DF0194" w:rsidRPr="00DF3344" w:rsidRDefault="00DF0194" w:rsidP="00B87FD0">
            <w:pPr>
              <w:tabs>
                <w:tab w:val="left" w:pos="567"/>
              </w:tabs>
              <w:spacing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3 578</w:t>
            </w:r>
          </w:p>
        </w:tc>
        <w:tc>
          <w:tcPr>
            <w:tcW w:w="1707" w:type="dxa"/>
            <w:vAlign w:val="center"/>
          </w:tcPr>
          <w:p w14:paraId="5E308A5E" w14:textId="77777777" w:rsidR="00DF0194" w:rsidRPr="00DF3344" w:rsidRDefault="00DF0194" w:rsidP="00B87FD0">
            <w:pPr>
              <w:tabs>
                <w:tab w:val="left" w:pos="567"/>
              </w:tabs>
              <w:spacing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9 996</w:t>
            </w:r>
          </w:p>
        </w:tc>
      </w:tr>
      <w:tr w:rsidR="00DF3344" w:rsidRPr="00DF3344" w14:paraId="1B23F051" w14:textId="77777777" w:rsidTr="00FA4A51">
        <w:tc>
          <w:tcPr>
            <w:tcW w:w="1614" w:type="dxa"/>
            <w:vAlign w:val="center"/>
          </w:tcPr>
          <w:p w14:paraId="33B8E57B" w14:textId="77777777" w:rsidR="00DF0194" w:rsidRPr="00DF3344" w:rsidRDefault="00DF0194" w:rsidP="00B87FD0">
            <w:pPr>
              <w:tabs>
                <w:tab w:val="left" w:pos="567"/>
              </w:tabs>
              <w:spacing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Świątki</w:t>
            </w:r>
          </w:p>
        </w:tc>
        <w:tc>
          <w:tcPr>
            <w:tcW w:w="2001" w:type="dxa"/>
            <w:vAlign w:val="center"/>
          </w:tcPr>
          <w:p w14:paraId="574862E5" w14:textId="77777777" w:rsidR="00DF0194" w:rsidRPr="00DF3344" w:rsidRDefault="00DF0194" w:rsidP="00B87FD0">
            <w:pPr>
              <w:tabs>
                <w:tab w:val="left" w:pos="567"/>
              </w:tabs>
              <w:spacing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0</w:t>
            </w:r>
          </w:p>
        </w:tc>
        <w:tc>
          <w:tcPr>
            <w:tcW w:w="1631" w:type="dxa"/>
            <w:vAlign w:val="center"/>
          </w:tcPr>
          <w:p w14:paraId="0F06C269" w14:textId="77777777" w:rsidR="00DF0194" w:rsidRPr="00DF3344" w:rsidRDefault="00DF0194" w:rsidP="00B87FD0">
            <w:pPr>
              <w:tabs>
                <w:tab w:val="left" w:pos="567"/>
              </w:tabs>
              <w:spacing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5 924</w:t>
            </w:r>
          </w:p>
        </w:tc>
        <w:tc>
          <w:tcPr>
            <w:tcW w:w="1587" w:type="dxa"/>
            <w:vAlign w:val="center"/>
          </w:tcPr>
          <w:p w14:paraId="115CFA1C" w14:textId="77777777" w:rsidR="00DF0194" w:rsidRPr="00DF3344" w:rsidRDefault="00DF0194" w:rsidP="00B87FD0">
            <w:pPr>
              <w:tabs>
                <w:tab w:val="left" w:pos="567"/>
              </w:tabs>
              <w:spacing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8 525</w:t>
            </w:r>
          </w:p>
        </w:tc>
        <w:tc>
          <w:tcPr>
            <w:tcW w:w="1654" w:type="dxa"/>
            <w:vAlign w:val="center"/>
          </w:tcPr>
          <w:p w14:paraId="36F3ADFC" w14:textId="77777777" w:rsidR="00DF0194" w:rsidRPr="00DF3344" w:rsidRDefault="00DF0194" w:rsidP="00B87FD0">
            <w:pPr>
              <w:tabs>
                <w:tab w:val="left" w:pos="567"/>
              </w:tabs>
              <w:spacing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3 315</w:t>
            </w:r>
          </w:p>
        </w:tc>
        <w:tc>
          <w:tcPr>
            <w:tcW w:w="1707" w:type="dxa"/>
            <w:vAlign w:val="center"/>
          </w:tcPr>
          <w:p w14:paraId="3D665DA9" w14:textId="77777777" w:rsidR="00DF0194" w:rsidRPr="00DF3344" w:rsidRDefault="00DF0194" w:rsidP="00B87FD0">
            <w:pPr>
              <w:tabs>
                <w:tab w:val="left" w:pos="567"/>
              </w:tabs>
              <w:spacing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5 407</w:t>
            </w:r>
          </w:p>
        </w:tc>
      </w:tr>
      <w:tr w:rsidR="00DF3344" w:rsidRPr="00DF3344" w14:paraId="3D098767" w14:textId="77777777" w:rsidTr="00FA4A51">
        <w:tc>
          <w:tcPr>
            <w:tcW w:w="1614" w:type="dxa"/>
            <w:vAlign w:val="center"/>
          </w:tcPr>
          <w:p w14:paraId="4CC717AF" w14:textId="77777777" w:rsidR="00DF0194" w:rsidRPr="00DF3344" w:rsidRDefault="00DF0194" w:rsidP="00B87FD0">
            <w:pPr>
              <w:tabs>
                <w:tab w:val="left" w:pos="567"/>
              </w:tabs>
              <w:spacing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Dąbrówno</w:t>
            </w:r>
          </w:p>
        </w:tc>
        <w:tc>
          <w:tcPr>
            <w:tcW w:w="2001" w:type="dxa"/>
            <w:vAlign w:val="center"/>
          </w:tcPr>
          <w:p w14:paraId="0CE480A0" w14:textId="77777777" w:rsidR="00DF0194" w:rsidRPr="00DF3344" w:rsidRDefault="00DF0194" w:rsidP="00B87FD0">
            <w:pPr>
              <w:tabs>
                <w:tab w:val="left" w:pos="567"/>
              </w:tabs>
              <w:spacing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2 442</w:t>
            </w:r>
          </w:p>
        </w:tc>
        <w:tc>
          <w:tcPr>
            <w:tcW w:w="1631" w:type="dxa"/>
            <w:vAlign w:val="center"/>
          </w:tcPr>
          <w:p w14:paraId="35272AC1" w14:textId="77777777" w:rsidR="00DF0194" w:rsidRPr="00DF3344" w:rsidRDefault="00DF0194" w:rsidP="00B87FD0">
            <w:pPr>
              <w:tabs>
                <w:tab w:val="left" w:pos="567"/>
              </w:tabs>
              <w:spacing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4 162</w:t>
            </w:r>
          </w:p>
        </w:tc>
        <w:tc>
          <w:tcPr>
            <w:tcW w:w="1587" w:type="dxa"/>
            <w:vAlign w:val="center"/>
          </w:tcPr>
          <w:p w14:paraId="3AA00388" w14:textId="77777777" w:rsidR="00DF0194" w:rsidRPr="00DF3344" w:rsidRDefault="00DF0194" w:rsidP="00B87FD0">
            <w:pPr>
              <w:tabs>
                <w:tab w:val="left" w:pos="567"/>
              </w:tabs>
              <w:spacing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0</w:t>
            </w:r>
          </w:p>
        </w:tc>
        <w:tc>
          <w:tcPr>
            <w:tcW w:w="1654" w:type="dxa"/>
            <w:vAlign w:val="center"/>
          </w:tcPr>
          <w:p w14:paraId="27B454F2" w14:textId="77777777" w:rsidR="00DF0194" w:rsidRPr="00DF3344" w:rsidRDefault="00DF0194" w:rsidP="00B87FD0">
            <w:pPr>
              <w:tabs>
                <w:tab w:val="left" w:pos="567"/>
              </w:tabs>
              <w:spacing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4 480</w:t>
            </w:r>
          </w:p>
        </w:tc>
        <w:tc>
          <w:tcPr>
            <w:tcW w:w="1707" w:type="dxa"/>
            <w:vAlign w:val="center"/>
          </w:tcPr>
          <w:p w14:paraId="4C2B87E7" w14:textId="77777777" w:rsidR="00DF0194" w:rsidRPr="00DF3344" w:rsidRDefault="00DF0194" w:rsidP="00B87FD0">
            <w:pPr>
              <w:tabs>
                <w:tab w:val="left" w:pos="567"/>
              </w:tabs>
              <w:spacing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2 485</w:t>
            </w:r>
          </w:p>
        </w:tc>
      </w:tr>
      <w:tr w:rsidR="00DF3344" w:rsidRPr="00DF3344" w14:paraId="6BDDA68D" w14:textId="77777777" w:rsidTr="00FA4A51">
        <w:tc>
          <w:tcPr>
            <w:tcW w:w="1614" w:type="dxa"/>
            <w:vAlign w:val="center"/>
          </w:tcPr>
          <w:p w14:paraId="319C5622" w14:textId="77777777" w:rsidR="00DF0194" w:rsidRPr="00DF3344" w:rsidRDefault="00DF0194" w:rsidP="00B87FD0">
            <w:pPr>
              <w:tabs>
                <w:tab w:val="left" w:pos="567"/>
              </w:tabs>
              <w:spacing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Grunwald</w:t>
            </w:r>
          </w:p>
        </w:tc>
        <w:tc>
          <w:tcPr>
            <w:tcW w:w="2001" w:type="dxa"/>
            <w:vAlign w:val="center"/>
          </w:tcPr>
          <w:p w14:paraId="55A1166A" w14:textId="77777777" w:rsidR="00DF0194" w:rsidRPr="00DF3344" w:rsidRDefault="00DF0194" w:rsidP="00B87FD0">
            <w:pPr>
              <w:tabs>
                <w:tab w:val="left" w:pos="567"/>
              </w:tabs>
              <w:spacing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9 449</w:t>
            </w:r>
          </w:p>
        </w:tc>
        <w:tc>
          <w:tcPr>
            <w:tcW w:w="1631" w:type="dxa"/>
            <w:vAlign w:val="center"/>
          </w:tcPr>
          <w:p w14:paraId="1FE5C5F7" w14:textId="77777777" w:rsidR="00DF0194" w:rsidRPr="00DF3344" w:rsidRDefault="00DF0194" w:rsidP="00B87FD0">
            <w:pPr>
              <w:tabs>
                <w:tab w:val="left" w:pos="567"/>
              </w:tabs>
              <w:spacing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7 278</w:t>
            </w:r>
          </w:p>
        </w:tc>
        <w:tc>
          <w:tcPr>
            <w:tcW w:w="1587" w:type="dxa"/>
            <w:vAlign w:val="center"/>
          </w:tcPr>
          <w:p w14:paraId="4CE845F5" w14:textId="77777777" w:rsidR="00DF0194" w:rsidRPr="00DF3344" w:rsidRDefault="00DF0194" w:rsidP="00B87FD0">
            <w:pPr>
              <w:tabs>
                <w:tab w:val="left" w:pos="567"/>
              </w:tabs>
              <w:spacing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12 187</w:t>
            </w:r>
          </w:p>
        </w:tc>
        <w:tc>
          <w:tcPr>
            <w:tcW w:w="1654" w:type="dxa"/>
            <w:vAlign w:val="center"/>
          </w:tcPr>
          <w:p w14:paraId="05D0AECF" w14:textId="77777777" w:rsidR="00DF0194" w:rsidRPr="00DF3344" w:rsidRDefault="00DF0194" w:rsidP="00B87FD0">
            <w:pPr>
              <w:tabs>
                <w:tab w:val="left" w:pos="567"/>
              </w:tabs>
              <w:spacing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22 874</w:t>
            </w:r>
          </w:p>
        </w:tc>
        <w:tc>
          <w:tcPr>
            <w:tcW w:w="1707" w:type="dxa"/>
            <w:vAlign w:val="center"/>
          </w:tcPr>
          <w:p w14:paraId="31CEF6C5" w14:textId="77777777" w:rsidR="00DF0194" w:rsidRPr="00DF3344" w:rsidRDefault="00DF0194" w:rsidP="00B87FD0">
            <w:pPr>
              <w:tabs>
                <w:tab w:val="left" w:pos="567"/>
              </w:tabs>
              <w:spacing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6 533</w:t>
            </w:r>
          </w:p>
        </w:tc>
      </w:tr>
      <w:tr w:rsidR="00DF3344" w:rsidRPr="00DF3344" w14:paraId="574D0C5F" w14:textId="77777777" w:rsidTr="00FA4A51">
        <w:tc>
          <w:tcPr>
            <w:tcW w:w="1614" w:type="dxa"/>
            <w:vAlign w:val="center"/>
          </w:tcPr>
          <w:p w14:paraId="314B57E6" w14:textId="77777777" w:rsidR="00DF0194" w:rsidRPr="00DF3344" w:rsidRDefault="00DF0194" w:rsidP="00B87FD0">
            <w:pPr>
              <w:tabs>
                <w:tab w:val="left" w:pos="567"/>
              </w:tabs>
              <w:spacing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Łukta</w:t>
            </w:r>
          </w:p>
        </w:tc>
        <w:tc>
          <w:tcPr>
            <w:tcW w:w="2001" w:type="dxa"/>
            <w:vAlign w:val="center"/>
          </w:tcPr>
          <w:p w14:paraId="3277E2F4" w14:textId="77777777" w:rsidR="00DF0194" w:rsidRPr="00DF3344" w:rsidRDefault="00DF0194" w:rsidP="00B87FD0">
            <w:pPr>
              <w:tabs>
                <w:tab w:val="left" w:pos="567"/>
              </w:tabs>
              <w:spacing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5 040</w:t>
            </w:r>
          </w:p>
        </w:tc>
        <w:tc>
          <w:tcPr>
            <w:tcW w:w="1631" w:type="dxa"/>
            <w:vAlign w:val="center"/>
          </w:tcPr>
          <w:p w14:paraId="3C4A80A9" w14:textId="77777777" w:rsidR="00DF0194" w:rsidRPr="00DF3344" w:rsidRDefault="00DF0194" w:rsidP="00B87FD0">
            <w:pPr>
              <w:tabs>
                <w:tab w:val="left" w:pos="567"/>
              </w:tabs>
              <w:spacing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0</w:t>
            </w:r>
          </w:p>
        </w:tc>
        <w:tc>
          <w:tcPr>
            <w:tcW w:w="1587" w:type="dxa"/>
            <w:vAlign w:val="center"/>
          </w:tcPr>
          <w:p w14:paraId="11369AF4" w14:textId="77777777" w:rsidR="00DF0194" w:rsidRPr="00DF3344" w:rsidRDefault="00DF0194" w:rsidP="00B87FD0">
            <w:pPr>
              <w:tabs>
                <w:tab w:val="left" w:pos="567"/>
              </w:tabs>
              <w:spacing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7 828</w:t>
            </w:r>
          </w:p>
        </w:tc>
        <w:tc>
          <w:tcPr>
            <w:tcW w:w="1654" w:type="dxa"/>
            <w:vAlign w:val="center"/>
          </w:tcPr>
          <w:p w14:paraId="76E34805" w14:textId="77777777" w:rsidR="00DF0194" w:rsidRPr="00DF3344" w:rsidRDefault="00DF0194" w:rsidP="00B87FD0">
            <w:pPr>
              <w:tabs>
                <w:tab w:val="left" w:pos="567"/>
              </w:tabs>
              <w:spacing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4 975</w:t>
            </w:r>
          </w:p>
        </w:tc>
        <w:tc>
          <w:tcPr>
            <w:tcW w:w="1707" w:type="dxa"/>
            <w:vAlign w:val="center"/>
          </w:tcPr>
          <w:p w14:paraId="084EEFAA" w14:textId="77777777" w:rsidR="00DF0194" w:rsidRPr="00DF3344" w:rsidRDefault="00DF0194" w:rsidP="00B87FD0">
            <w:pPr>
              <w:tabs>
                <w:tab w:val="left" w:pos="567"/>
              </w:tabs>
              <w:spacing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1 949</w:t>
            </w:r>
          </w:p>
        </w:tc>
      </w:tr>
      <w:tr w:rsidR="00DF3344" w:rsidRPr="00DF3344" w14:paraId="003F23F3" w14:textId="77777777" w:rsidTr="00FA4A51">
        <w:tc>
          <w:tcPr>
            <w:tcW w:w="1614" w:type="dxa"/>
            <w:vAlign w:val="center"/>
          </w:tcPr>
          <w:p w14:paraId="41E07A85" w14:textId="77777777" w:rsidR="00DF0194" w:rsidRPr="00DF3344" w:rsidRDefault="00DF0194" w:rsidP="00B87FD0">
            <w:pPr>
              <w:tabs>
                <w:tab w:val="left" w:pos="567"/>
              </w:tabs>
              <w:spacing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Miłakowo</w:t>
            </w:r>
          </w:p>
        </w:tc>
        <w:tc>
          <w:tcPr>
            <w:tcW w:w="2001" w:type="dxa"/>
            <w:vAlign w:val="center"/>
          </w:tcPr>
          <w:p w14:paraId="5BC90A45" w14:textId="77777777" w:rsidR="00DF0194" w:rsidRPr="00DF3344" w:rsidRDefault="00DF0194" w:rsidP="00B87FD0">
            <w:pPr>
              <w:tabs>
                <w:tab w:val="left" w:pos="567"/>
              </w:tabs>
              <w:spacing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5 025</w:t>
            </w:r>
          </w:p>
        </w:tc>
        <w:tc>
          <w:tcPr>
            <w:tcW w:w="1631" w:type="dxa"/>
            <w:vAlign w:val="center"/>
          </w:tcPr>
          <w:p w14:paraId="4A9BDD9F" w14:textId="77777777" w:rsidR="00DF0194" w:rsidRPr="00DF3344" w:rsidRDefault="00DF0194" w:rsidP="00B87FD0">
            <w:pPr>
              <w:tabs>
                <w:tab w:val="left" w:pos="567"/>
              </w:tabs>
              <w:spacing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8 792</w:t>
            </w:r>
          </w:p>
        </w:tc>
        <w:tc>
          <w:tcPr>
            <w:tcW w:w="1587" w:type="dxa"/>
            <w:vAlign w:val="center"/>
          </w:tcPr>
          <w:p w14:paraId="5891ED75" w14:textId="77777777" w:rsidR="00DF0194" w:rsidRPr="00DF3344" w:rsidRDefault="00DF0194" w:rsidP="00B87FD0">
            <w:pPr>
              <w:tabs>
                <w:tab w:val="left" w:pos="567"/>
              </w:tabs>
              <w:spacing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12 118</w:t>
            </w:r>
          </w:p>
        </w:tc>
        <w:tc>
          <w:tcPr>
            <w:tcW w:w="1654" w:type="dxa"/>
            <w:vAlign w:val="center"/>
          </w:tcPr>
          <w:p w14:paraId="714F9364" w14:textId="77777777" w:rsidR="00DF0194" w:rsidRPr="00DF3344" w:rsidRDefault="00DF0194" w:rsidP="00B87FD0">
            <w:pPr>
              <w:tabs>
                <w:tab w:val="left" w:pos="567"/>
              </w:tabs>
              <w:spacing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7 062</w:t>
            </w:r>
          </w:p>
        </w:tc>
        <w:tc>
          <w:tcPr>
            <w:tcW w:w="1707" w:type="dxa"/>
            <w:vAlign w:val="center"/>
          </w:tcPr>
          <w:p w14:paraId="14D66721" w14:textId="77777777" w:rsidR="00DF0194" w:rsidRPr="00DF3344" w:rsidRDefault="00DF0194" w:rsidP="00B87FD0">
            <w:pPr>
              <w:tabs>
                <w:tab w:val="left" w:pos="567"/>
              </w:tabs>
              <w:spacing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4 421</w:t>
            </w:r>
          </w:p>
        </w:tc>
      </w:tr>
      <w:tr w:rsidR="00DF3344" w:rsidRPr="00DF3344" w14:paraId="33694562" w14:textId="77777777" w:rsidTr="00FA4A51">
        <w:tc>
          <w:tcPr>
            <w:tcW w:w="1614" w:type="dxa"/>
            <w:vAlign w:val="center"/>
          </w:tcPr>
          <w:p w14:paraId="1152D548" w14:textId="77777777" w:rsidR="00DF0194" w:rsidRPr="00DF3344" w:rsidRDefault="00DF0194" w:rsidP="00B87FD0">
            <w:pPr>
              <w:tabs>
                <w:tab w:val="left" w:pos="567"/>
              </w:tabs>
              <w:spacing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Morąg</w:t>
            </w:r>
          </w:p>
        </w:tc>
        <w:tc>
          <w:tcPr>
            <w:tcW w:w="2001" w:type="dxa"/>
            <w:vAlign w:val="center"/>
          </w:tcPr>
          <w:p w14:paraId="31CCE0E2" w14:textId="77777777" w:rsidR="00DF0194" w:rsidRPr="00DF3344" w:rsidRDefault="00DF0194" w:rsidP="00B87FD0">
            <w:pPr>
              <w:tabs>
                <w:tab w:val="left" w:pos="567"/>
              </w:tabs>
              <w:spacing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38 447</w:t>
            </w:r>
          </w:p>
        </w:tc>
        <w:tc>
          <w:tcPr>
            <w:tcW w:w="1631" w:type="dxa"/>
            <w:vAlign w:val="center"/>
          </w:tcPr>
          <w:p w14:paraId="1BDC0903" w14:textId="77777777" w:rsidR="00DF0194" w:rsidRPr="00DF3344" w:rsidRDefault="00DF0194" w:rsidP="00B87FD0">
            <w:pPr>
              <w:tabs>
                <w:tab w:val="left" w:pos="567"/>
              </w:tabs>
              <w:spacing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24 090</w:t>
            </w:r>
          </w:p>
        </w:tc>
        <w:tc>
          <w:tcPr>
            <w:tcW w:w="1587" w:type="dxa"/>
            <w:vAlign w:val="center"/>
          </w:tcPr>
          <w:p w14:paraId="63528C02" w14:textId="77777777" w:rsidR="00DF0194" w:rsidRPr="00DF3344" w:rsidRDefault="00DF0194" w:rsidP="00B87FD0">
            <w:pPr>
              <w:tabs>
                <w:tab w:val="left" w:pos="567"/>
              </w:tabs>
              <w:spacing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34 562</w:t>
            </w:r>
          </w:p>
        </w:tc>
        <w:tc>
          <w:tcPr>
            <w:tcW w:w="1654" w:type="dxa"/>
            <w:vAlign w:val="center"/>
          </w:tcPr>
          <w:p w14:paraId="70D21359" w14:textId="77777777" w:rsidR="00DF0194" w:rsidRPr="00DF3344" w:rsidRDefault="00DF0194" w:rsidP="00B87FD0">
            <w:pPr>
              <w:tabs>
                <w:tab w:val="left" w:pos="567"/>
              </w:tabs>
              <w:spacing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35 408</w:t>
            </w:r>
          </w:p>
        </w:tc>
        <w:tc>
          <w:tcPr>
            <w:tcW w:w="1707" w:type="dxa"/>
            <w:vAlign w:val="center"/>
          </w:tcPr>
          <w:p w14:paraId="463D2961" w14:textId="77777777" w:rsidR="00DF0194" w:rsidRPr="00DF3344" w:rsidRDefault="00DF0194" w:rsidP="00B87FD0">
            <w:pPr>
              <w:tabs>
                <w:tab w:val="left" w:pos="567"/>
              </w:tabs>
              <w:spacing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13 775</w:t>
            </w:r>
          </w:p>
        </w:tc>
      </w:tr>
      <w:tr w:rsidR="00DF3344" w:rsidRPr="00DF3344" w14:paraId="2CE63B94" w14:textId="77777777" w:rsidTr="00FA4A51">
        <w:tc>
          <w:tcPr>
            <w:tcW w:w="1614" w:type="dxa"/>
            <w:vAlign w:val="center"/>
          </w:tcPr>
          <w:p w14:paraId="68977D97" w14:textId="77777777" w:rsidR="00DF0194" w:rsidRPr="00DF3344" w:rsidRDefault="00DF0194" w:rsidP="00B87FD0">
            <w:pPr>
              <w:tabs>
                <w:tab w:val="left" w:pos="567"/>
              </w:tabs>
              <w:spacing w:line="276" w:lineRule="auto"/>
              <w:jc w:val="center"/>
              <w:rPr>
                <w:rFonts w:ascii="Times New Roman" w:eastAsia="Times New Roman" w:hAnsi="Times New Roman" w:cs="Times New Roman"/>
                <w:bCs/>
                <w:lang w:eastAsia="pl-PL"/>
              </w:rPr>
            </w:pPr>
            <w:r w:rsidRPr="00DF3344">
              <w:rPr>
                <w:rFonts w:ascii="Times New Roman" w:eastAsia="Times New Roman" w:hAnsi="Times New Roman" w:cs="Times New Roman"/>
                <w:bCs/>
                <w:lang w:eastAsia="pl-PL"/>
              </w:rPr>
              <w:t>Ostróda</w:t>
            </w:r>
          </w:p>
        </w:tc>
        <w:tc>
          <w:tcPr>
            <w:tcW w:w="2001" w:type="dxa"/>
            <w:vAlign w:val="center"/>
          </w:tcPr>
          <w:p w14:paraId="16BA0484" w14:textId="77777777" w:rsidR="00DF0194" w:rsidRPr="00DF3344" w:rsidRDefault="00DF0194" w:rsidP="00B87FD0">
            <w:pPr>
              <w:tabs>
                <w:tab w:val="left" w:pos="567"/>
              </w:tabs>
              <w:spacing w:line="276" w:lineRule="auto"/>
              <w:jc w:val="center"/>
              <w:rPr>
                <w:rFonts w:ascii="Times New Roman" w:eastAsia="Times New Roman" w:hAnsi="Times New Roman" w:cs="Times New Roman"/>
                <w:bCs/>
                <w:lang w:eastAsia="pl-PL"/>
              </w:rPr>
            </w:pPr>
            <w:r w:rsidRPr="00DF3344">
              <w:rPr>
                <w:rFonts w:ascii="Times New Roman" w:eastAsia="Times New Roman" w:hAnsi="Times New Roman" w:cs="Times New Roman"/>
                <w:bCs/>
                <w:lang w:eastAsia="pl-PL"/>
              </w:rPr>
              <w:t>0</w:t>
            </w:r>
          </w:p>
        </w:tc>
        <w:tc>
          <w:tcPr>
            <w:tcW w:w="1631" w:type="dxa"/>
            <w:vAlign w:val="center"/>
          </w:tcPr>
          <w:p w14:paraId="794BFCB0" w14:textId="77777777" w:rsidR="00DF0194" w:rsidRPr="00DF3344" w:rsidRDefault="00DF0194" w:rsidP="00B87FD0">
            <w:pPr>
              <w:tabs>
                <w:tab w:val="left" w:pos="567"/>
              </w:tabs>
              <w:spacing w:line="276" w:lineRule="auto"/>
              <w:jc w:val="center"/>
              <w:rPr>
                <w:rFonts w:ascii="Times New Roman" w:eastAsia="Times New Roman" w:hAnsi="Times New Roman" w:cs="Times New Roman"/>
                <w:bCs/>
                <w:lang w:eastAsia="pl-PL"/>
              </w:rPr>
            </w:pPr>
            <w:r w:rsidRPr="00DF3344">
              <w:rPr>
                <w:rFonts w:ascii="Times New Roman" w:eastAsia="Times New Roman" w:hAnsi="Times New Roman" w:cs="Times New Roman"/>
                <w:bCs/>
                <w:lang w:eastAsia="pl-PL"/>
              </w:rPr>
              <w:t>5 924</w:t>
            </w:r>
          </w:p>
        </w:tc>
        <w:tc>
          <w:tcPr>
            <w:tcW w:w="1587" w:type="dxa"/>
            <w:vAlign w:val="center"/>
          </w:tcPr>
          <w:p w14:paraId="7329E9BD" w14:textId="77777777" w:rsidR="00DF0194" w:rsidRPr="00DF3344" w:rsidRDefault="00DF0194" w:rsidP="00B87FD0">
            <w:pPr>
              <w:tabs>
                <w:tab w:val="left" w:pos="567"/>
              </w:tabs>
              <w:spacing w:line="276" w:lineRule="auto"/>
              <w:jc w:val="center"/>
              <w:rPr>
                <w:rFonts w:ascii="Times New Roman" w:eastAsia="Times New Roman" w:hAnsi="Times New Roman" w:cs="Times New Roman"/>
                <w:bCs/>
                <w:lang w:eastAsia="pl-PL"/>
              </w:rPr>
            </w:pPr>
            <w:r w:rsidRPr="00DF3344">
              <w:rPr>
                <w:rFonts w:ascii="Times New Roman" w:eastAsia="Times New Roman" w:hAnsi="Times New Roman" w:cs="Times New Roman"/>
                <w:bCs/>
                <w:lang w:eastAsia="pl-PL"/>
              </w:rPr>
              <w:t>8 525</w:t>
            </w:r>
          </w:p>
        </w:tc>
        <w:tc>
          <w:tcPr>
            <w:tcW w:w="1654" w:type="dxa"/>
            <w:vAlign w:val="center"/>
          </w:tcPr>
          <w:p w14:paraId="29F8F6F7" w14:textId="77777777" w:rsidR="00DF0194" w:rsidRPr="00DF3344" w:rsidRDefault="00DF0194" w:rsidP="00B87FD0">
            <w:pPr>
              <w:tabs>
                <w:tab w:val="left" w:pos="567"/>
              </w:tabs>
              <w:spacing w:line="276" w:lineRule="auto"/>
              <w:jc w:val="center"/>
              <w:rPr>
                <w:rFonts w:ascii="Times New Roman" w:eastAsia="Times New Roman" w:hAnsi="Times New Roman" w:cs="Times New Roman"/>
                <w:bCs/>
                <w:lang w:eastAsia="pl-PL"/>
              </w:rPr>
            </w:pPr>
            <w:r w:rsidRPr="00DF3344">
              <w:rPr>
                <w:rFonts w:ascii="Times New Roman" w:eastAsia="Times New Roman" w:hAnsi="Times New Roman" w:cs="Times New Roman"/>
                <w:bCs/>
                <w:lang w:eastAsia="pl-PL"/>
              </w:rPr>
              <w:t>3 315</w:t>
            </w:r>
          </w:p>
        </w:tc>
        <w:tc>
          <w:tcPr>
            <w:tcW w:w="1707" w:type="dxa"/>
            <w:vAlign w:val="center"/>
          </w:tcPr>
          <w:p w14:paraId="4F272C95" w14:textId="77777777" w:rsidR="00DF0194" w:rsidRPr="00DF3344" w:rsidRDefault="00DF0194" w:rsidP="00B87FD0">
            <w:pPr>
              <w:tabs>
                <w:tab w:val="left" w:pos="567"/>
              </w:tabs>
              <w:spacing w:line="276" w:lineRule="auto"/>
              <w:jc w:val="center"/>
              <w:rPr>
                <w:rFonts w:ascii="Times New Roman" w:eastAsia="Times New Roman" w:hAnsi="Times New Roman" w:cs="Times New Roman"/>
                <w:bCs/>
                <w:lang w:eastAsia="pl-PL"/>
              </w:rPr>
            </w:pPr>
            <w:r w:rsidRPr="00DF3344">
              <w:rPr>
                <w:rFonts w:ascii="Times New Roman" w:eastAsia="Times New Roman" w:hAnsi="Times New Roman" w:cs="Times New Roman"/>
                <w:bCs/>
                <w:lang w:eastAsia="pl-PL"/>
              </w:rPr>
              <w:t>5 407</w:t>
            </w:r>
          </w:p>
        </w:tc>
      </w:tr>
      <w:tr w:rsidR="00DF3344" w:rsidRPr="00DF3344" w14:paraId="2B2BC38D" w14:textId="77777777" w:rsidTr="00FA4A51">
        <w:tc>
          <w:tcPr>
            <w:tcW w:w="1614" w:type="dxa"/>
            <w:tcBorders>
              <w:bottom w:val="single" w:sz="4" w:space="0" w:color="auto"/>
            </w:tcBorders>
            <w:vAlign w:val="center"/>
          </w:tcPr>
          <w:p w14:paraId="17886260" w14:textId="77777777" w:rsidR="00DF0194" w:rsidRPr="00DF3344" w:rsidRDefault="00DF0194" w:rsidP="00B87FD0">
            <w:pPr>
              <w:tabs>
                <w:tab w:val="left" w:pos="567"/>
              </w:tabs>
              <w:spacing w:line="276" w:lineRule="auto"/>
              <w:jc w:val="center"/>
              <w:rPr>
                <w:rFonts w:ascii="Times New Roman" w:eastAsia="Times New Roman" w:hAnsi="Times New Roman" w:cs="Times New Roman"/>
                <w:b/>
                <w:bCs/>
                <w:lang w:eastAsia="pl-PL"/>
              </w:rPr>
            </w:pPr>
            <w:r w:rsidRPr="00DF3344">
              <w:rPr>
                <w:rFonts w:ascii="Times New Roman" w:eastAsia="Times New Roman" w:hAnsi="Times New Roman" w:cs="Times New Roman"/>
                <w:b/>
                <w:bCs/>
                <w:lang w:eastAsia="pl-PL"/>
              </w:rPr>
              <w:t>Obszar LSR</w:t>
            </w:r>
          </w:p>
        </w:tc>
        <w:tc>
          <w:tcPr>
            <w:tcW w:w="2001" w:type="dxa"/>
            <w:tcBorders>
              <w:bottom w:val="single" w:sz="4" w:space="0" w:color="auto"/>
            </w:tcBorders>
            <w:vAlign w:val="center"/>
          </w:tcPr>
          <w:p w14:paraId="6632CCE5" w14:textId="77777777" w:rsidR="00DF0194" w:rsidRPr="00DF3344" w:rsidRDefault="00DF0194" w:rsidP="00B87FD0">
            <w:pPr>
              <w:tabs>
                <w:tab w:val="left" w:pos="567"/>
              </w:tabs>
              <w:spacing w:line="276" w:lineRule="auto"/>
              <w:jc w:val="center"/>
              <w:rPr>
                <w:rFonts w:ascii="Times New Roman" w:eastAsia="Times New Roman" w:hAnsi="Times New Roman" w:cs="Times New Roman"/>
                <w:b/>
                <w:bCs/>
                <w:lang w:eastAsia="pl-PL"/>
              </w:rPr>
            </w:pPr>
            <w:r w:rsidRPr="00DF3344">
              <w:rPr>
                <w:rFonts w:ascii="Times New Roman" w:eastAsia="Times New Roman" w:hAnsi="Times New Roman" w:cs="Times New Roman"/>
                <w:b/>
                <w:bCs/>
                <w:lang w:eastAsia="pl-PL"/>
              </w:rPr>
              <w:t>64 346</w:t>
            </w:r>
          </w:p>
        </w:tc>
        <w:tc>
          <w:tcPr>
            <w:tcW w:w="1631" w:type="dxa"/>
            <w:tcBorders>
              <w:bottom w:val="single" w:sz="4" w:space="0" w:color="auto"/>
            </w:tcBorders>
            <w:vAlign w:val="center"/>
          </w:tcPr>
          <w:p w14:paraId="45EB6D18" w14:textId="77777777" w:rsidR="00DF0194" w:rsidRPr="00DF3344" w:rsidRDefault="00DF0194" w:rsidP="00B87FD0">
            <w:pPr>
              <w:tabs>
                <w:tab w:val="left" w:pos="567"/>
              </w:tabs>
              <w:spacing w:line="276" w:lineRule="auto"/>
              <w:jc w:val="center"/>
              <w:rPr>
                <w:rFonts w:ascii="Times New Roman" w:eastAsia="Times New Roman" w:hAnsi="Times New Roman" w:cs="Times New Roman"/>
                <w:b/>
                <w:bCs/>
                <w:lang w:eastAsia="pl-PL"/>
              </w:rPr>
            </w:pPr>
            <w:r w:rsidRPr="00DF3344">
              <w:rPr>
                <w:rFonts w:ascii="Times New Roman" w:eastAsia="Times New Roman" w:hAnsi="Times New Roman" w:cs="Times New Roman"/>
                <w:b/>
                <w:bCs/>
                <w:lang w:eastAsia="pl-PL"/>
              </w:rPr>
              <w:t>65 887</w:t>
            </w:r>
          </w:p>
        </w:tc>
        <w:tc>
          <w:tcPr>
            <w:tcW w:w="1587" w:type="dxa"/>
            <w:tcBorders>
              <w:bottom w:val="single" w:sz="4" w:space="0" w:color="auto"/>
            </w:tcBorders>
            <w:vAlign w:val="center"/>
          </w:tcPr>
          <w:p w14:paraId="73C50DE1" w14:textId="77777777" w:rsidR="00DF0194" w:rsidRPr="00DF3344" w:rsidRDefault="00DF0194" w:rsidP="00B87FD0">
            <w:pPr>
              <w:tabs>
                <w:tab w:val="left" w:pos="567"/>
              </w:tabs>
              <w:spacing w:line="276" w:lineRule="auto"/>
              <w:jc w:val="center"/>
              <w:rPr>
                <w:rFonts w:ascii="Times New Roman" w:eastAsia="Times New Roman" w:hAnsi="Times New Roman" w:cs="Times New Roman"/>
                <w:b/>
                <w:bCs/>
                <w:lang w:eastAsia="pl-PL"/>
              </w:rPr>
            </w:pPr>
            <w:r w:rsidRPr="00DF3344">
              <w:rPr>
                <w:rFonts w:ascii="Times New Roman" w:eastAsia="Times New Roman" w:hAnsi="Times New Roman" w:cs="Times New Roman"/>
                <w:b/>
                <w:bCs/>
                <w:lang w:eastAsia="pl-PL"/>
              </w:rPr>
              <w:t>83 745</w:t>
            </w:r>
          </w:p>
        </w:tc>
        <w:tc>
          <w:tcPr>
            <w:tcW w:w="1654" w:type="dxa"/>
            <w:tcBorders>
              <w:bottom w:val="single" w:sz="4" w:space="0" w:color="auto"/>
            </w:tcBorders>
            <w:vAlign w:val="center"/>
          </w:tcPr>
          <w:p w14:paraId="69B25A9C" w14:textId="77777777" w:rsidR="00DF0194" w:rsidRPr="00DF3344" w:rsidRDefault="00DF0194" w:rsidP="00B87FD0">
            <w:pPr>
              <w:tabs>
                <w:tab w:val="left" w:pos="567"/>
              </w:tabs>
              <w:spacing w:line="276" w:lineRule="auto"/>
              <w:jc w:val="center"/>
              <w:rPr>
                <w:rFonts w:ascii="Times New Roman" w:eastAsia="Times New Roman" w:hAnsi="Times New Roman" w:cs="Times New Roman"/>
                <w:b/>
                <w:bCs/>
                <w:lang w:eastAsia="pl-PL"/>
              </w:rPr>
            </w:pPr>
            <w:r w:rsidRPr="00DF3344">
              <w:rPr>
                <w:rFonts w:ascii="Times New Roman" w:eastAsia="Times New Roman" w:hAnsi="Times New Roman" w:cs="Times New Roman"/>
                <w:b/>
                <w:bCs/>
                <w:lang w:eastAsia="pl-PL"/>
              </w:rPr>
              <w:t>85 007</w:t>
            </w:r>
          </w:p>
        </w:tc>
        <w:tc>
          <w:tcPr>
            <w:tcW w:w="1707" w:type="dxa"/>
            <w:tcBorders>
              <w:bottom w:val="single" w:sz="4" w:space="0" w:color="auto"/>
            </w:tcBorders>
            <w:vAlign w:val="center"/>
          </w:tcPr>
          <w:p w14:paraId="7A4B05D5" w14:textId="77777777" w:rsidR="00DF0194" w:rsidRPr="00DF3344" w:rsidRDefault="00DF0194" w:rsidP="00B87FD0">
            <w:pPr>
              <w:tabs>
                <w:tab w:val="left" w:pos="567"/>
              </w:tabs>
              <w:spacing w:line="276" w:lineRule="auto"/>
              <w:jc w:val="center"/>
              <w:rPr>
                <w:rFonts w:ascii="Times New Roman" w:eastAsia="Times New Roman" w:hAnsi="Times New Roman" w:cs="Times New Roman"/>
                <w:b/>
                <w:bCs/>
                <w:lang w:eastAsia="pl-PL"/>
              </w:rPr>
            </w:pPr>
            <w:r w:rsidRPr="00DF3344">
              <w:rPr>
                <w:rFonts w:ascii="Times New Roman" w:eastAsia="Times New Roman" w:hAnsi="Times New Roman" w:cs="Times New Roman"/>
                <w:b/>
                <w:bCs/>
                <w:lang w:eastAsia="pl-PL"/>
              </w:rPr>
              <w:t>49 973</w:t>
            </w:r>
          </w:p>
        </w:tc>
      </w:tr>
    </w:tbl>
    <w:p w14:paraId="76E4755D" w14:textId="4572A9E9" w:rsidR="00DF0194" w:rsidRPr="00DF3344" w:rsidRDefault="00FA4A51" w:rsidP="00FA4A51">
      <w:pPr>
        <w:tabs>
          <w:tab w:val="left" w:pos="567"/>
        </w:tabs>
        <w:spacing w:after="0" w:line="276" w:lineRule="auto"/>
        <w:jc w:val="center"/>
        <w:rPr>
          <w:rFonts w:ascii="Times New Roman" w:eastAsia="Times New Roman" w:hAnsi="Times New Roman" w:cs="Times New Roman"/>
          <w:i/>
          <w:iCs/>
          <w:lang w:eastAsia="pl-PL"/>
        </w:rPr>
      </w:pPr>
      <w:r w:rsidRPr="00DF3344">
        <w:rPr>
          <w:rFonts w:ascii="Times New Roman" w:eastAsia="Times New Roman" w:hAnsi="Times New Roman" w:cs="Times New Roman"/>
          <w:i/>
          <w:iCs/>
          <w:lang w:eastAsia="pl-PL"/>
        </w:rPr>
        <w:t>Źródło: ocena zasobów pomocy społecznej gmin</w:t>
      </w:r>
    </w:p>
    <w:p w14:paraId="5AED28F5" w14:textId="77777777" w:rsidR="00FA4A51" w:rsidRPr="00DF3344" w:rsidRDefault="00FA4A51" w:rsidP="00FA4A51">
      <w:pPr>
        <w:tabs>
          <w:tab w:val="left" w:pos="567"/>
        </w:tabs>
        <w:spacing w:after="0" w:line="276" w:lineRule="auto"/>
        <w:jc w:val="center"/>
        <w:rPr>
          <w:rFonts w:ascii="Times New Roman" w:eastAsiaTheme="minorHAnsi" w:hAnsi="Times New Roman" w:cs="Times New Roman"/>
          <w:sz w:val="18"/>
          <w:szCs w:val="18"/>
        </w:rPr>
      </w:pPr>
    </w:p>
    <w:p w14:paraId="357774A9" w14:textId="77777777" w:rsidR="00DF0194" w:rsidRPr="00DF3344" w:rsidRDefault="00DF0194" w:rsidP="00DF0194">
      <w:pPr>
        <w:tabs>
          <w:tab w:val="left" w:pos="567"/>
        </w:tabs>
        <w:spacing w:after="0" w:line="276" w:lineRule="auto"/>
        <w:rPr>
          <w:rFonts w:ascii="Times New Roman" w:eastAsiaTheme="minorHAnsi" w:hAnsi="Times New Roman" w:cs="Times New Roman"/>
        </w:rPr>
      </w:pPr>
      <w:r w:rsidRPr="00DF3344">
        <w:rPr>
          <w:rFonts w:ascii="Times New Roman" w:eastAsiaTheme="minorHAnsi" w:hAnsi="Times New Roman" w:cs="Times New Roman"/>
        </w:rPr>
        <w:tab/>
        <w:t xml:space="preserve">Na terenie działania LGD najwięcej przypadków przyznawania świadczeń występuje z powodu długotrwałej lub ciężkiej choroby, ubóstwa oraz bezrobocia. </w:t>
      </w:r>
    </w:p>
    <w:p w14:paraId="42C3453F" w14:textId="77777777" w:rsidR="00DF0194" w:rsidRPr="00DF3344" w:rsidRDefault="00DF0194" w:rsidP="00DF0194">
      <w:pPr>
        <w:tabs>
          <w:tab w:val="left" w:pos="567"/>
        </w:tabs>
        <w:spacing w:after="0" w:line="276" w:lineRule="auto"/>
        <w:rPr>
          <w:rFonts w:ascii="Times New Roman" w:eastAsiaTheme="minorHAnsi" w:hAnsi="Times New Roman" w:cs="Times New Roman"/>
          <w:sz w:val="18"/>
          <w:szCs w:val="18"/>
        </w:rPr>
      </w:pPr>
    </w:p>
    <w:p w14:paraId="58445129" w14:textId="77777777" w:rsidR="00DF0194" w:rsidRPr="00DF3344" w:rsidRDefault="00DF0194" w:rsidP="00DF0194">
      <w:pPr>
        <w:tabs>
          <w:tab w:val="left" w:pos="567"/>
        </w:tabs>
        <w:spacing w:after="0" w:line="276" w:lineRule="auto"/>
        <w:rPr>
          <w:rFonts w:ascii="Times New Roman" w:eastAsiaTheme="minorHAnsi" w:hAnsi="Times New Roman" w:cs="Times New Roman"/>
          <w:b/>
        </w:rPr>
      </w:pPr>
      <w:r w:rsidRPr="00DF3344">
        <w:rPr>
          <w:rFonts w:ascii="Times New Roman" w:eastAsiaTheme="minorHAnsi" w:hAnsi="Times New Roman" w:cs="Times New Roman"/>
          <w:b/>
        </w:rPr>
        <w:t xml:space="preserve">Tabela 18. Zagrożenie trwałą marginalizacją na obszarze LSR </w:t>
      </w:r>
    </w:p>
    <w:tbl>
      <w:tblPr>
        <w:tblW w:w="5000" w:type="pct"/>
        <w:jc w:val="center"/>
        <w:tblCellMar>
          <w:left w:w="70" w:type="dxa"/>
          <w:right w:w="70" w:type="dxa"/>
        </w:tblCellMar>
        <w:tblLook w:val="04A0" w:firstRow="1" w:lastRow="0" w:firstColumn="1" w:lastColumn="0" w:noHBand="0" w:noVBand="1"/>
      </w:tblPr>
      <w:tblGrid>
        <w:gridCol w:w="2997"/>
        <w:gridCol w:w="3570"/>
        <w:gridCol w:w="2359"/>
        <w:gridCol w:w="1268"/>
      </w:tblGrid>
      <w:tr w:rsidR="00DF3344" w:rsidRPr="00DF3344" w14:paraId="7A1D7E56" w14:textId="77777777" w:rsidTr="00AE30C4">
        <w:trPr>
          <w:trHeight w:val="170"/>
          <w:jc w:val="center"/>
        </w:trPr>
        <w:tc>
          <w:tcPr>
            <w:tcW w:w="1470" w:type="pct"/>
            <w:tcBorders>
              <w:top w:val="single" w:sz="4" w:space="0" w:color="auto"/>
              <w:left w:val="single" w:sz="4" w:space="0" w:color="auto"/>
              <w:bottom w:val="single" w:sz="4" w:space="0" w:color="auto"/>
              <w:right w:val="single" w:sz="4" w:space="0" w:color="auto"/>
            </w:tcBorders>
            <w:shd w:val="clear" w:color="000000" w:fill="00B0F0"/>
            <w:noWrap/>
            <w:vAlign w:val="center"/>
            <w:hideMark/>
          </w:tcPr>
          <w:p w14:paraId="4FEA727A" w14:textId="77777777" w:rsidR="00DF0194" w:rsidRPr="00DF3344" w:rsidRDefault="00DF0194" w:rsidP="00B87FD0">
            <w:pPr>
              <w:spacing w:after="0" w:line="276" w:lineRule="auto"/>
              <w:jc w:val="center"/>
              <w:rPr>
                <w:rFonts w:ascii="Times New Roman" w:eastAsia="Times New Roman" w:hAnsi="Times New Roman" w:cs="Times New Roman"/>
                <w:b/>
                <w:bCs/>
                <w:lang w:eastAsia="pl-PL"/>
              </w:rPr>
            </w:pPr>
            <w:r w:rsidRPr="00DF3344">
              <w:rPr>
                <w:rFonts w:ascii="Times New Roman" w:eastAsia="Times New Roman" w:hAnsi="Times New Roman" w:cs="Times New Roman"/>
                <w:b/>
                <w:bCs/>
                <w:lang w:eastAsia="pl-PL"/>
              </w:rPr>
              <w:t>TERYT</w:t>
            </w:r>
          </w:p>
        </w:tc>
        <w:tc>
          <w:tcPr>
            <w:tcW w:w="1751" w:type="pct"/>
            <w:tcBorders>
              <w:top w:val="single" w:sz="4" w:space="0" w:color="auto"/>
              <w:left w:val="nil"/>
              <w:bottom w:val="single" w:sz="4" w:space="0" w:color="auto"/>
              <w:right w:val="single" w:sz="4" w:space="0" w:color="auto"/>
            </w:tcBorders>
            <w:shd w:val="clear" w:color="000000" w:fill="00B0F0"/>
            <w:noWrap/>
            <w:vAlign w:val="center"/>
            <w:hideMark/>
          </w:tcPr>
          <w:p w14:paraId="70369154" w14:textId="77777777" w:rsidR="00DF0194" w:rsidRPr="00DF3344" w:rsidRDefault="00DF0194" w:rsidP="00B87FD0">
            <w:pPr>
              <w:spacing w:after="0" w:line="276" w:lineRule="auto"/>
              <w:jc w:val="center"/>
              <w:rPr>
                <w:rFonts w:ascii="Times New Roman" w:eastAsia="Times New Roman" w:hAnsi="Times New Roman" w:cs="Times New Roman"/>
                <w:b/>
                <w:bCs/>
                <w:lang w:eastAsia="pl-PL"/>
              </w:rPr>
            </w:pPr>
            <w:r w:rsidRPr="00DF3344">
              <w:rPr>
                <w:rFonts w:ascii="Times New Roman" w:eastAsia="Times New Roman" w:hAnsi="Times New Roman" w:cs="Times New Roman"/>
                <w:b/>
                <w:bCs/>
                <w:lang w:eastAsia="pl-PL"/>
              </w:rPr>
              <w:t>województwo</w:t>
            </w:r>
          </w:p>
        </w:tc>
        <w:tc>
          <w:tcPr>
            <w:tcW w:w="1157" w:type="pct"/>
            <w:tcBorders>
              <w:top w:val="single" w:sz="4" w:space="0" w:color="auto"/>
              <w:left w:val="nil"/>
              <w:bottom w:val="single" w:sz="4" w:space="0" w:color="auto"/>
              <w:right w:val="single" w:sz="4" w:space="0" w:color="auto"/>
            </w:tcBorders>
            <w:shd w:val="clear" w:color="000000" w:fill="00B0F0"/>
            <w:noWrap/>
            <w:vAlign w:val="center"/>
            <w:hideMark/>
          </w:tcPr>
          <w:p w14:paraId="787229A4" w14:textId="77777777" w:rsidR="00DF0194" w:rsidRPr="00DF3344" w:rsidRDefault="00DF0194" w:rsidP="00B87FD0">
            <w:pPr>
              <w:spacing w:after="0" w:line="276" w:lineRule="auto"/>
              <w:jc w:val="center"/>
              <w:rPr>
                <w:rFonts w:ascii="Times New Roman" w:eastAsia="Times New Roman" w:hAnsi="Times New Roman" w:cs="Times New Roman"/>
                <w:b/>
                <w:bCs/>
                <w:lang w:eastAsia="pl-PL"/>
              </w:rPr>
            </w:pPr>
            <w:r w:rsidRPr="00DF3344">
              <w:rPr>
                <w:rFonts w:ascii="Times New Roman" w:eastAsia="Times New Roman" w:hAnsi="Times New Roman" w:cs="Times New Roman"/>
                <w:b/>
                <w:bCs/>
                <w:lang w:eastAsia="pl-PL"/>
              </w:rPr>
              <w:t>powiat</w:t>
            </w:r>
          </w:p>
        </w:tc>
        <w:tc>
          <w:tcPr>
            <w:tcW w:w="622" w:type="pct"/>
            <w:tcBorders>
              <w:top w:val="single" w:sz="4" w:space="0" w:color="auto"/>
              <w:left w:val="nil"/>
              <w:bottom w:val="single" w:sz="4" w:space="0" w:color="auto"/>
              <w:right w:val="single" w:sz="4" w:space="0" w:color="auto"/>
            </w:tcBorders>
            <w:shd w:val="clear" w:color="000000" w:fill="00B0F0"/>
            <w:noWrap/>
            <w:vAlign w:val="center"/>
            <w:hideMark/>
          </w:tcPr>
          <w:p w14:paraId="4EB46898" w14:textId="77777777" w:rsidR="00DF0194" w:rsidRPr="00DF3344" w:rsidRDefault="004A22F7" w:rsidP="00B87FD0">
            <w:pPr>
              <w:spacing w:after="0" w:line="276" w:lineRule="auto"/>
              <w:jc w:val="center"/>
              <w:rPr>
                <w:rFonts w:ascii="Times New Roman" w:eastAsia="Times New Roman" w:hAnsi="Times New Roman" w:cs="Times New Roman"/>
                <w:b/>
                <w:bCs/>
                <w:lang w:eastAsia="pl-PL"/>
              </w:rPr>
            </w:pPr>
            <w:r w:rsidRPr="00DF3344">
              <w:rPr>
                <w:rFonts w:ascii="Times New Roman" w:eastAsia="Times New Roman" w:hAnsi="Times New Roman" w:cs="Times New Roman"/>
                <w:b/>
                <w:bCs/>
                <w:lang w:eastAsia="pl-PL"/>
              </w:rPr>
              <w:t>G</w:t>
            </w:r>
            <w:r w:rsidR="00DF0194" w:rsidRPr="00DF3344">
              <w:rPr>
                <w:rFonts w:ascii="Times New Roman" w:eastAsia="Times New Roman" w:hAnsi="Times New Roman" w:cs="Times New Roman"/>
                <w:b/>
                <w:bCs/>
                <w:lang w:eastAsia="pl-PL"/>
              </w:rPr>
              <w:t>mina</w:t>
            </w:r>
          </w:p>
        </w:tc>
      </w:tr>
      <w:tr w:rsidR="00DF3344" w:rsidRPr="00DF3344" w14:paraId="12FFD578" w14:textId="77777777" w:rsidTr="00AE30C4">
        <w:trPr>
          <w:trHeight w:val="170"/>
          <w:jc w:val="center"/>
        </w:trPr>
        <w:tc>
          <w:tcPr>
            <w:tcW w:w="1470" w:type="pct"/>
            <w:tcBorders>
              <w:top w:val="nil"/>
              <w:left w:val="single" w:sz="4" w:space="0" w:color="auto"/>
              <w:bottom w:val="single" w:sz="4" w:space="0" w:color="auto"/>
              <w:right w:val="single" w:sz="4" w:space="0" w:color="auto"/>
            </w:tcBorders>
            <w:shd w:val="clear" w:color="auto" w:fill="auto"/>
            <w:noWrap/>
            <w:vAlign w:val="center"/>
            <w:hideMark/>
          </w:tcPr>
          <w:p w14:paraId="58849164" w14:textId="77777777" w:rsidR="00DF0194" w:rsidRPr="00DF3344" w:rsidRDefault="00DF0194" w:rsidP="00B87FD0">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281412</w:t>
            </w:r>
          </w:p>
        </w:tc>
        <w:tc>
          <w:tcPr>
            <w:tcW w:w="1751" w:type="pct"/>
            <w:tcBorders>
              <w:top w:val="nil"/>
              <w:left w:val="nil"/>
              <w:bottom w:val="single" w:sz="4" w:space="0" w:color="auto"/>
              <w:right w:val="single" w:sz="4" w:space="0" w:color="auto"/>
            </w:tcBorders>
            <w:shd w:val="clear" w:color="auto" w:fill="auto"/>
            <w:noWrap/>
            <w:vAlign w:val="bottom"/>
            <w:hideMark/>
          </w:tcPr>
          <w:p w14:paraId="70CA95BF" w14:textId="77777777" w:rsidR="00DF0194" w:rsidRPr="00DF3344" w:rsidRDefault="00DF0194" w:rsidP="00B87FD0">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warmińsko-mazurskie</w:t>
            </w:r>
          </w:p>
        </w:tc>
        <w:tc>
          <w:tcPr>
            <w:tcW w:w="1157" w:type="pct"/>
            <w:tcBorders>
              <w:top w:val="single" w:sz="4" w:space="0" w:color="auto"/>
              <w:left w:val="nil"/>
              <w:bottom w:val="single" w:sz="4" w:space="0" w:color="auto"/>
              <w:right w:val="single" w:sz="4" w:space="0" w:color="auto"/>
            </w:tcBorders>
            <w:shd w:val="clear" w:color="auto" w:fill="auto"/>
            <w:noWrap/>
            <w:vAlign w:val="center"/>
            <w:hideMark/>
          </w:tcPr>
          <w:p w14:paraId="26DFBA39" w14:textId="77777777" w:rsidR="00DF0194" w:rsidRPr="00DF3344" w:rsidRDefault="00DF0194" w:rsidP="00B87FD0">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olsztyński</w:t>
            </w:r>
          </w:p>
        </w:tc>
        <w:tc>
          <w:tcPr>
            <w:tcW w:w="622" w:type="pct"/>
            <w:tcBorders>
              <w:top w:val="nil"/>
              <w:left w:val="nil"/>
              <w:bottom w:val="single" w:sz="4" w:space="0" w:color="auto"/>
              <w:right w:val="single" w:sz="4" w:space="0" w:color="auto"/>
            </w:tcBorders>
            <w:shd w:val="clear" w:color="000000" w:fill="FFFFFF"/>
            <w:noWrap/>
            <w:vAlign w:val="center"/>
            <w:hideMark/>
          </w:tcPr>
          <w:p w14:paraId="6FF7DDAB" w14:textId="77777777" w:rsidR="00DF0194" w:rsidRPr="00DF3344" w:rsidRDefault="00DF0194" w:rsidP="00B87FD0">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Świątki</w:t>
            </w:r>
          </w:p>
        </w:tc>
      </w:tr>
      <w:tr w:rsidR="00DF3344" w:rsidRPr="00DF3344" w14:paraId="04FD2B29" w14:textId="77777777" w:rsidTr="00AE30C4">
        <w:trPr>
          <w:trHeight w:val="170"/>
          <w:jc w:val="center"/>
        </w:trPr>
        <w:tc>
          <w:tcPr>
            <w:tcW w:w="1470" w:type="pct"/>
            <w:tcBorders>
              <w:top w:val="nil"/>
              <w:left w:val="single" w:sz="4" w:space="0" w:color="auto"/>
              <w:bottom w:val="single" w:sz="4" w:space="0" w:color="auto"/>
              <w:right w:val="single" w:sz="4" w:space="0" w:color="auto"/>
            </w:tcBorders>
            <w:shd w:val="clear" w:color="auto" w:fill="auto"/>
            <w:noWrap/>
            <w:vAlign w:val="center"/>
            <w:hideMark/>
          </w:tcPr>
          <w:p w14:paraId="7BAD293E" w14:textId="77777777" w:rsidR="00DF0194" w:rsidRPr="00DF3344" w:rsidRDefault="00DF0194" w:rsidP="00B87FD0">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281502</w:t>
            </w:r>
          </w:p>
        </w:tc>
        <w:tc>
          <w:tcPr>
            <w:tcW w:w="1751" w:type="pct"/>
            <w:tcBorders>
              <w:top w:val="nil"/>
              <w:left w:val="nil"/>
              <w:bottom w:val="single" w:sz="4" w:space="0" w:color="auto"/>
              <w:right w:val="single" w:sz="4" w:space="0" w:color="auto"/>
            </w:tcBorders>
            <w:shd w:val="clear" w:color="auto" w:fill="auto"/>
            <w:noWrap/>
            <w:vAlign w:val="bottom"/>
            <w:hideMark/>
          </w:tcPr>
          <w:p w14:paraId="3D1428C2" w14:textId="77777777" w:rsidR="00DF0194" w:rsidRPr="00DF3344" w:rsidRDefault="00DF0194" w:rsidP="00B87FD0">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warmińsko-mazurskie</w:t>
            </w:r>
          </w:p>
        </w:tc>
        <w:tc>
          <w:tcPr>
            <w:tcW w:w="1157" w:type="pct"/>
            <w:tcBorders>
              <w:top w:val="single" w:sz="4" w:space="0" w:color="auto"/>
              <w:left w:val="nil"/>
              <w:bottom w:val="single" w:sz="4" w:space="0" w:color="auto"/>
              <w:right w:val="single" w:sz="4" w:space="0" w:color="000000"/>
            </w:tcBorders>
            <w:shd w:val="clear" w:color="auto" w:fill="auto"/>
            <w:noWrap/>
            <w:vAlign w:val="center"/>
            <w:hideMark/>
          </w:tcPr>
          <w:p w14:paraId="496C706B" w14:textId="77777777" w:rsidR="00DF0194" w:rsidRPr="00DF3344" w:rsidRDefault="00DF0194" w:rsidP="00B87FD0">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ostródzki</w:t>
            </w:r>
          </w:p>
        </w:tc>
        <w:tc>
          <w:tcPr>
            <w:tcW w:w="622" w:type="pct"/>
            <w:tcBorders>
              <w:top w:val="nil"/>
              <w:left w:val="nil"/>
              <w:bottom w:val="single" w:sz="4" w:space="0" w:color="auto"/>
              <w:right w:val="single" w:sz="4" w:space="0" w:color="auto"/>
            </w:tcBorders>
            <w:shd w:val="clear" w:color="auto" w:fill="auto"/>
            <w:noWrap/>
            <w:vAlign w:val="center"/>
            <w:hideMark/>
          </w:tcPr>
          <w:p w14:paraId="60219FD2" w14:textId="77777777" w:rsidR="00DF0194" w:rsidRPr="00DF3344" w:rsidRDefault="00DF0194" w:rsidP="00B87FD0">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Dąbrówno</w:t>
            </w:r>
          </w:p>
        </w:tc>
      </w:tr>
      <w:tr w:rsidR="00DF3344" w:rsidRPr="00DF3344" w14:paraId="285200F1" w14:textId="77777777" w:rsidTr="00AE30C4">
        <w:trPr>
          <w:trHeight w:val="170"/>
          <w:jc w:val="center"/>
        </w:trPr>
        <w:tc>
          <w:tcPr>
            <w:tcW w:w="1470" w:type="pct"/>
            <w:tcBorders>
              <w:top w:val="nil"/>
              <w:left w:val="single" w:sz="4" w:space="0" w:color="auto"/>
              <w:bottom w:val="single" w:sz="4" w:space="0" w:color="auto"/>
              <w:right w:val="single" w:sz="4" w:space="0" w:color="auto"/>
            </w:tcBorders>
            <w:shd w:val="clear" w:color="auto" w:fill="auto"/>
            <w:noWrap/>
            <w:vAlign w:val="center"/>
            <w:hideMark/>
          </w:tcPr>
          <w:p w14:paraId="7F6D7EA3" w14:textId="77777777" w:rsidR="00DF0194" w:rsidRPr="00DF3344" w:rsidRDefault="00DF0194" w:rsidP="00B87FD0">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281503</w:t>
            </w:r>
          </w:p>
        </w:tc>
        <w:tc>
          <w:tcPr>
            <w:tcW w:w="1751" w:type="pct"/>
            <w:tcBorders>
              <w:top w:val="nil"/>
              <w:left w:val="nil"/>
              <w:bottom w:val="single" w:sz="4" w:space="0" w:color="auto"/>
              <w:right w:val="single" w:sz="4" w:space="0" w:color="auto"/>
            </w:tcBorders>
            <w:shd w:val="clear" w:color="auto" w:fill="auto"/>
            <w:noWrap/>
            <w:vAlign w:val="bottom"/>
            <w:hideMark/>
          </w:tcPr>
          <w:p w14:paraId="26A01CA4" w14:textId="77777777" w:rsidR="00DF0194" w:rsidRPr="00DF3344" w:rsidRDefault="00DF0194" w:rsidP="00B87FD0">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warmińsko-mazurskie</w:t>
            </w:r>
          </w:p>
        </w:tc>
        <w:tc>
          <w:tcPr>
            <w:tcW w:w="1157" w:type="pct"/>
            <w:tcBorders>
              <w:top w:val="single" w:sz="4" w:space="0" w:color="auto"/>
              <w:left w:val="nil"/>
              <w:bottom w:val="single" w:sz="4" w:space="0" w:color="auto"/>
              <w:right w:val="single" w:sz="4" w:space="0" w:color="000000"/>
            </w:tcBorders>
            <w:shd w:val="clear" w:color="auto" w:fill="auto"/>
            <w:noWrap/>
            <w:vAlign w:val="center"/>
            <w:hideMark/>
          </w:tcPr>
          <w:p w14:paraId="677788EE" w14:textId="77777777" w:rsidR="00DF0194" w:rsidRPr="00DF3344" w:rsidRDefault="00DF0194" w:rsidP="00B87FD0">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ostródzki</w:t>
            </w:r>
          </w:p>
        </w:tc>
        <w:tc>
          <w:tcPr>
            <w:tcW w:w="622" w:type="pct"/>
            <w:tcBorders>
              <w:top w:val="nil"/>
              <w:left w:val="nil"/>
              <w:bottom w:val="single" w:sz="4" w:space="0" w:color="auto"/>
              <w:right w:val="single" w:sz="4" w:space="0" w:color="auto"/>
            </w:tcBorders>
            <w:shd w:val="clear" w:color="auto" w:fill="auto"/>
            <w:noWrap/>
            <w:vAlign w:val="center"/>
            <w:hideMark/>
          </w:tcPr>
          <w:p w14:paraId="6FCD0BFE" w14:textId="77777777" w:rsidR="00DF0194" w:rsidRPr="00DF3344" w:rsidRDefault="00DF0194" w:rsidP="00B87FD0">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Grunwald</w:t>
            </w:r>
          </w:p>
        </w:tc>
      </w:tr>
      <w:tr w:rsidR="00DF3344" w:rsidRPr="00DF3344" w14:paraId="1CC2E458" w14:textId="77777777" w:rsidTr="00AE30C4">
        <w:trPr>
          <w:trHeight w:val="170"/>
          <w:jc w:val="center"/>
        </w:trPr>
        <w:tc>
          <w:tcPr>
            <w:tcW w:w="1470" w:type="pct"/>
            <w:tcBorders>
              <w:top w:val="nil"/>
              <w:left w:val="single" w:sz="4" w:space="0" w:color="auto"/>
              <w:bottom w:val="single" w:sz="4" w:space="0" w:color="auto"/>
              <w:right w:val="single" w:sz="4" w:space="0" w:color="auto"/>
            </w:tcBorders>
            <w:shd w:val="clear" w:color="auto" w:fill="auto"/>
            <w:noWrap/>
            <w:vAlign w:val="center"/>
            <w:hideMark/>
          </w:tcPr>
          <w:p w14:paraId="6CFAE627" w14:textId="77777777" w:rsidR="00DF0194" w:rsidRPr="00DF3344" w:rsidRDefault="00DF0194" w:rsidP="00B87FD0">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281506</w:t>
            </w:r>
          </w:p>
        </w:tc>
        <w:tc>
          <w:tcPr>
            <w:tcW w:w="1751" w:type="pct"/>
            <w:tcBorders>
              <w:top w:val="nil"/>
              <w:left w:val="nil"/>
              <w:bottom w:val="single" w:sz="4" w:space="0" w:color="auto"/>
              <w:right w:val="single" w:sz="4" w:space="0" w:color="auto"/>
            </w:tcBorders>
            <w:shd w:val="clear" w:color="auto" w:fill="auto"/>
            <w:noWrap/>
            <w:vAlign w:val="bottom"/>
            <w:hideMark/>
          </w:tcPr>
          <w:p w14:paraId="705C66BE" w14:textId="77777777" w:rsidR="00DF0194" w:rsidRPr="00DF3344" w:rsidRDefault="00DF0194" w:rsidP="00B87FD0">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warmińsko-mazurskie</w:t>
            </w:r>
          </w:p>
        </w:tc>
        <w:tc>
          <w:tcPr>
            <w:tcW w:w="1157" w:type="pct"/>
            <w:tcBorders>
              <w:top w:val="single" w:sz="4" w:space="0" w:color="auto"/>
              <w:left w:val="nil"/>
              <w:bottom w:val="single" w:sz="4" w:space="0" w:color="auto"/>
              <w:right w:val="single" w:sz="4" w:space="0" w:color="000000"/>
            </w:tcBorders>
            <w:shd w:val="clear" w:color="auto" w:fill="auto"/>
            <w:noWrap/>
            <w:vAlign w:val="center"/>
            <w:hideMark/>
          </w:tcPr>
          <w:p w14:paraId="23DE7B8A" w14:textId="77777777" w:rsidR="00DF0194" w:rsidRPr="00DF3344" w:rsidRDefault="00DF0194" w:rsidP="00B87FD0">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ostródzki</w:t>
            </w:r>
          </w:p>
        </w:tc>
        <w:tc>
          <w:tcPr>
            <w:tcW w:w="622" w:type="pct"/>
            <w:tcBorders>
              <w:top w:val="nil"/>
              <w:left w:val="nil"/>
              <w:bottom w:val="single" w:sz="4" w:space="0" w:color="auto"/>
              <w:right w:val="single" w:sz="4" w:space="0" w:color="auto"/>
            </w:tcBorders>
            <w:shd w:val="clear" w:color="auto" w:fill="auto"/>
            <w:noWrap/>
            <w:vAlign w:val="center"/>
            <w:hideMark/>
          </w:tcPr>
          <w:p w14:paraId="293621FE" w14:textId="77777777" w:rsidR="00DF0194" w:rsidRPr="00DF3344" w:rsidRDefault="00DF0194" w:rsidP="00B87FD0">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Miłakowo</w:t>
            </w:r>
          </w:p>
        </w:tc>
      </w:tr>
    </w:tbl>
    <w:p w14:paraId="26BE2D5A" w14:textId="7DC432D2" w:rsidR="00FA4A51" w:rsidRPr="00DF3344" w:rsidRDefault="00FA4A51" w:rsidP="00FA4A51">
      <w:pPr>
        <w:tabs>
          <w:tab w:val="left" w:pos="567"/>
        </w:tabs>
        <w:spacing w:after="0" w:line="276" w:lineRule="auto"/>
        <w:jc w:val="center"/>
        <w:rPr>
          <w:rFonts w:ascii="Times New Roman" w:eastAsia="Times New Roman" w:hAnsi="Times New Roman" w:cs="Times New Roman"/>
          <w:i/>
          <w:iCs/>
          <w:lang w:eastAsia="pl-PL"/>
        </w:rPr>
      </w:pPr>
      <w:r w:rsidRPr="00DF3344">
        <w:rPr>
          <w:rFonts w:ascii="Times New Roman" w:eastAsia="Times New Roman" w:hAnsi="Times New Roman" w:cs="Times New Roman"/>
          <w:i/>
          <w:iCs/>
          <w:lang w:eastAsia="pl-PL"/>
        </w:rPr>
        <w:t>Źródło: "Zaktualizowana lista gmin zagrożonych trwałą marginalizacją, programowanie 2021-2027"</w:t>
      </w:r>
    </w:p>
    <w:p w14:paraId="07E305F4" w14:textId="77777777" w:rsidR="0030269E" w:rsidRPr="00DF3344" w:rsidRDefault="0030269E" w:rsidP="00FA4A51">
      <w:pPr>
        <w:tabs>
          <w:tab w:val="left" w:pos="567"/>
        </w:tabs>
        <w:spacing w:after="0" w:line="276" w:lineRule="auto"/>
        <w:jc w:val="center"/>
        <w:rPr>
          <w:rFonts w:ascii="Times New Roman" w:eastAsiaTheme="minorHAnsi" w:hAnsi="Times New Roman" w:cs="Times New Roman"/>
          <w:sz w:val="18"/>
          <w:szCs w:val="18"/>
        </w:rPr>
      </w:pPr>
    </w:p>
    <w:p w14:paraId="3B5087B9" w14:textId="3E8B9446" w:rsidR="00DF0194" w:rsidRPr="00DF3344" w:rsidRDefault="00FA4A51" w:rsidP="00DF0194">
      <w:pPr>
        <w:tabs>
          <w:tab w:val="left" w:pos="567"/>
        </w:tabs>
        <w:spacing w:after="0" w:line="276" w:lineRule="auto"/>
        <w:rPr>
          <w:rFonts w:ascii="Times New Roman" w:eastAsiaTheme="minorHAnsi" w:hAnsi="Times New Roman" w:cs="Times New Roman"/>
        </w:rPr>
      </w:pPr>
      <w:r w:rsidRPr="00DF3344">
        <w:rPr>
          <w:rFonts w:ascii="Times New Roman" w:eastAsiaTheme="minorHAnsi" w:hAnsi="Times New Roman" w:cs="Times New Roman"/>
          <w:b/>
          <w:bCs/>
        </w:rPr>
        <w:tab/>
      </w:r>
      <w:r w:rsidR="00DF0194" w:rsidRPr="00DF3344">
        <w:rPr>
          <w:rFonts w:ascii="Times New Roman" w:eastAsiaTheme="minorHAnsi" w:hAnsi="Times New Roman" w:cs="Times New Roman"/>
          <w:b/>
          <w:bCs/>
        </w:rPr>
        <w:t>Na obszarze LSR istnieje zagrożenie trwałą marginalizacją w czterech</w:t>
      </w:r>
      <w:r w:rsidR="00A10AD2" w:rsidRPr="00DF3344">
        <w:rPr>
          <w:rFonts w:ascii="Times New Roman" w:eastAsiaTheme="minorHAnsi" w:hAnsi="Times New Roman" w:cs="Times New Roman"/>
          <w:b/>
          <w:bCs/>
        </w:rPr>
        <w:t xml:space="preserve"> gminach.</w:t>
      </w:r>
      <w:r w:rsidR="00A10AD2" w:rsidRPr="00DF3344">
        <w:rPr>
          <w:rFonts w:ascii="Times New Roman" w:eastAsiaTheme="minorHAnsi" w:hAnsi="Times New Roman" w:cs="Times New Roman"/>
        </w:rPr>
        <w:t xml:space="preserve"> Sytuacja ta wiąże się </w:t>
      </w:r>
      <w:r w:rsidR="00DF0194" w:rsidRPr="00DF3344">
        <w:rPr>
          <w:rFonts w:ascii="Times New Roman" w:eastAsiaTheme="minorHAnsi" w:hAnsi="Times New Roman" w:cs="Times New Roman"/>
        </w:rPr>
        <w:t>z</w:t>
      </w:r>
      <w:r w:rsidR="00D043FA" w:rsidRPr="00DF3344">
        <w:rPr>
          <w:rFonts w:ascii="Times New Roman" w:eastAsiaTheme="minorHAnsi" w:hAnsi="Times New Roman" w:cs="Times New Roman"/>
        </w:rPr>
        <w:t> </w:t>
      </w:r>
      <w:r w:rsidR="00DF0194" w:rsidRPr="00DF3344">
        <w:rPr>
          <w:rFonts w:ascii="Times New Roman" w:eastAsiaTheme="minorHAnsi" w:hAnsi="Times New Roman" w:cs="Times New Roman"/>
        </w:rPr>
        <w:t>potencjalnymi problemami społecznymi i gospodarczymi. Zagrożenie trwałą marginalizacją może negatywnie wpływać na różne sfery życia, takie jak dostęp do zatrudnienia, edukacji, opieki zdrowotnej, a także może obniżać ogólną jakość życia mieszkańców tych obszarów. Jest to sytuacja wymagająca szczególnej uwagi i działań mających na celu przeciwdziałanie marginalizacji i poprawę warunków życia w tych gminach.</w:t>
      </w:r>
    </w:p>
    <w:p w14:paraId="1B738B51" w14:textId="77777777" w:rsidR="00DF0194" w:rsidRPr="00DF3344" w:rsidRDefault="00DF0194" w:rsidP="00DF0194">
      <w:pPr>
        <w:tabs>
          <w:tab w:val="left" w:pos="567"/>
        </w:tabs>
        <w:spacing w:after="0" w:line="276" w:lineRule="auto"/>
        <w:rPr>
          <w:rFonts w:ascii="Times New Roman" w:eastAsiaTheme="minorHAnsi" w:hAnsi="Times New Roman" w:cs="Times New Roman"/>
          <w:sz w:val="18"/>
          <w:szCs w:val="18"/>
        </w:rPr>
      </w:pPr>
    </w:p>
    <w:p w14:paraId="3AB4645D" w14:textId="77777777" w:rsidR="00DF0194" w:rsidRPr="00DF3344" w:rsidRDefault="00DF0194" w:rsidP="00DF0194">
      <w:pPr>
        <w:tabs>
          <w:tab w:val="left" w:pos="567"/>
        </w:tabs>
        <w:spacing w:after="0" w:line="276" w:lineRule="auto"/>
        <w:rPr>
          <w:rFonts w:ascii="Times New Roman" w:eastAsiaTheme="minorHAnsi" w:hAnsi="Times New Roman" w:cs="Times New Roman"/>
          <w:b/>
        </w:rPr>
      </w:pPr>
      <w:r w:rsidRPr="00DF3344">
        <w:rPr>
          <w:rFonts w:ascii="Times New Roman" w:eastAsiaTheme="minorHAnsi" w:hAnsi="Times New Roman" w:cs="Times New Roman"/>
          <w:b/>
        </w:rPr>
        <w:tab/>
      </w:r>
      <w:r w:rsidRPr="00DF3344">
        <w:rPr>
          <w:rFonts w:ascii="Times New Roman" w:eastAsiaTheme="minorHAnsi" w:hAnsi="Times New Roman" w:cs="Times New Roman"/>
        </w:rPr>
        <w:t>W wielu przypadkach wykluczenie społeczne jest łączone z problema</w:t>
      </w:r>
      <w:r w:rsidR="00AE30C4" w:rsidRPr="00DF3344">
        <w:rPr>
          <w:rFonts w:ascii="Times New Roman" w:eastAsiaTheme="minorHAnsi" w:hAnsi="Times New Roman" w:cs="Times New Roman"/>
        </w:rPr>
        <w:t>mi zdrowotnymi i trudnościami w </w:t>
      </w:r>
      <w:r w:rsidRPr="00DF3344">
        <w:rPr>
          <w:rFonts w:ascii="Times New Roman" w:eastAsiaTheme="minorHAnsi" w:hAnsi="Times New Roman" w:cs="Times New Roman"/>
        </w:rPr>
        <w:t>dostępie do usług medycznych i społecznych. Istotnym problemem na obszarze LGD jest także ograniczony dostęp do infrastruktury społecznej, takiej jak placówki oświatowe, kulturalne i sportowe, co wpływa na jakość życia mieszkańców oraz utrudnia rozwój lokalnej społeczności</w:t>
      </w:r>
      <w:r w:rsidRPr="00DF3344">
        <w:rPr>
          <w:rFonts w:ascii="Times New Roman" w:eastAsiaTheme="minorHAnsi" w:hAnsi="Times New Roman" w:cs="Times New Roman"/>
          <w:b/>
        </w:rPr>
        <w:t>.</w:t>
      </w:r>
    </w:p>
    <w:p w14:paraId="357B17A2" w14:textId="77777777" w:rsidR="00DF0194" w:rsidRPr="00DF3344" w:rsidRDefault="00DF0194" w:rsidP="00DF0194">
      <w:pPr>
        <w:tabs>
          <w:tab w:val="left" w:pos="567"/>
        </w:tabs>
        <w:spacing w:after="0" w:line="276" w:lineRule="auto"/>
        <w:rPr>
          <w:rFonts w:ascii="Times New Roman" w:eastAsiaTheme="minorHAnsi" w:hAnsi="Times New Roman" w:cs="Times New Roman"/>
          <w:b/>
          <w:sz w:val="18"/>
          <w:szCs w:val="18"/>
        </w:rPr>
      </w:pPr>
    </w:p>
    <w:p w14:paraId="4E465F24" w14:textId="77777777" w:rsidR="00DF0194" w:rsidRPr="00DF3344" w:rsidRDefault="00DF0194" w:rsidP="00DF0194">
      <w:pPr>
        <w:tabs>
          <w:tab w:val="left" w:pos="567"/>
        </w:tabs>
        <w:spacing w:after="0" w:line="276" w:lineRule="auto"/>
        <w:rPr>
          <w:rFonts w:ascii="Times New Roman" w:eastAsiaTheme="minorHAnsi" w:hAnsi="Times New Roman" w:cs="Times New Roman"/>
          <w:b/>
        </w:rPr>
      </w:pPr>
      <w:r w:rsidRPr="00DF3344">
        <w:rPr>
          <w:rFonts w:ascii="Times New Roman" w:eastAsiaTheme="minorHAnsi" w:hAnsi="Times New Roman" w:cs="Times New Roman"/>
          <w:b/>
        </w:rPr>
        <w:t>Tabela 19. Infrastruktura społeczna, kulturalna, zdrowotna i edukacyjna na obszarze LGD</w:t>
      </w:r>
    </w:p>
    <w:tbl>
      <w:tblPr>
        <w:tblW w:w="0" w:type="auto"/>
        <w:tblLayout w:type="fixed"/>
        <w:tblCellMar>
          <w:left w:w="70" w:type="dxa"/>
          <w:right w:w="70" w:type="dxa"/>
        </w:tblCellMar>
        <w:tblLook w:val="04A0" w:firstRow="1" w:lastRow="0" w:firstColumn="1" w:lastColumn="0" w:noHBand="0" w:noVBand="1"/>
      </w:tblPr>
      <w:tblGrid>
        <w:gridCol w:w="1168"/>
        <w:gridCol w:w="1454"/>
        <w:gridCol w:w="858"/>
        <w:gridCol w:w="934"/>
        <w:gridCol w:w="1036"/>
        <w:gridCol w:w="1229"/>
        <w:gridCol w:w="1490"/>
        <w:gridCol w:w="1206"/>
        <w:gridCol w:w="969"/>
      </w:tblGrid>
      <w:tr w:rsidR="00DF3344" w:rsidRPr="00DF3344" w14:paraId="07F800FE" w14:textId="77777777" w:rsidTr="00AE30C4">
        <w:trPr>
          <w:trHeight w:val="113"/>
        </w:trPr>
        <w:tc>
          <w:tcPr>
            <w:tcW w:w="1168" w:type="dxa"/>
            <w:tcBorders>
              <w:top w:val="single" w:sz="4" w:space="0" w:color="auto"/>
              <w:left w:val="single" w:sz="4" w:space="0" w:color="auto"/>
              <w:bottom w:val="single" w:sz="4" w:space="0" w:color="auto"/>
              <w:right w:val="single" w:sz="4" w:space="0" w:color="auto"/>
            </w:tcBorders>
            <w:shd w:val="clear" w:color="000000" w:fill="00B0F0"/>
            <w:noWrap/>
            <w:vAlign w:val="center"/>
            <w:hideMark/>
          </w:tcPr>
          <w:p w14:paraId="7CBCD83E" w14:textId="77777777" w:rsidR="00DF0194" w:rsidRPr="00DF3344" w:rsidRDefault="00064D6D" w:rsidP="00B87FD0">
            <w:pPr>
              <w:spacing w:after="0" w:line="276" w:lineRule="auto"/>
              <w:jc w:val="center"/>
              <w:rPr>
                <w:rFonts w:ascii="Times New Roman" w:eastAsia="Times New Roman" w:hAnsi="Times New Roman" w:cs="Times New Roman"/>
                <w:b/>
                <w:bCs/>
                <w:lang w:eastAsia="pl-PL"/>
              </w:rPr>
            </w:pPr>
            <w:r w:rsidRPr="00DF3344">
              <w:rPr>
                <w:rFonts w:ascii="Times New Roman" w:eastAsia="Times New Roman" w:hAnsi="Times New Roman" w:cs="Times New Roman"/>
                <w:b/>
                <w:bCs/>
                <w:lang w:eastAsia="pl-PL"/>
              </w:rPr>
              <w:t>G</w:t>
            </w:r>
            <w:r w:rsidR="00DF0194" w:rsidRPr="00DF3344">
              <w:rPr>
                <w:rFonts w:ascii="Times New Roman" w:eastAsia="Times New Roman" w:hAnsi="Times New Roman" w:cs="Times New Roman"/>
                <w:b/>
                <w:bCs/>
                <w:lang w:eastAsia="pl-PL"/>
              </w:rPr>
              <w:t>mina</w:t>
            </w:r>
          </w:p>
        </w:tc>
        <w:tc>
          <w:tcPr>
            <w:tcW w:w="1454"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73C0BF80" w14:textId="77777777" w:rsidR="00DF0194" w:rsidRPr="00DF3344" w:rsidRDefault="00DF0194" w:rsidP="00B87FD0">
            <w:pPr>
              <w:spacing w:after="0" w:line="276" w:lineRule="auto"/>
              <w:jc w:val="center"/>
              <w:rPr>
                <w:rFonts w:ascii="Times New Roman" w:eastAsia="Times New Roman" w:hAnsi="Times New Roman" w:cs="Times New Roman"/>
                <w:b/>
                <w:bCs/>
                <w:lang w:eastAsia="pl-PL"/>
              </w:rPr>
            </w:pPr>
            <w:r w:rsidRPr="00DF3344">
              <w:rPr>
                <w:rFonts w:ascii="Times New Roman" w:eastAsia="Times New Roman" w:hAnsi="Times New Roman" w:cs="Times New Roman"/>
                <w:b/>
                <w:bCs/>
                <w:lang w:eastAsia="pl-PL"/>
              </w:rPr>
              <w:t>Mieszkania oddane do użytkowania -</w:t>
            </w:r>
            <w:r w:rsidRPr="00DF3344">
              <w:rPr>
                <w:rFonts w:ascii="Times New Roman" w:eastAsia="Times New Roman" w:hAnsi="Times New Roman" w:cs="Times New Roman"/>
                <w:b/>
                <w:bCs/>
                <w:lang w:eastAsia="pl-PL"/>
              </w:rPr>
              <w:br/>
              <w:t>indywidualne [szt.]</w:t>
            </w:r>
          </w:p>
        </w:tc>
        <w:tc>
          <w:tcPr>
            <w:tcW w:w="858" w:type="dxa"/>
            <w:tcBorders>
              <w:top w:val="single" w:sz="4" w:space="0" w:color="auto"/>
              <w:left w:val="nil"/>
              <w:bottom w:val="single" w:sz="4" w:space="0" w:color="auto"/>
              <w:right w:val="single" w:sz="4" w:space="0" w:color="auto"/>
            </w:tcBorders>
            <w:shd w:val="clear" w:color="000000" w:fill="00B0F0"/>
            <w:vAlign w:val="center"/>
            <w:hideMark/>
          </w:tcPr>
          <w:p w14:paraId="447F90CE" w14:textId="77777777" w:rsidR="00DF0194" w:rsidRPr="00DF3344" w:rsidRDefault="00DF0194" w:rsidP="00B87FD0">
            <w:pPr>
              <w:spacing w:after="0" w:line="276" w:lineRule="auto"/>
              <w:jc w:val="center"/>
              <w:rPr>
                <w:rFonts w:ascii="Times New Roman" w:eastAsia="Times New Roman" w:hAnsi="Times New Roman" w:cs="Times New Roman"/>
                <w:b/>
                <w:bCs/>
                <w:lang w:eastAsia="pl-PL"/>
              </w:rPr>
            </w:pPr>
            <w:r w:rsidRPr="00DF3344">
              <w:rPr>
                <w:rFonts w:ascii="Times New Roman" w:eastAsia="Times New Roman" w:hAnsi="Times New Roman" w:cs="Times New Roman"/>
                <w:b/>
                <w:bCs/>
                <w:lang w:eastAsia="pl-PL"/>
              </w:rPr>
              <w:t>Biblioteki i filie</w:t>
            </w:r>
          </w:p>
        </w:tc>
        <w:tc>
          <w:tcPr>
            <w:tcW w:w="934" w:type="dxa"/>
            <w:tcBorders>
              <w:top w:val="single" w:sz="4" w:space="0" w:color="auto"/>
              <w:left w:val="nil"/>
              <w:bottom w:val="nil"/>
              <w:right w:val="single" w:sz="4" w:space="0" w:color="auto"/>
            </w:tcBorders>
            <w:shd w:val="clear" w:color="000000" w:fill="00B0F0"/>
            <w:vAlign w:val="center"/>
            <w:hideMark/>
          </w:tcPr>
          <w:p w14:paraId="6CE2F9B0" w14:textId="77777777" w:rsidR="00DF0194" w:rsidRPr="00DF3344" w:rsidRDefault="00DF0194" w:rsidP="00B87FD0">
            <w:pPr>
              <w:spacing w:after="0" w:line="276" w:lineRule="auto"/>
              <w:jc w:val="center"/>
              <w:rPr>
                <w:rFonts w:ascii="Times New Roman" w:eastAsia="Times New Roman" w:hAnsi="Times New Roman" w:cs="Times New Roman"/>
                <w:b/>
                <w:bCs/>
                <w:lang w:eastAsia="pl-PL"/>
              </w:rPr>
            </w:pPr>
            <w:r w:rsidRPr="00DF3344">
              <w:rPr>
                <w:rFonts w:ascii="Times New Roman" w:eastAsia="Times New Roman" w:hAnsi="Times New Roman" w:cs="Times New Roman"/>
                <w:b/>
                <w:bCs/>
                <w:lang w:eastAsia="pl-PL"/>
              </w:rPr>
              <w:t>Kluby sportowe</w:t>
            </w:r>
          </w:p>
        </w:tc>
        <w:tc>
          <w:tcPr>
            <w:tcW w:w="1036" w:type="dxa"/>
            <w:tcBorders>
              <w:top w:val="single" w:sz="4" w:space="0" w:color="auto"/>
              <w:left w:val="nil"/>
              <w:bottom w:val="nil"/>
              <w:right w:val="single" w:sz="4" w:space="0" w:color="auto"/>
            </w:tcBorders>
            <w:shd w:val="clear" w:color="000000" w:fill="00B0F0"/>
            <w:vAlign w:val="center"/>
            <w:hideMark/>
          </w:tcPr>
          <w:p w14:paraId="5A91C062" w14:textId="77777777" w:rsidR="00DF0194" w:rsidRPr="00DF3344" w:rsidRDefault="00DF0194" w:rsidP="00B87FD0">
            <w:pPr>
              <w:spacing w:after="0" w:line="276" w:lineRule="auto"/>
              <w:jc w:val="center"/>
              <w:rPr>
                <w:rFonts w:ascii="Times New Roman" w:eastAsia="Times New Roman" w:hAnsi="Times New Roman" w:cs="Times New Roman"/>
                <w:b/>
                <w:bCs/>
                <w:lang w:eastAsia="pl-PL"/>
              </w:rPr>
            </w:pPr>
            <w:r w:rsidRPr="00DF3344">
              <w:rPr>
                <w:rFonts w:ascii="Times New Roman" w:eastAsia="Times New Roman" w:hAnsi="Times New Roman" w:cs="Times New Roman"/>
                <w:b/>
                <w:bCs/>
                <w:lang w:eastAsia="pl-PL"/>
              </w:rPr>
              <w:t>Jednostki pomocy społecznej</w:t>
            </w:r>
          </w:p>
        </w:tc>
        <w:tc>
          <w:tcPr>
            <w:tcW w:w="1229" w:type="dxa"/>
            <w:tcBorders>
              <w:top w:val="single" w:sz="4" w:space="0" w:color="auto"/>
              <w:left w:val="nil"/>
              <w:bottom w:val="single" w:sz="4" w:space="0" w:color="auto"/>
              <w:right w:val="single" w:sz="4" w:space="0" w:color="auto"/>
            </w:tcBorders>
            <w:shd w:val="clear" w:color="000000" w:fill="00B0F0"/>
            <w:vAlign w:val="center"/>
            <w:hideMark/>
          </w:tcPr>
          <w:p w14:paraId="248E5BBA" w14:textId="77777777" w:rsidR="00DF0194" w:rsidRPr="00DF3344" w:rsidRDefault="00DF0194" w:rsidP="00B87FD0">
            <w:pPr>
              <w:spacing w:after="0" w:line="276" w:lineRule="auto"/>
              <w:jc w:val="center"/>
              <w:rPr>
                <w:rFonts w:ascii="Times New Roman" w:eastAsia="Times New Roman" w:hAnsi="Times New Roman" w:cs="Times New Roman"/>
                <w:b/>
                <w:bCs/>
                <w:lang w:eastAsia="pl-PL"/>
              </w:rPr>
            </w:pPr>
            <w:r w:rsidRPr="00DF3344">
              <w:rPr>
                <w:rFonts w:ascii="Times New Roman" w:eastAsia="Times New Roman" w:hAnsi="Times New Roman" w:cs="Times New Roman"/>
                <w:b/>
                <w:bCs/>
                <w:lang w:eastAsia="pl-PL"/>
              </w:rPr>
              <w:t>Przychodnie</w:t>
            </w:r>
          </w:p>
        </w:tc>
        <w:tc>
          <w:tcPr>
            <w:tcW w:w="1490" w:type="dxa"/>
            <w:tcBorders>
              <w:top w:val="single" w:sz="4" w:space="0" w:color="auto"/>
              <w:left w:val="nil"/>
              <w:bottom w:val="single" w:sz="4" w:space="0" w:color="auto"/>
              <w:right w:val="single" w:sz="4" w:space="0" w:color="auto"/>
            </w:tcBorders>
            <w:shd w:val="clear" w:color="000000" w:fill="00B0F0"/>
            <w:vAlign w:val="center"/>
            <w:hideMark/>
          </w:tcPr>
          <w:p w14:paraId="0461A62C" w14:textId="77777777" w:rsidR="00DF0194" w:rsidRPr="00DF3344" w:rsidRDefault="00DF0194" w:rsidP="00B87FD0">
            <w:pPr>
              <w:spacing w:after="0" w:line="276" w:lineRule="auto"/>
              <w:jc w:val="center"/>
              <w:rPr>
                <w:rFonts w:ascii="Times New Roman" w:eastAsia="Times New Roman" w:hAnsi="Times New Roman" w:cs="Times New Roman"/>
                <w:b/>
                <w:bCs/>
                <w:lang w:eastAsia="pl-PL"/>
              </w:rPr>
            </w:pPr>
            <w:r w:rsidRPr="00DF3344">
              <w:rPr>
                <w:rFonts w:ascii="Times New Roman" w:eastAsia="Times New Roman" w:hAnsi="Times New Roman" w:cs="Times New Roman"/>
                <w:b/>
                <w:bCs/>
                <w:lang w:eastAsia="pl-PL"/>
              </w:rPr>
              <w:t>Placówki wychowania przedszkolnego</w:t>
            </w:r>
          </w:p>
        </w:tc>
        <w:tc>
          <w:tcPr>
            <w:tcW w:w="1206" w:type="dxa"/>
            <w:tcBorders>
              <w:top w:val="single" w:sz="4" w:space="0" w:color="auto"/>
              <w:left w:val="nil"/>
              <w:bottom w:val="single" w:sz="4" w:space="0" w:color="auto"/>
              <w:right w:val="single" w:sz="4" w:space="0" w:color="auto"/>
            </w:tcBorders>
            <w:shd w:val="clear" w:color="000000" w:fill="00B0F0"/>
            <w:vAlign w:val="center"/>
            <w:hideMark/>
          </w:tcPr>
          <w:p w14:paraId="313090EB" w14:textId="77777777" w:rsidR="00DF0194" w:rsidRPr="00DF3344" w:rsidRDefault="00DF0194" w:rsidP="00B87FD0">
            <w:pPr>
              <w:spacing w:after="0" w:line="276" w:lineRule="auto"/>
              <w:jc w:val="center"/>
              <w:rPr>
                <w:rFonts w:ascii="Times New Roman" w:eastAsia="Times New Roman" w:hAnsi="Times New Roman" w:cs="Times New Roman"/>
                <w:b/>
                <w:bCs/>
                <w:lang w:eastAsia="pl-PL"/>
              </w:rPr>
            </w:pPr>
            <w:r w:rsidRPr="00DF3344">
              <w:rPr>
                <w:rFonts w:ascii="Times New Roman" w:eastAsia="Times New Roman" w:hAnsi="Times New Roman" w:cs="Times New Roman"/>
                <w:b/>
                <w:bCs/>
                <w:lang w:eastAsia="pl-PL"/>
              </w:rPr>
              <w:t>Szkoły podstawowe</w:t>
            </w:r>
          </w:p>
        </w:tc>
        <w:tc>
          <w:tcPr>
            <w:tcW w:w="969" w:type="dxa"/>
            <w:tcBorders>
              <w:top w:val="nil"/>
              <w:left w:val="nil"/>
              <w:bottom w:val="nil"/>
              <w:right w:val="single" w:sz="4" w:space="0" w:color="auto"/>
            </w:tcBorders>
            <w:shd w:val="clear" w:color="000000" w:fill="00B0F0"/>
            <w:vAlign w:val="center"/>
            <w:hideMark/>
          </w:tcPr>
          <w:p w14:paraId="2F346449" w14:textId="77777777" w:rsidR="00DF0194" w:rsidRPr="00DF3344" w:rsidRDefault="00DF0194" w:rsidP="00B87FD0">
            <w:pPr>
              <w:spacing w:after="0" w:line="276" w:lineRule="auto"/>
              <w:jc w:val="center"/>
              <w:rPr>
                <w:rFonts w:ascii="Times New Roman" w:eastAsia="Times New Roman" w:hAnsi="Times New Roman" w:cs="Times New Roman"/>
                <w:b/>
                <w:bCs/>
                <w:lang w:eastAsia="pl-PL"/>
              </w:rPr>
            </w:pPr>
            <w:r w:rsidRPr="00DF3344">
              <w:rPr>
                <w:rFonts w:ascii="Times New Roman" w:eastAsia="Times New Roman" w:hAnsi="Times New Roman" w:cs="Times New Roman"/>
                <w:b/>
                <w:bCs/>
                <w:lang w:eastAsia="pl-PL"/>
              </w:rPr>
              <w:t>Rodzinne domy pomocy</w:t>
            </w:r>
          </w:p>
        </w:tc>
      </w:tr>
      <w:tr w:rsidR="00DF3344" w:rsidRPr="00DF3344" w14:paraId="6A38C829" w14:textId="77777777" w:rsidTr="00B87FD0">
        <w:trPr>
          <w:trHeight w:val="113"/>
        </w:trPr>
        <w:tc>
          <w:tcPr>
            <w:tcW w:w="11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4AB3CA" w14:textId="77777777" w:rsidR="00DF0194" w:rsidRPr="00DF3344" w:rsidRDefault="00DF0194" w:rsidP="00B87FD0">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Jonkowo</w:t>
            </w:r>
          </w:p>
        </w:tc>
        <w:tc>
          <w:tcPr>
            <w:tcW w:w="1454" w:type="dxa"/>
            <w:tcBorders>
              <w:top w:val="nil"/>
              <w:left w:val="single" w:sz="4" w:space="0" w:color="auto"/>
              <w:bottom w:val="single" w:sz="4" w:space="0" w:color="auto"/>
              <w:right w:val="single" w:sz="4" w:space="0" w:color="auto"/>
            </w:tcBorders>
            <w:shd w:val="clear" w:color="auto" w:fill="auto"/>
            <w:noWrap/>
            <w:vAlign w:val="center"/>
            <w:hideMark/>
          </w:tcPr>
          <w:p w14:paraId="5CE029F8" w14:textId="77777777" w:rsidR="00DF0194" w:rsidRPr="00DF3344" w:rsidRDefault="00DF0194" w:rsidP="00B87FD0">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30</w:t>
            </w:r>
          </w:p>
        </w:tc>
        <w:tc>
          <w:tcPr>
            <w:tcW w:w="858" w:type="dxa"/>
            <w:tcBorders>
              <w:top w:val="nil"/>
              <w:left w:val="nil"/>
              <w:bottom w:val="single" w:sz="4" w:space="0" w:color="auto"/>
              <w:right w:val="single" w:sz="4" w:space="0" w:color="auto"/>
            </w:tcBorders>
            <w:shd w:val="clear" w:color="auto" w:fill="auto"/>
            <w:noWrap/>
            <w:vAlign w:val="center"/>
            <w:hideMark/>
          </w:tcPr>
          <w:p w14:paraId="1EB6E3EA" w14:textId="77777777" w:rsidR="00DF0194" w:rsidRPr="00DF3344" w:rsidRDefault="00DF0194" w:rsidP="00B87FD0">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3</w:t>
            </w:r>
          </w:p>
        </w:tc>
        <w:tc>
          <w:tcPr>
            <w:tcW w:w="934" w:type="dxa"/>
            <w:tcBorders>
              <w:top w:val="single" w:sz="4" w:space="0" w:color="auto"/>
              <w:left w:val="nil"/>
              <w:bottom w:val="single" w:sz="4" w:space="0" w:color="auto"/>
              <w:right w:val="single" w:sz="4" w:space="0" w:color="auto"/>
            </w:tcBorders>
            <w:shd w:val="clear" w:color="auto" w:fill="auto"/>
            <w:noWrap/>
            <w:vAlign w:val="center"/>
            <w:hideMark/>
          </w:tcPr>
          <w:p w14:paraId="69525329" w14:textId="77777777" w:rsidR="00DF0194" w:rsidRPr="00DF3344" w:rsidRDefault="00DF0194" w:rsidP="00B87FD0">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4</w:t>
            </w:r>
          </w:p>
        </w:tc>
        <w:tc>
          <w:tcPr>
            <w:tcW w:w="1036" w:type="dxa"/>
            <w:tcBorders>
              <w:top w:val="single" w:sz="4" w:space="0" w:color="auto"/>
              <w:left w:val="nil"/>
              <w:bottom w:val="single" w:sz="4" w:space="0" w:color="auto"/>
              <w:right w:val="single" w:sz="4" w:space="0" w:color="auto"/>
            </w:tcBorders>
            <w:shd w:val="clear" w:color="auto" w:fill="auto"/>
            <w:noWrap/>
            <w:vAlign w:val="center"/>
            <w:hideMark/>
          </w:tcPr>
          <w:p w14:paraId="164D2CDB" w14:textId="77777777" w:rsidR="00DF0194" w:rsidRPr="00DF3344" w:rsidRDefault="00DF0194" w:rsidP="00B87FD0">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1</w:t>
            </w:r>
          </w:p>
        </w:tc>
        <w:tc>
          <w:tcPr>
            <w:tcW w:w="1229" w:type="dxa"/>
            <w:tcBorders>
              <w:top w:val="nil"/>
              <w:left w:val="nil"/>
              <w:bottom w:val="single" w:sz="4" w:space="0" w:color="auto"/>
              <w:right w:val="single" w:sz="4" w:space="0" w:color="auto"/>
            </w:tcBorders>
            <w:shd w:val="clear" w:color="auto" w:fill="auto"/>
            <w:noWrap/>
            <w:vAlign w:val="center"/>
            <w:hideMark/>
          </w:tcPr>
          <w:p w14:paraId="29BE82AF" w14:textId="77777777" w:rsidR="00DF0194" w:rsidRPr="00DF3344" w:rsidRDefault="00DF0194" w:rsidP="00B87FD0">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1</w:t>
            </w:r>
          </w:p>
        </w:tc>
        <w:tc>
          <w:tcPr>
            <w:tcW w:w="1490" w:type="dxa"/>
            <w:tcBorders>
              <w:top w:val="nil"/>
              <w:left w:val="nil"/>
              <w:bottom w:val="single" w:sz="4" w:space="0" w:color="auto"/>
              <w:right w:val="single" w:sz="4" w:space="0" w:color="auto"/>
            </w:tcBorders>
            <w:shd w:val="clear" w:color="auto" w:fill="auto"/>
            <w:noWrap/>
            <w:vAlign w:val="center"/>
            <w:hideMark/>
          </w:tcPr>
          <w:p w14:paraId="0CA8451A" w14:textId="77777777" w:rsidR="00DF0194" w:rsidRPr="00DF3344" w:rsidRDefault="00DF0194" w:rsidP="00B87FD0">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6</w:t>
            </w:r>
          </w:p>
        </w:tc>
        <w:tc>
          <w:tcPr>
            <w:tcW w:w="1206" w:type="dxa"/>
            <w:tcBorders>
              <w:top w:val="nil"/>
              <w:left w:val="nil"/>
              <w:bottom w:val="single" w:sz="4" w:space="0" w:color="auto"/>
              <w:right w:val="single" w:sz="4" w:space="0" w:color="auto"/>
            </w:tcBorders>
            <w:shd w:val="clear" w:color="auto" w:fill="auto"/>
            <w:noWrap/>
            <w:vAlign w:val="center"/>
            <w:hideMark/>
          </w:tcPr>
          <w:p w14:paraId="2E6F9B89" w14:textId="77777777" w:rsidR="00DF0194" w:rsidRPr="00DF3344" w:rsidRDefault="00DF0194" w:rsidP="00B87FD0">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3</w:t>
            </w:r>
          </w:p>
        </w:tc>
        <w:tc>
          <w:tcPr>
            <w:tcW w:w="969" w:type="dxa"/>
            <w:tcBorders>
              <w:top w:val="single" w:sz="4" w:space="0" w:color="auto"/>
              <w:left w:val="nil"/>
              <w:bottom w:val="single" w:sz="4" w:space="0" w:color="auto"/>
              <w:right w:val="single" w:sz="4" w:space="0" w:color="auto"/>
            </w:tcBorders>
            <w:shd w:val="clear" w:color="000000" w:fill="FFFFFF"/>
            <w:noWrap/>
            <w:vAlign w:val="center"/>
            <w:hideMark/>
          </w:tcPr>
          <w:p w14:paraId="0AAEAD3E" w14:textId="77777777" w:rsidR="00DF0194" w:rsidRPr="00DF3344" w:rsidRDefault="00DF0194" w:rsidP="00B87FD0">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1</w:t>
            </w:r>
          </w:p>
        </w:tc>
      </w:tr>
      <w:tr w:rsidR="00DF3344" w:rsidRPr="00DF3344" w14:paraId="075B9CC5" w14:textId="77777777" w:rsidTr="00B87FD0">
        <w:trPr>
          <w:trHeight w:val="113"/>
        </w:trPr>
        <w:tc>
          <w:tcPr>
            <w:tcW w:w="11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63C648" w14:textId="77777777" w:rsidR="00DF0194" w:rsidRPr="00DF3344" w:rsidRDefault="00DF0194" w:rsidP="00B87FD0">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Świątki</w:t>
            </w:r>
          </w:p>
        </w:tc>
        <w:tc>
          <w:tcPr>
            <w:tcW w:w="1454" w:type="dxa"/>
            <w:tcBorders>
              <w:top w:val="nil"/>
              <w:left w:val="single" w:sz="4" w:space="0" w:color="auto"/>
              <w:bottom w:val="single" w:sz="4" w:space="0" w:color="auto"/>
              <w:right w:val="single" w:sz="4" w:space="0" w:color="auto"/>
            </w:tcBorders>
            <w:shd w:val="clear" w:color="auto" w:fill="auto"/>
            <w:noWrap/>
            <w:vAlign w:val="center"/>
            <w:hideMark/>
          </w:tcPr>
          <w:p w14:paraId="51BA7586" w14:textId="77777777" w:rsidR="00DF0194" w:rsidRPr="00DF3344" w:rsidRDefault="00DF0194" w:rsidP="00B87FD0">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1</w:t>
            </w:r>
          </w:p>
        </w:tc>
        <w:tc>
          <w:tcPr>
            <w:tcW w:w="858" w:type="dxa"/>
            <w:tcBorders>
              <w:top w:val="nil"/>
              <w:left w:val="nil"/>
              <w:bottom w:val="single" w:sz="4" w:space="0" w:color="auto"/>
              <w:right w:val="single" w:sz="4" w:space="0" w:color="auto"/>
            </w:tcBorders>
            <w:shd w:val="clear" w:color="auto" w:fill="auto"/>
            <w:noWrap/>
            <w:vAlign w:val="center"/>
            <w:hideMark/>
          </w:tcPr>
          <w:p w14:paraId="793B6673" w14:textId="77777777" w:rsidR="00DF0194" w:rsidRPr="00DF3344" w:rsidRDefault="00DF0194" w:rsidP="00B87FD0">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2</w:t>
            </w:r>
          </w:p>
        </w:tc>
        <w:tc>
          <w:tcPr>
            <w:tcW w:w="934" w:type="dxa"/>
            <w:tcBorders>
              <w:top w:val="nil"/>
              <w:left w:val="nil"/>
              <w:bottom w:val="single" w:sz="4" w:space="0" w:color="auto"/>
              <w:right w:val="single" w:sz="4" w:space="0" w:color="auto"/>
            </w:tcBorders>
            <w:shd w:val="clear" w:color="auto" w:fill="auto"/>
            <w:noWrap/>
            <w:vAlign w:val="center"/>
            <w:hideMark/>
          </w:tcPr>
          <w:p w14:paraId="76D642A2" w14:textId="77777777" w:rsidR="00DF0194" w:rsidRPr="00DF3344" w:rsidRDefault="00DF0194" w:rsidP="00B87FD0">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2</w:t>
            </w:r>
          </w:p>
        </w:tc>
        <w:tc>
          <w:tcPr>
            <w:tcW w:w="1036" w:type="dxa"/>
            <w:tcBorders>
              <w:top w:val="nil"/>
              <w:left w:val="nil"/>
              <w:bottom w:val="single" w:sz="4" w:space="0" w:color="auto"/>
              <w:right w:val="single" w:sz="4" w:space="0" w:color="auto"/>
            </w:tcBorders>
            <w:shd w:val="clear" w:color="auto" w:fill="auto"/>
            <w:noWrap/>
            <w:vAlign w:val="center"/>
            <w:hideMark/>
          </w:tcPr>
          <w:p w14:paraId="14C7409B" w14:textId="77777777" w:rsidR="00DF0194" w:rsidRPr="00DF3344" w:rsidRDefault="00DF0194" w:rsidP="00B87FD0">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1</w:t>
            </w:r>
          </w:p>
        </w:tc>
        <w:tc>
          <w:tcPr>
            <w:tcW w:w="1229" w:type="dxa"/>
            <w:tcBorders>
              <w:top w:val="nil"/>
              <w:left w:val="nil"/>
              <w:bottom w:val="single" w:sz="4" w:space="0" w:color="auto"/>
              <w:right w:val="single" w:sz="4" w:space="0" w:color="auto"/>
            </w:tcBorders>
            <w:shd w:val="clear" w:color="auto" w:fill="auto"/>
            <w:noWrap/>
            <w:vAlign w:val="center"/>
            <w:hideMark/>
          </w:tcPr>
          <w:p w14:paraId="3B06489C" w14:textId="77777777" w:rsidR="00DF0194" w:rsidRPr="00DF3344" w:rsidRDefault="00DF0194" w:rsidP="00B87FD0">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1</w:t>
            </w:r>
          </w:p>
        </w:tc>
        <w:tc>
          <w:tcPr>
            <w:tcW w:w="1490" w:type="dxa"/>
            <w:tcBorders>
              <w:top w:val="nil"/>
              <w:left w:val="nil"/>
              <w:bottom w:val="single" w:sz="4" w:space="0" w:color="auto"/>
              <w:right w:val="single" w:sz="4" w:space="0" w:color="auto"/>
            </w:tcBorders>
            <w:shd w:val="clear" w:color="auto" w:fill="auto"/>
            <w:noWrap/>
            <w:vAlign w:val="center"/>
            <w:hideMark/>
          </w:tcPr>
          <w:p w14:paraId="7B1C5B64" w14:textId="77777777" w:rsidR="00DF0194" w:rsidRPr="00DF3344" w:rsidRDefault="00DF0194" w:rsidP="00B87FD0">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1</w:t>
            </w:r>
          </w:p>
        </w:tc>
        <w:tc>
          <w:tcPr>
            <w:tcW w:w="1206" w:type="dxa"/>
            <w:tcBorders>
              <w:top w:val="nil"/>
              <w:left w:val="nil"/>
              <w:bottom w:val="single" w:sz="4" w:space="0" w:color="auto"/>
              <w:right w:val="single" w:sz="4" w:space="0" w:color="auto"/>
            </w:tcBorders>
            <w:shd w:val="clear" w:color="auto" w:fill="auto"/>
            <w:noWrap/>
            <w:vAlign w:val="center"/>
            <w:hideMark/>
          </w:tcPr>
          <w:p w14:paraId="09EAF98D" w14:textId="77777777" w:rsidR="00DF0194" w:rsidRPr="00DF3344" w:rsidRDefault="00DF0194" w:rsidP="00B87FD0">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1</w:t>
            </w:r>
          </w:p>
        </w:tc>
        <w:tc>
          <w:tcPr>
            <w:tcW w:w="969" w:type="dxa"/>
            <w:tcBorders>
              <w:top w:val="nil"/>
              <w:left w:val="nil"/>
              <w:bottom w:val="single" w:sz="4" w:space="0" w:color="auto"/>
              <w:right w:val="single" w:sz="4" w:space="0" w:color="auto"/>
            </w:tcBorders>
            <w:shd w:val="clear" w:color="auto" w:fill="auto"/>
            <w:noWrap/>
            <w:vAlign w:val="center"/>
            <w:hideMark/>
          </w:tcPr>
          <w:p w14:paraId="16745132" w14:textId="77777777" w:rsidR="00DF0194" w:rsidRPr="00DF3344" w:rsidRDefault="00DF0194" w:rsidP="00B87FD0">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0</w:t>
            </w:r>
          </w:p>
        </w:tc>
      </w:tr>
      <w:tr w:rsidR="00DF3344" w:rsidRPr="00DF3344" w14:paraId="6072A0C9" w14:textId="77777777" w:rsidTr="00B87FD0">
        <w:trPr>
          <w:trHeight w:val="113"/>
        </w:trPr>
        <w:tc>
          <w:tcPr>
            <w:tcW w:w="11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99EE7B" w14:textId="77777777" w:rsidR="00DF0194" w:rsidRPr="00DF3344" w:rsidRDefault="00DF0194" w:rsidP="00B87FD0">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Dąbrówno</w:t>
            </w:r>
          </w:p>
        </w:tc>
        <w:tc>
          <w:tcPr>
            <w:tcW w:w="1454" w:type="dxa"/>
            <w:tcBorders>
              <w:top w:val="nil"/>
              <w:left w:val="single" w:sz="4" w:space="0" w:color="auto"/>
              <w:bottom w:val="single" w:sz="4" w:space="0" w:color="auto"/>
              <w:right w:val="single" w:sz="4" w:space="0" w:color="auto"/>
            </w:tcBorders>
            <w:shd w:val="clear" w:color="auto" w:fill="auto"/>
            <w:noWrap/>
            <w:vAlign w:val="center"/>
            <w:hideMark/>
          </w:tcPr>
          <w:p w14:paraId="0C5ED860" w14:textId="77777777" w:rsidR="00DF0194" w:rsidRPr="00DF3344" w:rsidRDefault="00DF0194" w:rsidP="00B87FD0">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9</w:t>
            </w:r>
          </w:p>
        </w:tc>
        <w:tc>
          <w:tcPr>
            <w:tcW w:w="858" w:type="dxa"/>
            <w:tcBorders>
              <w:top w:val="nil"/>
              <w:left w:val="nil"/>
              <w:bottom w:val="single" w:sz="4" w:space="0" w:color="auto"/>
              <w:right w:val="single" w:sz="4" w:space="0" w:color="auto"/>
            </w:tcBorders>
            <w:shd w:val="clear" w:color="auto" w:fill="auto"/>
            <w:noWrap/>
            <w:vAlign w:val="center"/>
            <w:hideMark/>
          </w:tcPr>
          <w:p w14:paraId="2D9F9FBC" w14:textId="77777777" w:rsidR="00DF0194" w:rsidRPr="00DF3344" w:rsidRDefault="00DF0194" w:rsidP="00B87FD0">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2</w:t>
            </w:r>
          </w:p>
        </w:tc>
        <w:tc>
          <w:tcPr>
            <w:tcW w:w="934" w:type="dxa"/>
            <w:tcBorders>
              <w:top w:val="nil"/>
              <w:left w:val="nil"/>
              <w:bottom w:val="single" w:sz="4" w:space="0" w:color="auto"/>
              <w:right w:val="single" w:sz="4" w:space="0" w:color="auto"/>
            </w:tcBorders>
            <w:shd w:val="clear" w:color="auto" w:fill="auto"/>
            <w:noWrap/>
            <w:vAlign w:val="center"/>
            <w:hideMark/>
          </w:tcPr>
          <w:p w14:paraId="5FBFC65D" w14:textId="77777777" w:rsidR="00DF0194" w:rsidRPr="00DF3344" w:rsidRDefault="00DF0194" w:rsidP="00B87FD0">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2</w:t>
            </w:r>
          </w:p>
        </w:tc>
        <w:tc>
          <w:tcPr>
            <w:tcW w:w="1036" w:type="dxa"/>
            <w:tcBorders>
              <w:top w:val="nil"/>
              <w:left w:val="nil"/>
              <w:bottom w:val="single" w:sz="4" w:space="0" w:color="auto"/>
              <w:right w:val="single" w:sz="4" w:space="0" w:color="auto"/>
            </w:tcBorders>
            <w:shd w:val="clear" w:color="auto" w:fill="auto"/>
            <w:noWrap/>
            <w:vAlign w:val="center"/>
            <w:hideMark/>
          </w:tcPr>
          <w:p w14:paraId="5B29BA2C" w14:textId="77777777" w:rsidR="00DF0194" w:rsidRPr="00DF3344" w:rsidRDefault="00DF0194" w:rsidP="00B87FD0">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1</w:t>
            </w:r>
          </w:p>
        </w:tc>
        <w:tc>
          <w:tcPr>
            <w:tcW w:w="1229" w:type="dxa"/>
            <w:tcBorders>
              <w:top w:val="nil"/>
              <w:left w:val="nil"/>
              <w:bottom w:val="single" w:sz="4" w:space="0" w:color="auto"/>
              <w:right w:val="single" w:sz="4" w:space="0" w:color="auto"/>
            </w:tcBorders>
            <w:shd w:val="clear" w:color="auto" w:fill="auto"/>
            <w:noWrap/>
            <w:vAlign w:val="center"/>
            <w:hideMark/>
          </w:tcPr>
          <w:p w14:paraId="6AD80266" w14:textId="77777777" w:rsidR="00DF0194" w:rsidRPr="00DF3344" w:rsidRDefault="00DF0194" w:rsidP="00B87FD0">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1</w:t>
            </w:r>
          </w:p>
        </w:tc>
        <w:tc>
          <w:tcPr>
            <w:tcW w:w="1490" w:type="dxa"/>
            <w:tcBorders>
              <w:top w:val="nil"/>
              <w:left w:val="nil"/>
              <w:bottom w:val="single" w:sz="4" w:space="0" w:color="auto"/>
              <w:right w:val="single" w:sz="4" w:space="0" w:color="auto"/>
            </w:tcBorders>
            <w:shd w:val="clear" w:color="auto" w:fill="auto"/>
            <w:noWrap/>
            <w:vAlign w:val="center"/>
            <w:hideMark/>
          </w:tcPr>
          <w:p w14:paraId="7BE0E9C7" w14:textId="77777777" w:rsidR="00DF0194" w:rsidRPr="00DF3344" w:rsidRDefault="00DF0194" w:rsidP="00B87FD0">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2</w:t>
            </w:r>
          </w:p>
        </w:tc>
        <w:tc>
          <w:tcPr>
            <w:tcW w:w="1206" w:type="dxa"/>
            <w:tcBorders>
              <w:top w:val="nil"/>
              <w:left w:val="nil"/>
              <w:bottom w:val="single" w:sz="4" w:space="0" w:color="auto"/>
              <w:right w:val="single" w:sz="4" w:space="0" w:color="auto"/>
            </w:tcBorders>
            <w:shd w:val="clear" w:color="auto" w:fill="auto"/>
            <w:noWrap/>
            <w:vAlign w:val="center"/>
            <w:hideMark/>
          </w:tcPr>
          <w:p w14:paraId="7E7578B1" w14:textId="77777777" w:rsidR="00DF0194" w:rsidRPr="00DF3344" w:rsidRDefault="00DF0194" w:rsidP="00B87FD0">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3</w:t>
            </w:r>
          </w:p>
        </w:tc>
        <w:tc>
          <w:tcPr>
            <w:tcW w:w="969" w:type="dxa"/>
            <w:tcBorders>
              <w:top w:val="nil"/>
              <w:left w:val="nil"/>
              <w:bottom w:val="single" w:sz="4" w:space="0" w:color="auto"/>
              <w:right w:val="single" w:sz="4" w:space="0" w:color="auto"/>
            </w:tcBorders>
            <w:shd w:val="clear" w:color="auto" w:fill="auto"/>
            <w:noWrap/>
            <w:vAlign w:val="center"/>
            <w:hideMark/>
          </w:tcPr>
          <w:p w14:paraId="7BA412D0" w14:textId="77777777" w:rsidR="00DF0194" w:rsidRPr="00DF3344" w:rsidRDefault="00DF0194" w:rsidP="00B87FD0">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0</w:t>
            </w:r>
          </w:p>
        </w:tc>
      </w:tr>
      <w:tr w:rsidR="00DF3344" w:rsidRPr="00DF3344" w14:paraId="1A4B570F" w14:textId="77777777" w:rsidTr="00B87FD0">
        <w:trPr>
          <w:trHeight w:val="113"/>
        </w:trPr>
        <w:tc>
          <w:tcPr>
            <w:tcW w:w="11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8F162A" w14:textId="77777777" w:rsidR="00DF0194" w:rsidRPr="00DF3344" w:rsidRDefault="00DF0194" w:rsidP="00B87FD0">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Grunwald</w:t>
            </w:r>
          </w:p>
        </w:tc>
        <w:tc>
          <w:tcPr>
            <w:tcW w:w="1454" w:type="dxa"/>
            <w:tcBorders>
              <w:top w:val="nil"/>
              <w:left w:val="single" w:sz="4" w:space="0" w:color="auto"/>
              <w:bottom w:val="single" w:sz="4" w:space="0" w:color="auto"/>
              <w:right w:val="single" w:sz="4" w:space="0" w:color="auto"/>
            </w:tcBorders>
            <w:shd w:val="clear" w:color="auto" w:fill="auto"/>
            <w:noWrap/>
            <w:vAlign w:val="center"/>
            <w:hideMark/>
          </w:tcPr>
          <w:p w14:paraId="14520641" w14:textId="77777777" w:rsidR="00DF0194" w:rsidRPr="00DF3344" w:rsidRDefault="00DF0194" w:rsidP="00B87FD0">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11</w:t>
            </w:r>
          </w:p>
        </w:tc>
        <w:tc>
          <w:tcPr>
            <w:tcW w:w="858" w:type="dxa"/>
            <w:tcBorders>
              <w:top w:val="nil"/>
              <w:left w:val="nil"/>
              <w:bottom w:val="single" w:sz="4" w:space="0" w:color="auto"/>
              <w:right w:val="single" w:sz="4" w:space="0" w:color="auto"/>
            </w:tcBorders>
            <w:shd w:val="clear" w:color="auto" w:fill="auto"/>
            <w:noWrap/>
            <w:vAlign w:val="center"/>
            <w:hideMark/>
          </w:tcPr>
          <w:p w14:paraId="29C6998C" w14:textId="77777777" w:rsidR="00DF0194" w:rsidRPr="00DF3344" w:rsidRDefault="00DF0194" w:rsidP="00B87FD0">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1</w:t>
            </w:r>
          </w:p>
        </w:tc>
        <w:tc>
          <w:tcPr>
            <w:tcW w:w="934" w:type="dxa"/>
            <w:tcBorders>
              <w:top w:val="nil"/>
              <w:left w:val="nil"/>
              <w:bottom w:val="single" w:sz="4" w:space="0" w:color="auto"/>
              <w:right w:val="single" w:sz="4" w:space="0" w:color="auto"/>
            </w:tcBorders>
            <w:shd w:val="clear" w:color="auto" w:fill="auto"/>
            <w:noWrap/>
            <w:vAlign w:val="center"/>
            <w:hideMark/>
          </w:tcPr>
          <w:p w14:paraId="42FD5099" w14:textId="77777777" w:rsidR="00DF0194" w:rsidRPr="00DF3344" w:rsidRDefault="00DF0194" w:rsidP="00B87FD0">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2</w:t>
            </w:r>
          </w:p>
        </w:tc>
        <w:tc>
          <w:tcPr>
            <w:tcW w:w="1036" w:type="dxa"/>
            <w:tcBorders>
              <w:top w:val="nil"/>
              <w:left w:val="nil"/>
              <w:bottom w:val="single" w:sz="4" w:space="0" w:color="auto"/>
              <w:right w:val="single" w:sz="4" w:space="0" w:color="auto"/>
            </w:tcBorders>
            <w:shd w:val="clear" w:color="auto" w:fill="auto"/>
            <w:noWrap/>
            <w:vAlign w:val="center"/>
            <w:hideMark/>
          </w:tcPr>
          <w:p w14:paraId="0B09D507" w14:textId="77777777" w:rsidR="00DF0194" w:rsidRPr="00DF3344" w:rsidRDefault="00DF0194" w:rsidP="00B87FD0">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1</w:t>
            </w:r>
          </w:p>
        </w:tc>
        <w:tc>
          <w:tcPr>
            <w:tcW w:w="1229" w:type="dxa"/>
            <w:tcBorders>
              <w:top w:val="nil"/>
              <w:left w:val="nil"/>
              <w:bottom w:val="single" w:sz="4" w:space="0" w:color="auto"/>
              <w:right w:val="single" w:sz="4" w:space="0" w:color="auto"/>
            </w:tcBorders>
            <w:shd w:val="clear" w:color="auto" w:fill="auto"/>
            <w:noWrap/>
            <w:vAlign w:val="center"/>
            <w:hideMark/>
          </w:tcPr>
          <w:p w14:paraId="133E200C" w14:textId="77777777" w:rsidR="00DF0194" w:rsidRPr="00DF3344" w:rsidRDefault="00DF0194" w:rsidP="00B87FD0">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0</w:t>
            </w:r>
          </w:p>
        </w:tc>
        <w:tc>
          <w:tcPr>
            <w:tcW w:w="1490" w:type="dxa"/>
            <w:tcBorders>
              <w:top w:val="nil"/>
              <w:left w:val="nil"/>
              <w:bottom w:val="single" w:sz="4" w:space="0" w:color="auto"/>
              <w:right w:val="single" w:sz="4" w:space="0" w:color="auto"/>
            </w:tcBorders>
            <w:shd w:val="clear" w:color="auto" w:fill="auto"/>
            <w:noWrap/>
            <w:vAlign w:val="center"/>
            <w:hideMark/>
          </w:tcPr>
          <w:p w14:paraId="5160302B" w14:textId="77777777" w:rsidR="00DF0194" w:rsidRPr="00DF3344" w:rsidRDefault="00DF0194" w:rsidP="00B87FD0">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6</w:t>
            </w:r>
          </w:p>
        </w:tc>
        <w:tc>
          <w:tcPr>
            <w:tcW w:w="1206" w:type="dxa"/>
            <w:tcBorders>
              <w:top w:val="nil"/>
              <w:left w:val="nil"/>
              <w:bottom w:val="single" w:sz="4" w:space="0" w:color="auto"/>
              <w:right w:val="single" w:sz="4" w:space="0" w:color="auto"/>
            </w:tcBorders>
            <w:shd w:val="clear" w:color="auto" w:fill="auto"/>
            <w:noWrap/>
            <w:vAlign w:val="center"/>
            <w:hideMark/>
          </w:tcPr>
          <w:p w14:paraId="7224CA38" w14:textId="77777777" w:rsidR="00DF0194" w:rsidRPr="00DF3344" w:rsidRDefault="00DF0194" w:rsidP="00B87FD0">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6</w:t>
            </w:r>
          </w:p>
        </w:tc>
        <w:tc>
          <w:tcPr>
            <w:tcW w:w="969" w:type="dxa"/>
            <w:tcBorders>
              <w:top w:val="nil"/>
              <w:left w:val="nil"/>
              <w:bottom w:val="single" w:sz="4" w:space="0" w:color="auto"/>
              <w:right w:val="single" w:sz="4" w:space="0" w:color="auto"/>
            </w:tcBorders>
            <w:shd w:val="clear" w:color="auto" w:fill="auto"/>
            <w:noWrap/>
            <w:vAlign w:val="center"/>
            <w:hideMark/>
          </w:tcPr>
          <w:p w14:paraId="086EB611" w14:textId="77777777" w:rsidR="00DF0194" w:rsidRPr="00DF3344" w:rsidRDefault="00DF0194" w:rsidP="00B87FD0">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0</w:t>
            </w:r>
          </w:p>
        </w:tc>
      </w:tr>
      <w:tr w:rsidR="00DF3344" w:rsidRPr="00DF3344" w14:paraId="31F3A0F1" w14:textId="77777777" w:rsidTr="00B87FD0">
        <w:trPr>
          <w:trHeight w:val="113"/>
        </w:trPr>
        <w:tc>
          <w:tcPr>
            <w:tcW w:w="11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57ACB8" w14:textId="77777777" w:rsidR="00DF0194" w:rsidRPr="00DF3344" w:rsidRDefault="00DF0194" w:rsidP="00B87FD0">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Łukta</w:t>
            </w:r>
          </w:p>
        </w:tc>
        <w:tc>
          <w:tcPr>
            <w:tcW w:w="1454" w:type="dxa"/>
            <w:tcBorders>
              <w:top w:val="nil"/>
              <w:left w:val="single" w:sz="4" w:space="0" w:color="auto"/>
              <w:bottom w:val="single" w:sz="4" w:space="0" w:color="auto"/>
              <w:right w:val="single" w:sz="4" w:space="0" w:color="auto"/>
            </w:tcBorders>
            <w:shd w:val="clear" w:color="auto" w:fill="auto"/>
            <w:noWrap/>
            <w:vAlign w:val="center"/>
            <w:hideMark/>
          </w:tcPr>
          <w:p w14:paraId="5989F99E" w14:textId="77777777" w:rsidR="00DF0194" w:rsidRPr="00DF3344" w:rsidRDefault="00DF0194" w:rsidP="00B87FD0">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14</w:t>
            </w:r>
          </w:p>
        </w:tc>
        <w:tc>
          <w:tcPr>
            <w:tcW w:w="858" w:type="dxa"/>
            <w:tcBorders>
              <w:top w:val="nil"/>
              <w:left w:val="nil"/>
              <w:bottom w:val="single" w:sz="4" w:space="0" w:color="auto"/>
              <w:right w:val="single" w:sz="4" w:space="0" w:color="auto"/>
            </w:tcBorders>
            <w:shd w:val="clear" w:color="auto" w:fill="auto"/>
            <w:noWrap/>
            <w:vAlign w:val="center"/>
            <w:hideMark/>
          </w:tcPr>
          <w:p w14:paraId="1D39F605" w14:textId="77777777" w:rsidR="00DF0194" w:rsidRPr="00DF3344" w:rsidRDefault="00DF0194" w:rsidP="00B87FD0">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1</w:t>
            </w:r>
          </w:p>
        </w:tc>
        <w:tc>
          <w:tcPr>
            <w:tcW w:w="934" w:type="dxa"/>
            <w:tcBorders>
              <w:top w:val="nil"/>
              <w:left w:val="nil"/>
              <w:bottom w:val="single" w:sz="4" w:space="0" w:color="auto"/>
              <w:right w:val="single" w:sz="4" w:space="0" w:color="auto"/>
            </w:tcBorders>
            <w:shd w:val="clear" w:color="auto" w:fill="auto"/>
            <w:noWrap/>
            <w:vAlign w:val="center"/>
            <w:hideMark/>
          </w:tcPr>
          <w:p w14:paraId="539FEC91" w14:textId="77777777" w:rsidR="00DF0194" w:rsidRPr="00DF3344" w:rsidRDefault="00DF0194" w:rsidP="00B87FD0">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1</w:t>
            </w:r>
          </w:p>
        </w:tc>
        <w:tc>
          <w:tcPr>
            <w:tcW w:w="1036" w:type="dxa"/>
            <w:tcBorders>
              <w:top w:val="nil"/>
              <w:left w:val="nil"/>
              <w:bottom w:val="single" w:sz="4" w:space="0" w:color="auto"/>
              <w:right w:val="single" w:sz="4" w:space="0" w:color="auto"/>
            </w:tcBorders>
            <w:shd w:val="clear" w:color="auto" w:fill="auto"/>
            <w:noWrap/>
            <w:vAlign w:val="center"/>
            <w:hideMark/>
          </w:tcPr>
          <w:p w14:paraId="39434CD8" w14:textId="77777777" w:rsidR="00DF0194" w:rsidRPr="00DF3344" w:rsidRDefault="00DF0194" w:rsidP="00B87FD0">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1</w:t>
            </w:r>
          </w:p>
        </w:tc>
        <w:tc>
          <w:tcPr>
            <w:tcW w:w="1229" w:type="dxa"/>
            <w:tcBorders>
              <w:top w:val="nil"/>
              <w:left w:val="nil"/>
              <w:bottom w:val="single" w:sz="4" w:space="0" w:color="auto"/>
              <w:right w:val="single" w:sz="4" w:space="0" w:color="auto"/>
            </w:tcBorders>
            <w:shd w:val="clear" w:color="auto" w:fill="auto"/>
            <w:noWrap/>
            <w:vAlign w:val="center"/>
            <w:hideMark/>
          </w:tcPr>
          <w:p w14:paraId="65E7CFF6" w14:textId="77777777" w:rsidR="00DF0194" w:rsidRPr="00DF3344" w:rsidRDefault="00DF0194" w:rsidP="00B87FD0">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1</w:t>
            </w:r>
          </w:p>
        </w:tc>
        <w:tc>
          <w:tcPr>
            <w:tcW w:w="1490" w:type="dxa"/>
            <w:tcBorders>
              <w:top w:val="nil"/>
              <w:left w:val="nil"/>
              <w:bottom w:val="single" w:sz="4" w:space="0" w:color="auto"/>
              <w:right w:val="single" w:sz="4" w:space="0" w:color="auto"/>
            </w:tcBorders>
            <w:shd w:val="clear" w:color="auto" w:fill="auto"/>
            <w:noWrap/>
            <w:vAlign w:val="center"/>
            <w:hideMark/>
          </w:tcPr>
          <w:p w14:paraId="0921F3E0" w14:textId="77777777" w:rsidR="00DF0194" w:rsidRPr="00DF3344" w:rsidRDefault="00DF0194" w:rsidP="00B87FD0">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1</w:t>
            </w:r>
          </w:p>
        </w:tc>
        <w:tc>
          <w:tcPr>
            <w:tcW w:w="1206" w:type="dxa"/>
            <w:tcBorders>
              <w:top w:val="nil"/>
              <w:left w:val="nil"/>
              <w:bottom w:val="single" w:sz="4" w:space="0" w:color="auto"/>
              <w:right w:val="single" w:sz="4" w:space="0" w:color="auto"/>
            </w:tcBorders>
            <w:shd w:val="clear" w:color="auto" w:fill="auto"/>
            <w:noWrap/>
            <w:vAlign w:val="center"/>
            <w:hideMark/>
          </w:tcPr>
          <w:p w14:paraId="7695943D" w14:textId="77777777" w:rsidR="00DF0194" w:rsidRPr="00DF3344" w:rsidRDefault="00DF0194" w:rsidP="00B87FD0">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2</w:t>
            </w:r>
          </w:p>
        </w:tc>
        <w:tc>
          <w:tcPr>
            <w:tcW w:w="969" w:type="dxa"/>
            <w:tcBorders>
              <w:top w:val="nil"/>
              <w:left w:val="nil"/>
              <w:bottom w:val="single" w:sz="4" w:space="0" w:color="auto"/>
              <w:right w:val="single" w:sz="4" w:space="0" w:color="auto"/>
            </w:tcBorders>
            <w:shd w:val="clear" w:color="auto" w:fill="auto"/>
            <w:noWrap/>
            <w:vAlign w:val="center"/>
            <w:hideMark/>
          </w:tcPr>
          <w:p w14:paraId="6364ED61" w14:textId="77777777" w:rsidR="00DF0194" w:rsidRPr="00DF3344" w:rsidRDefault="00DF0194" w:rsidP="00B87FD0">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2</w:t>
            </w:r>
          </w:p>
        </w:tc>
      </w:tr>
      <w:tr w:rsidR="00DF3344" w:rsidRPr="00DF3344" w14:paraId="4A238A44" w14:textId="77777777" w:rsidTr="00B87FD0">
        <w:trPr>
          <w:trHeight w:val="113"/>
        </w:trPr>
        <w:tc>
          <w:tcPr>
            <w:tcW w:w="11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721D4F" w14:textId="77777777" w:rsidR="00DF0194" w:rsidRPr="00DF3344" w:rsidRDefault="00DF0194" w:rsidP="00B87FD0">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Miłakowo</w:t>
            </w:r>
          </w:p>
        </w:tc>
        <w:tc>
          <w:tcPr>
            <w:tcW w:w="1454" w:type="dxa"/>
            <w:tcBorders>
              <w:top w:val="nil"/>
              <w:left w:val="single" w:sz="4" w:space="0" w:color="auto"/>
              <w:bottom w:val="single" w:sz="4" w:space="0" w:color="auto"/>
              <w:right w:val="single" w:sz="4" w:space="0" w:color="auto"/>
            </w:tcBorders>
            <w:shd w:val="clear" w:color="auto" w:fill="auto"/>
            <w:noWrap/>
            <w:vAlign w:val="center"/>
            <w:hideMark/>
          </w:tcPr>
          <w:p w14:paraId="36DB3EC9" w14:textId="77777777" w:rsidR="00DF0194" w:rsidRPr="00DF3344" w:rsidRDefault="00DF0194" w:rsidP="00B87FD0">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9</w:t>
            </w:r>
          </w:p>
        </w:tc>
        <w:tc>
          <w:tcPr>
            <w:tcW w:w="858" w:type="dxa"/>
            <w:tcBorders>
              <w:top w:val="nil"/>
              <w:left w:val="nil"/>
              <w:bottom w:val="single" w:sz="4" w:space="0" w:color="auto"/>
              <w:right w:val="single" w:sz="4" w:space="0" w:color="auto"/>
            </w:tcBorders>
            <w:shd w:val="clear" w:color="000000" w:fill="FFFFFF"/>
            <w:noWrap/>
            <w:vAlign w:val="center"/>
            <w:hideMark/>
          </w:tcPr>
          <w:p w14:paraId="14046BC1" w14:textId="77777777" w:rsidR="00DF0194" w:rsidRPr="00DF3344" w:rsidRDefault="00DF0194" w:rsidP="00B87FD0">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2</w:t>
            </w:r>
          </w:p>
        </w:tc>
        <w:tc>
          <w:tcPr>
            <w:tcW w:w="934" w:type="dxa"/>
            <w:tcBorders>
              <w:top w:val="nil"/>
              <w:left w:val="nil"/>
              <w:bottom w:val="single" w:sz="4" w:space="0" w:color="auto"/>
              <w:right w:val="single" w:sz="4" w:space="0" w:color="auto"/>
            </w:tcBorders>
            <w:shd w:val="clear" w:color="auto" w:fill="auto"/>
            <w:noWrap/>
            <w:vAlign w:val="center"/>
            <w:hideMark/>
          </w:tcPr>
          <w:p w14:paraId="08A69093" w14:textId="77777777" w:rsidR="00DF0194" w:rsidRPr="00DF3344" w:rsidRDefault="00DF0194" w:rsidP="00B87FD0">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1</w:t>
            </w:r>
          </w:p>
        </w:tc>
        <w:tc>
          <w:tcPr>
            <w:tcW w:w="1036" w:type="dxa"/>
            <w:tcBorders>
              <w:top w:val="nil"/>
              <w:left w:val="nil"/>
              <w:bottom w:val="single" w:sz="4" w:space="0" w:color="auto"/>
              <w:right w:val="single" w:sz="4" w:space="0" w:color="auto"/>
            </w:tcBorders>
            <w:shd w:val="clear" w:color="auto" w:fill="auto"/>
            <w:noWrap/>
            <w:vAlign w:val="center"/>
            <w:hideMark/>
          </w:tcPr>
          <w:p w14:paraId="7905197C" w14:textId="77777777" w:rsidR="00DF0194" w:rsidRPr="00DF3344" w:rsidRDefault="00DF0194" w:rsidP="00B87FD0">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1</w:t>
            </w:r>
          </w:p>
        </w:tc>
        <w:tc>
          <w:tcPr>
            <w:tcW w:w="1229" w:type="dxa"/>
            <w:tcBorders>
              <w:top w:val="nil"/>
              <w:left w:val="nil"/>
              <w:bottom w:val="single" w:sz="4" w:space="0" w:color="auto"/>
              <w:right w:val="single" w:sz="4" w:space="0" w:color="auto"/>
            </w:tcBorders>
            <w:shd w:val="clear" w:color="auto" w:fill="auto"/>
            <w:noWrap/>
            <w:vAlign w:val="center"/>
            <w:hideMark/>
          </w:tcPr>
          <w:p w14:paraId="53AFB231" w14:textId="77777777" w:rsidR="00DF0194" w:rsidRPr="00DF3344" w:rsidRDefault="00DF0194" w:rsidP="00B87FD0">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2</w:t>
            </w:r>
          </w:p>
        </w:tc>
        <w:tc>
          <w:tcPr>
            <w:tcW w:w="1490" w:type="dxa"/>
            <w:tcBorders>
              <w:top w:val="nil"/>
              <w:left w:val="nil"/>
              <w:bottom w:val="single" w:sz="4" w:space="0" w:color="auto"/>
              <w:right w:val="single" w:sz="4" w:space="0" w:color="auto"/>
            </w:tcBorders>
            <w:shd w:val="clear" w:color="000000" w:fill="FFFFFF"/>
            <w:noWrap/>
            <w:vAlign w:val="center"/>
            <w:hideMark/>
          </w:tcPr>
          <w:p w14:paraId="1653DD4B" w14:textId="77777777" w:rsidR="00DF0194" w:rsidRPr="00DF3344" w:rsidRDefault="00DF0194" w:rsidP="00B87FD0">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2</w:t>
            </w:r>
          </w:p>
        </w:tc>
        <w:tc>
          <w:tcPr>
            <w:tcW w:w="1206" w:type="dxa"/>
            <w:tcBorders>
              <w:top w:val="nil"/>
              <w:left w:val="nil"/>
              <w:bottom w:val="single" w:sz="4" w:space="0" w:color="auto"/>
              <w:right w:val="single" w:sz="4" w:space="0" w:color="auto"/>
            </w:tcBorders>
            <w:shd w:val="clear" w:color="000000" w:fill="FFFFFF"/>
            <w:noWrap/>
            <w:vAlign w:val="center"/>
            <w:hideMark/>
          </w:tcPr>
          <w:p w14:paraId="2A5D3168" w14:textId="77777777" w:rsidR="00DF0194" w:rsidRPr="00DF3344" w:rsidRDefault="00DF0194" w:rsidP="00B87FD0">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3</w:t>
            </w:r>
          </w:p>
        </w:tc>
        <w:tc>
          <w:tcPr>
            <w:tcW w:w="969" w:type="dxa"/>
            <w:tcBorders>
              <w:top w:val="nil"/>
              <w:left w:val="nil"/>
              <w:bottom w:val="single" w:sz="4" w:space="0" w:color="auto"/>
              <w:right w:val="single" w:sz="4" w:space="0" w:color="auto"/>
            </w:tcBorders>
            <w:shd w:val="clear" w:color="auto" w:fill="auto"/>
            <w:noWrap/>
            <w:vAlign w:val="center"/>
            <w:hideMark/>
          </w:tcPr>
          <w:p w14:paraId="543D2E3C" w14:textId="77777777" w:rsidR="00DF0194" w:rsidRPr="00DF3344" w:rsidRDefault="00DF0194" w:rsidP="00B87FD0">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0</w:t>
            </w:r>
          </w:p>
        </w:tc>
      </w:tr>
      <w:tr w:rsidR="00DF3344" w:rsidRPr="00DF3344" w14:paraId="3E6B766B" w14:textId="77777777" w:rsidTr="00B87FD0">
        <w:trPr>
          <w:trHeight w:val="113"/>
        </w:trPr>
        <w:tc>
          <w:tcPr>
            <w:tcW w:w="11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7C1DB5" w14:textId="77777777" w:rsidR="00DF0194" w:rsidRPr="00DF3344" w:rsidRDefault="00DF0194" w:rsidP="00B87FD0">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lastRenderedPageBreak/>
              <w:t>Morąg</w:t>
            </w:r>
          </w:p>
        </w:tc>
        <w:tc>
          <w:tcPr>
            <w:tcW w:w="1454" w:type="dxa"/>
            <w:tcBorders>
              <w:top w:val="nil"/>
              <w:left w:val="single" w:sz="4" w:space="0" w:color="auto"/>
              <w:bottom w:val="single" w:sz="4" w:space="0" w:color="auto"/>
              <w:right w:val="single" w:sz="4" w:space="0" w:color="auto"/>
            </w:tcBorders>
            <w:shd w:val="clear" w:color="auto" w:fill="auto"/>
            <w:noWrap/>
            <w:vAlign w:val="center"/>
            <w:hideMark/>
          </w:tcPr>
          <w:p w14:paraId="448C7BC6" w14:textId="77777777" w:rsidR="00DF0194" w:rsidRPr="00DF3344" w:rsidRDefault="00DF0194" w:rsidP="00B87FD0">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38</w:t>
            </w:r>
          </w:p>
        </w:tc>
        <w:tc>
          <w:tcPr>
            <w:tcW w:w="858" w:type="dxa"/>
            <w:tcBorders>
              <w:top w:val="nil"/>
              <w:left w:val="nil"/>
              <w:bottom w:val="single" w:sz="4" w:space="0" w:color="auto"/>
              <w:right w:val="single" w:sz="4" w:space="0" w:color="auto"/>
            </w:tcBorders>
            <w:shd w:val="clear" w:color="auto" w:fill="auto"/>
            <w:noWrap/>
            <w:vAlign w:val="center"/>
            <w:hideMark/>
          </w:tcPr>
          <w:p w14:paraId="5C753EA8" w14:textId="77777777" w:rsidR="00DF0194" w:rsidRPr="00DF3344" w:rsidRDefault="00DF0194" w:rsidP="00B87FD0">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5</w:t>
            </w:r>
          </w:p>
        </w:tc>
        <w:tc>
          <w:tcPr>
            <w:tcW w:w="934" w:type="dxa"/>
            <w:tcBorders>
              <w:top w:val="nil"/>
              <w:left w:val="nil"/>
              <w:bottom w:val="single" w:sz="4" w:space="0" w:color="auto"/>
              <w:right w:val="single" w:sz="4" w:space="0" w:color="auto"/>
            </w:tcBorders>
            <w:shd w:val="clear" w:color="auto" w:fill="auto"/>
            <w:noWrap/>
            <w:vAlign w:val="center"/>
            <w:hideMark/>
          </w:tcPr>
          <w:p w14:paraId="18F1AA2C" w14:textId="77777777" w:rsidR="00DF0194" w:rsidRPr="00DF3344" w:rsidRDefault="00DF0194" w:rsidP="00B87FD0">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6</w:t>
            </w:r>
          </w:p>
        </w:tc>
        <w:tc>
          <w:tcPr>
            <w:tcW w:w="1036" w:type="dxa"/>
            <w:tcBorders>
              <w:top w:val="nil"/>
              <w:left w:val="nil"/>
              <w:bottom w:val="single" w:sz="4" w:space="0" w:color="auto"/>
              <w:right w:val="single" w:sz="4" w:space="0" w:color="auto"/>
            </w:tcBorders>
            <w:shd w:val="clear" w:color="auto" w:fill="auto"/>
            <w:noWrap/>
            <w:vAlign w:val="center"/>
            <w:hideMark/>
          </w:tcPr>
          <w:p w14:paraId="0A1A061F" w14:textId="77777777" w:rsidR="00DF0194" w:rsidRPr="00DF3344" w:rsidRDefault="00DF0194" w:rsidP="00B87FD0">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1</w:t>
            </w:r>
          </w:p>
        </w:tc>
        <w:tc>
          <w:tcPr>
            <w:tcW w:w="1229" w:type="dxa"/>
            <w:tcBorders>
              <w:top w:val="nil"/>
              <w:left w:val="nil"/>
              <w:bottom w:val="single" w:sz="4" w:space="0" w:color="auto"/>
              <w:right w:val="single" w:sz="4" w:space="0" w:color="auto"/>
            </w:tcBorders>
            <w:shd w:val="clear" w:color="auto" w:fill="auto"/>
            <w:noWrap/>
            <w:vAlign w:val="center"/>
            <w:hideMark/>
          </w:tcPr>
          <w:p w14:paraId="23698637" w14:textId="77777777" w:rsidR="00DF0194" w:rsidRPr="00DF3344" w:rsidRDefault="00DF0194" w:rsidP="00B87FD0">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12</w:t>
            </w:r>
          </w:p>
        </w:tc>
        <w:tc>
          <w:tcPr>
            <w:tcW w:w="1490" w:type="dxa"/>
            <w:tcBorders>
              <w:top w:val="nil"/>
              <w:left w:val="nil"/>
              <w:bottom w:val="single" w:sz="4" w:space="0" w:color="auto"/>
              <w:right w:val="single" w:sz="4" w:space="0" w:color="auto"/>
            </w:tcBorders>
            <w:shd w:val="clear" w:color="auto" w:fill="auto"/>
            <w:noWrap/>
            <w:vAlign w:val="center"/>
            <w:hideMark/>
          </w:tcPr>
          <w:p w14:paraId="224EB33D" w14:textId="77777777" w:rsidR="00DF0194" w:rsidRPr="00DF3344" w:rsidRDefault="00DF0194" w:rsidP="00B87FD0">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15</w:t>
            </w:r>
          </w:p>
        </w:tc>
        <w:tc>
          <w:tcPr>
            <w:tcW w:w="1206" w:type="dxa"/>
            <w:tcBorders>
              <w:top w:val="nil"/>
              <w:left w:val="nil"/>
              <w:bottom w:val="single" w:sz="4" w:space="0" w:color="auto"/>
              <w:right w:val="single" w:sz="4" w:space="0" w:color="auto"/>
            </w:tcBorders>
            <w:shd w:val="clear" w:color="auto" w:fill="auto"/>
            <w:noWrap/>
            <w:vAlign w:val="center"/>
            <w:hideMark/>
          </w:tcPr>
          <w:p w14:paraId="403EFB09" w14:textId="77777777" w:rsidR="00DF0194" w:rsidRPr="00DF3344" w:rsidRDefault="00DF0194" w:rsidP="00B87FD0">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12</w:t>
            </w:r>
          </w:p>
        </w:tc>
        <w:tc>
          <w:tcPr>
            <w:tcW w:w="969" w:type="dxa"/>
            <w:tcBorders>
              <w:top w:val="nil"/>
              <w:left w:val="nil"/>
              <w:bottom w:val="single" w:sz="4" w:space="0" w:color="auto"/>
              <w:right w:val="single" w:sz="4" w:space="0" w:color="auto"/>
            </w:tcBorders>
            <w:shd w:val="clear" w:color="auto" w:fill="auto"/>
            <w:noWrap/>
            <w:vAlign w:val="center"/>
            <w:hideMark/>
          </w:tcPr>
          <w:p w14:paraId="4B3153DF" w14:textId="77777777" w:rsidR="00DF0194" w:rsidRPr="00DF3344" w:rsidRDefault="00DF0194" w:rsidP="00B87FD0">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0</w:t>
            </w:r>
          </w:p>
        </w:tc>
      </w:tr>
      <w:tr w:rsidR="00DF3344" w:rsidRPr="00DF3344" w14:paraId="64CA7B1D" w14:textId="77777777" w:rsidTr="00B87FD0">
        <w:trPr>
          <w:trHeight w:val="113"/>
        </w:trPr>
        <w:tc>
          <w:tcPr>
            <w:tcW w:w="11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AAA9A2" w14:textId="77777777" w:rsidR="00DF0194" w:rsidRPr="00DF3344" w:rsidRDefault="00DF0194" w:rsidP="00B87FD0">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Ostróda</w:t>
            </w:r>
          </w:p>
        </w:tc>
        <w:tc>
          <w:tcPr>
            <w:tcW w:w="1454" w:type="dxa"/>
            <w:tcBorders>
              <w:top w:val="nil"/>
              <w:left w:val="single" w:sz="4" w:space="0" w:color="auto"/>
              <w:bottom w:val="single" w:sz="4" w:space="0" w:color="auto"/>
              <w:right w:val="single" w:sz="4" w:space="0" w:color="auto"/>
            </w:tcBorders>
            <w:shd w:val="clear" w:color="auto" w:fill="auto"/>
            <w:noWrap/>
            <w:vAlign w:val="center"/>
            <w:hideMark/>
          </w:tcPr>
          <w:p w14:paraId="1D3A7FA0" w14:textId="77777777" w:rsidR="00DF0194" w:rsidRPr="00DF3344" w:rsidRDefault="00DF0194" w:rsidP="00B87FD0">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48</w:t>
            </w:r>
          </w:p>
        </w:tc>
        <w:tc>
          <w:tcPr>
            <w:tcW w:w="858" w:type="dxa"/>
            <w:tcBorders>
              <w:top w:val="nil"/>
              <w:left w:val="nil"/>
              <w:bottom w:val="single" w:sz="4" w:space="0" w:color="auto"/>
              <w:right w:val="single" w:sz="4" w:space="0" w:color="auto"/>
            </w:tcBorders>
            <w:shd w:val="clear" w:color="auto" w:fill="auto"/>
            <w:noWrap/>
            <w:vAlign w:val="center"/>
            <w:hideMark/>
          </w:tcPr>
          <w:p w14:paraId="683ED372" w14:textId="77777777" w:rsidR="00DF0194" w:rsidRPr="00DF3344" w:rsidRDefault="00DF0194" w:rsidP="00B87FD0">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7</w:t>
            </w:r>
          </w:p>
        </w:tc>
        <w:tc>
          <w:tcPr>
            <w:tcW w:w="934" w:type="dxa"/>
            <w:tcBorders>
              <w:top w:val="nil"/>
              <w:left w:val="nil"/>
              <w:bottom w:val="single" w:sz="4" w:space="0" w:color="auto"/>
              <w:right w:val="single" w:sz="4" w:space="0" w:color="auto"/>
            </w:tcBorders>
            <w:shd w:val="clear" w:color="auto" w:fill="auto"/>
            <w:noWrap/>
            <w:vAlign w:val="center"/>
            <w:hideMark/>
          </w:tcPr>
          <w:p w14:paraId="4D42B0B4" w14:textId="77777777" w:rsidR="00DF0194" w:rsidRPr="00DF3344" w:rsidRDefault="00DF0194" w:rsidP="00B87FD0">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4</w:t>
            </w:r>
          </w:p>
        </w:tc>
        <w:tc>
          <w:tcPr>
            <w:tcW w:w="1036" w:type="dxa"/>
            <w:tcBorders>
              <w:top w:val="nil"/>
              <w:left w:val="nil"/>
              <w:bottom w:val="single" w:sz="4" w:space="0" w:color="auto"/>
              <w:right w:val="single" w:sz="4" w:space="0" w:color="auto"/>
            </w:tcBorders>
            <w:shd w:val="clear" w:color="auto" w:fill="auto"/>
            <w:noWrap/>
            <w:vAlign w:val="center"/>
            <w:hideMark/>
          </w:tcPr>
          <w:p w14:paraId="1281BFA3" w14:textId="77777777" w:rsidR="00DF0194" w:rsidRPr="00DF3344" w:rsidRDefault="00DF0194" w:rsidP="00B87FD0">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1</w:t>
            </w:r>
          </w:p>
        </w:tc>
        <w:tc>
          <w:tcPr>
            <w:tcW w:w="1229" w:type="dxa"/>
            <w:tcBorders>
              <w:top w:val="nil"/>
              <w:left w:val="nil"/>
              <w:bottom w:val="single" w:sz="4" w:space="0" w:color="auto"/>
              <w:right w:val="single" w:sz="4" w:space="0" w:color="auto"/>
            </w:tcBorders>
            <w:shd w:val="clear" w:color="auto" w:fill="auto"/>
            <w:noWrap/>
            <w:vAlign w:val="center"/>
            <w:hideMark/>
          </w:tcPr>
          <w:p w14:paraId="16A18651" w14:textId="77777777" w:rsidR="00DF0194" w:rsidRPr="00DF3344" w:rsidRDefault="00DF0194" w:rsidP="00B87FD0">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3</w:t>
            </w:r>
          </w:p>
        </w:tc>
        <w:tc>
          <w:tcPr>
            <w:tcW w:w="1490" w:type="dxa"/>
            <w:tcBorders>
              <w:top w:val="nil"/>
              <w:left w:val="nil"/>
              <w:bottom w:val="single" w:sz="4" w:space="0" w:color="auto"/>
              <w:right w:val="single" w:sz="4" w:space="0" w:color="auto"/>
            </w:tcBorders>
            <w:shd w:val="clear" w:color="auto" w:fill="auto"/>
            <w:noWrap/>
            <w:vAlign w:val="center"/>
            <w:hideMark/>
          </w:tcPr>
          <w:p w14:paraId="4DAA8A72" w14:textId="77777777" w:rsidR="00DF0194" w:rsidRPr="00DF3344" w:rsidRDefault="00DF0194" w:rsidP="00B87FD0">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12</w:t>
            </w:r>
          </w:p>
        </w:tc>
        <w:tc>
          <w:tcPr>
            <w:tcW w:w="1206" w:type="dxa"/>
            <w:tcBorders>
              <w:top w:val="nil"/>
              <w:left w:val="nil"/>
              <w:bottom w:val="single" w:sz="4" w:space="0" w:color="auto"/>
              <w:right w:val="single" w:sz="4" w:space="0" w:color="auto"/>
            </w:tcBorders>
            <w:shd w:val="clear" w:color="auto" w:fill="auto"/>
            <w:noWrap/>
            <w:vAlign w:val="center"/>
            <w:hideMark/>
          </w:tcPr>
          <w:p w14:paraId="228E1A06" w14:textId="77777777" w:rsidR="00DF0194" w:rsidRPr="00DF3344" w:rsidRDefault="00DF0194" w:rsidP="00B87FD0">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9</w:t>
            </w:r>
          </w:p>
        </w:tc>
        <w:tc>
          <w:tcPr>
            <w:tcW w:w="969" w:type="dxa"/>
            <w:tcBorders>
              <w:top w:val="nil"/>
              <w:left w:val="nil"/>
              <w:bottom w:val="single" w:sz="4" w:space="0" w:color="auto"/>
              <w:right w:val="single" w:sz="4" w:space="0" w:color="auto"/>
            </w:tcBorders>
            <w:shd w:val="clear" w:color="auto" w:fill="auto"/>
            <w:noWrap/>
            <w:vAlign w:val="center"/>
            <w:hideMark/>
          </w:tcPr>
          <w:p w14:paraId="40890D27" w14:textId="77777777" w:rsidR="00DF0194" w:rsidRPr="00DF3344" w:rsidRDefault="00DF0194" w:rsidP="00B87FD0">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4</w:t>
            </w:r>
          </w:p>
        </w:tc>
      </w:tr>
      <w:tr w:rsidR="00DF3344" w:rsidRPr="00DF3344" w14:paraId="3DF11B0B" w14:textId="77777777" w:rsidTr="00B87FD0">
        <w:trPr>
          <w:trHeight w:val="113"/>
        </w:trPr>
        <w:tc>
          <w:tcPr>
            <w:tcW w:w="11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E20198" w14:textId="77777777" w:rsidR="00DF0194" w:rsidRPr="00DF3344" w:rsidRDefault="00DF0194" w:rsidP="00B87FD0">
            <w:pPr>
              <w:spacing w:after="0" w:line="276" w:lineRule="auto"/>
              <w:jc w:val="center"/>
              <w:rPr>
                <w:rFonts w:ascii="Times New Roman" w:eastAsia="Times New Roman" w:hAnsi="Times New Roman" w:cs="Times New Roman"/>
                <w:b/>
                <w:bCs/>
                <w:lang w:eastAsia="pl-PL"/>
              </w:rPr>
            </w:pPr>
            <w:r w:rsidRPr="00DF3344">
              <w:rPr>
                <w:rFonts w:ascii="Times New Roman" w:eastAsia="Times New Roman" w:hAnsi="Times New Roman" w:cs="Times New Roman"/>
                <w:b/>
                <w:bCs/>
                <w:lang w:eastAsia="pl-PL"/>
              </w:rPr>
              <w:t>obszar LSR</w:t>
            </w:r>
          </w:p>
        </w:tc>
        <w:tc>
          <w:tcPr>
            <w:tcW w:w="1454" w:type="dxa"/>
            <w:tcBorders>
              <w:top w:val="nil"/>
              <w:left w:val="single" w:sz="4" w:space="0" w:color="auto"/>
              <w:bottom w:val="single" w:sz="4" w:space="0" w:color="auto"/>
              <w:right w:val="single" w:sz="4" w:space="0" w:color="auto"/>
            </w:tcBorders>
            <w:shd w:val="clear" w:color="auto" w:fill="auto"/>
            <w:noWrap/>
            <w:vAlign w:val="center"/>
            <w:hideMark/>
          </w:tcPr>
          <w:p w14:paraId="6763F9EF" w14:textId="77777777" w:rsidR="00DF0194" w:rsidRPr="00DF3344" w:rsidRDefault="00DF0194" w:rsidP="00B87FD0">
            <w:pPr>
              <w:spacing w:after="0" w:line="276" w:lineRule="auto"/>
              <w:jc w:val="center"/>
              <w:rPr>
                <w:rFonts w:ascii="Times New Roman" w:eastAsia="Times New Roman" w:hAnsi="Times New Roman" w:cs="Times New Roman"/>
                <w:b/>
                <w:bCs/>
                <w:lang w:eastAsia="pl-PL"/>
              </w:rPr>
            </w:pPr>
            <w:r w:rsidRPr="00DF3344">
              <w:rPr>
                <w:rFonts w:ascii="Times New Roman" w:eastAsia="Times New Roman" w:hAnsi="Times New Roman" w:cs="Times New Roman"/>
                <w:b/>
                <w:bCs/>
                <w:lang w:eastAsia="pl-PL"/>
              </w:rPr>
              <w:t>160</w:t>
            </w:r>
          </w:p>
        </w:tc>
        <w:tc>
          <w:tcPr>
            <w:tcW w:w="858" w:type="dxa"/>
            <w:tcBorders>
              <w:top w:val="nil"/>
              <w:left w:val="nil"/>
              <w:bottom w:val="single" w:sz="4" w:space="0" w:color="auto"/>
              <w:right w:val="single" w:sz="4" w:space="0" w:color="auto"/>
            </w:tcBorders>
            <w:shd w:val="clear" w:color="auto" w:fill="auto"/>
            <w:noWrap/>
            <w:vAlign w:val="center"/>
            <w:hideMark/>
          </w:tcPr>
          <w:p w14:paraId="01783E3D" w14:textId="77777777" w:rsidR="00DF0194" w:rsidRPr="00DF3344" w:rsidRDefault="00DF0194" w:rsidP="00B87FD0">
            <w:pPr>
              <w:spacing w:after="0" w:line="276" w:lineRule="auto"/>
              <w:jc w:val="center"/>
              <w:rPr>
                <w:rFonts w:ascii="Times New Roman" w:eastAsia="Times New Roman" w:hAnsi="Times New Roman" w:cs="Times New Roman"/>
                <w:b/>
                <w:bCs/>
                <w:lang w:eastAsia="pl-PL"/>
              </w:rPr>
            </w:pPr>
            <w:r w:rsidRPr="00DF3344">
              <w:rPr>
                <w:rFonts w:ascii="Times New Roman" w:eastAsia="Times New Roman" w:hAnsi="Times New Roman" w:cs="Times New Roman"/>
                <w:b/>
                <w:bCs/>
                <w:lang w:eastAsia="pl-PL"/>
              </w:rPr>
              <w:t>23</w:t>
            </w:r>
          </w:p>
        </w:tc>
        <w:tc>
          <w:tcPr>
            <w:tcW w:w="934" w:type="dxa"/>
            <w:tcBorders>
              <w:top w:val="nil"/>
              <w:left w:val="nil"/>
              <w:bottom w:val="single" w:sz="4" w:space="0" w:color="auto"/>
              <w:right w:val="single" w:sz="4" w:space="0" w:color="auto"/>
            </w:tcBorders>
            <w:shd w:val="clear" w:color="auto" w:fill="auto"/>
            <w:noWrap/>
            <w:vAlign w:val="center"/>
            <w:hideMark/>
          </w:tcPr>
          <w:p w14:paraId="7CF859A9" w14:textId="77777777" w:rsidR="00DF0194" w:rsidRPr="00DF3344" w:rsidRDefault="00DF0194" w:rsidP="00B87FD0">
            <w:pPr>
              <w:spacing w:after="0" w:line="276" w:lineRule="auto"/>
              <w:jc w:val="center"/>
              <w:rPr>
                <w:rFonts w:ascii="Times New Roman" w:eastAsia="Times New Roman" w:hAnsi="Times New Roman" w:cs="Times New Roman"/>
                <w:b/>
                <w:bCs/>
                <w:lang w:eastAsia="pl-PL"/>
              </w:rPr>
            </w:pPr>
            <w:r w:rsidRPr="00DF3344">
              <w:rPr>
                <w:rFonts w:ascii="Times New Roman" w:eastAsia="Times New Roman" w:hAnsi="Times New Roman" w:cs="Times New Roman"/>
                <w:b/>
                <w:bCs/>
                <w:lang w:eastAsia="pl-PL"/>
              </w:rPr>
              <w:t>22</w:t>
            </w:r>
          </w:p>
        </w:tc>
        <w:tc>
          <w:tcPr>
            <w:tcW w:w="1036" w:type="dxa"/>
            <w:tcBorders>
              <w:top w:val="nil"/>
              <w:left w:val="nil"/>
              <w:bottom w:val="single" w:sz="4" w:space="0" w:color="auto"/>
              <w:right w:val="single" w:sz="4" w:space="0" w:color="auto"/>
            </w:tcBorders>
            <w:shd w:val="clear" w:color="auto" w:fill="auto"/>
            <w:noWrap/>
            <w:vAlign w:val="center"/>
            <w:hideMark/>
          </w:tcPr>
          <w:p w14:paraId="5E94AEBE" w14:textId="77777777" w:rsidR="00DF0194" w:rsidRPr="00DF3344" w:rsidRDefault="00DF0194" w:rsidP="00B87FD0">
            <w:pPr>
              <w:spacing w:after="0" w:line="276" w:lineRule="auto"/>
              <w:jc w:val="center"/>
              <w:rPr>
                <w:rFonts w:ascii="Times New Roman" w:eastAsia="Times New Roman" w:hAnsi="Times New Roman" w:cs="Times New Roman"/>
                <w:b/>
                <w:bCs/>
                <w:lang w:eastAsia="pl-PL"/>
              </w:rPr>
            </w:pPr>
            <w:r w:rsidRPr="00DF3344">
              <w:rPr>
                <w:rFonts w:ascii="Times New Roman" w:eastAsia="Times New Roman" w:hAnsi="Times New Roman" w:cs="Times New Roman"/>
                <w:b/>
                <w:bCs/>
                <w:lang w:eastAsia="pl-PL"/>
              </w:rPr>
              <w:t>8</w:t>
            </w:r>
          </w:p>
        </w:tc>
        <w:tc>
          <w:tcPr>
            <w:tcW w:w="1229" w:type="dxa"/>
            <w:tcBorders>
              <w:top w:val="nil"/>
              <w:left w:val="nil"/>
              <w:bottom w:val="single" w:sz="4" w:space="0" w:color="auto"/>
              <w:right w:val="single" w:sz="4" w:space="0" w:color="auto"/>
            </w:tcBorders>
            <w:shd w:val="clear" w:color="auto" w:fill="auto"/>
            <w:noWrap/>
            <w:vAlign w:val="center"/>
            <w:hideMark/>
          </w:tcPr>
          <w:p w14:paraId="09008844" w14:textId="77777777" w:rsidR="00DF0194" w:rsidRPr="00DF3344" w:rsidRDefault="00DF0194" w:rsidP="00B87FD0">
            <w:pPr>
              <w:spacing w:after="0" w:line="276" w:lineRule="auto"/>
              <w:jc w:val="center"/>
              <w:rPr>
                <w:rFonts w:ascii="Times New Roman" w:eastAsia="Times New Roman" w:hAnsi="Times New Roman" w:cs="Times New Roman"/>
                <w:b/>
                <w:bCs/>
                <w:lang w:eastAsia="pl-PL"/>
              </w:rPr>
            </w:pPr>
            <w:r w:rsidRPr="00DF3344">
              <w:rPr>
                <w:rFonts w:ascii="Times New Roman" w:eastAsia="Times New Roman" w:hAnsi="Times New Roman" w:cs="Times New Roman"/>
                <w:b/>
                <w:bCs/>
                <w:lang w:eastAsia="pl-PL"/>
              </w:rPr>
              <w:t>21</w:t>
            </w:r>
          </w:p>
        </w:tc>
        <w:tc>
          <w:tcPr>
            <w:tcW w:w="1490" w:type="dxa"/>
            <w:tcBorders>
              <w:top w:val="nil"/>
              <w:left w:val="nil"/>
              <w:bottom w:val="single" w:sz="4" w:space="0" w:color="auto"/>
              <w:right w:val="single" w:sz="4" w:space="0" w:color="auto"/>
            </w:tcBorders>
            <w:shd w:val="clear" w:color="auto" w:fill="auto"/>
            <w:noWrap/>
            <w:vAlign w:val="center"/>
            <w:hideMark/>
          </w:tcPr>
          <w:p w14:paraId="747858FD" w14:textId="77777777" w:rsidR="00DF0194" w:rsidRPr="00DF3344" w:rsidRDefault="00DF0194" w:rsidP="00B87FD0">
            <w:pPr>
              <w:spacing w:after="0" w:line="276" w:lineRule="auto"/>
              <w:jc w:val="center"/>
              <w:rPr>
                <w:rFonts w:ascii="Times New Roman" w:eastAsia="Times New Roman" w:hAnsi="Times New Roman" w:cs="Times New Roman"/>
                <w:b/>
                <w:bCs/>
                <w:lang w:eastAsia="pl-PL"/>
              </w:rPr>
            </w:pPr>
            <w:r w:rsidRPr="00DF3344">
              <w:rPr>
                <w:rFonts w:ascii="Times New Roman" w:eastAsia="Times New Roman" w:hAnsi="Times New Roman" w:cs="Times New Roman"/>
                <w:b/>
                <w:bCs/>
                <w:lang w:eastAsia="pl-PL"/>
              </w:rPr>
              <w:t>45</w:t>
            </w:r>
          </w:p>
        </w:tc>
        <w:tc>
          <w:tcPr>
            <w:tcW w:w="1206" w:type="dxa"/>
            <w:tcBorders>
              <w:top w:val="nil"/>
              <w:left w:val="nil"/>
              <w:bottom w:val="single" w:sz="4" w:space="0" w:color="auto"/>
              <w:right w:val="single" w:sz="4" w:space="0" w:color="auto"/>
            </w:tcBorders>
            <w:shd w:val="clear" w:color="auto" w:fill="auto"/>
            <w:noWrap/>
            <w:vAlign w:val="center"/>
            <w:hideMark/>
          </w:tcPr>
          <w:p w14:paraId="47FADC45" w14:textId="77777777" w:rsidR="00DF0194" w:rsidRPr="00DF3344" w:rsidRDefault="00DF0194" w:rsidP="00B87FD0">
            <w:pPr>
              <w:spacing w:after="0" w:line="276" w:lineRule="auto"/>
              <w:jc w:val="center"/>
              <w:rPr>
                <w:rFonts w:ascii="Times New Roman" w:eastAsia="Times New Roman" w:hAnsi="Times New Roman" w:cs="Times New Roman"/>
                <w:b/>
                <w:bCs/>
                <w:lang w:eastAsia="pl-PL"/>
              </w:rPr>
            </w:pPr>
            <w:r w:rsidRPr="00DF3344">
              <w:rPr>
                <w:rFonts w:ascii="Times New Roman" w:eastAsia="Times New Roman" w:hAnsi="Times New Roman" w:cs="Times New Roman"/>
                <w:b/>
                <w:bCs/>
                <w:lang w:eastAsia="pl-PL"/>
              </w:rPr>
              <w:t>39</w:t>
            </w:r>
          </w:p>
        </w:tc>
        <w:tc>
          <w:tcPr>
            <w:tcW w:w="969" w:type="dxa"/>
            <w:tcBorders>
              <w:top w:val="nil"/>
              <w:left w:val="nil"/>
              <w:bottom w:val="single" w:sz="4" w:space="0" w:color="auto"/>
              <w:right w:val="single" w:sz="4" w:space="0" w:color="auto"/>
            </w:tcBorders>
            <w:shd w:val="clear" w:color="auto" w:fill="auto"/>
            <w:noWrap/>
            <w:vAlign w:val="center"/>
            <w:hideMark/>
          </w:tcPr>
          <w:p w14:paraId="7DE10E5E" w14:textId="77777777" w:rsidR="00DF0194" w:rsidRPr="00DF3344" w:rsidRDefault="00DF0194" w:rsidP="00B87FD0">
            <w:pPr>
              <w:spacing w:after="0" w:line="276" w:lineRule="auto"/>
              <w:jc w:val="center"/>
              <w:rPr>
                <w:rFonts w:ascii="Times New Roman" w:eastAsia="Times New Roman" w:hAnsi="Times New Roman" w:cs="Times New Roman"/>
                <w:b/>
                <w:bCs/>
                <w:lang w:eastAsia="pl-PL"/>
              </w:rPr>
            </w:pPr>
            <w:r w:rsidRPr="00DF3344">
              <w:rPr>
                <w:rFonts w:ascii="Times New Roman" w:eastAsia="Times New Roman" w:hAnsi="Times New Roman" w:cs="Times New Roman"/>
                <w:b/>
                <w:bCs/>
                <w:lang w:eastAsia="pl-PL"/>
              </w:rPr>
              <w:t>7</w:t>
            </w:r>
          </w:p>
        </w:tc>
      </w:tr>
    </w:tbl>
    <w:p w14:paraId="65A7483D" w14:textId="77777777" w:rsidR="00DF0194" w:rsidRPr="00DF3344" w:rsidRDefault="00DF0194" w:rsidP="00DF0194">
      <w:pPr>
        <w:tabs>
          <w:tab w:val="left" w:pos="567"/>
        </w:tabs>
        <w:spacing w:after="0" w:line="276" w:lineRule="auto"/>
        <w:jc w:val="center"/>
        <w:rPr>
          <w:rFonts w:ascii="Times New Roman" w:eastAsia="Calibri" w:hAnsi="Times New Roman" w:cs="Times New Roman"/>
          <w:i/>
        </w:rPr>
      </w:pPr>
      <w:r w:rsidRPr="00DF3344">
        <w:rPr>
          <w:rFonts w:ascii="Times New Roman" w:eastAsia="Calibri" w:hAnsi="Times New Roman" w:cs="Times New Roman"/>
          <w:i/>
        </w:rPr>
        <w:t>Źródło: Vademecum Samorządowca 2021, ocena zasobów pomocy społecznej za 2020 rok</w:t>
      </w:r>
    </w:p>
    <w:p w14:paraId="5D8B44CB" w14:textId="77777777" w:rsidR="00DF0194" w:rsidRPr="00DF3344" w:rsidRDefault="00DF0194" w:rsidP="00DF0194">
      <w:pPr>
        <w:tabs>
          <w:tab w:val="left" w:pos="567"/>
        </w:tabs>
        <w:spacing w:after="0" w:line="276" w:lineRule="auto"/>
        <w:jc w:val="center"/>
        <w:rPr>
          <w:rFonts w:ascii="Times New Roman" w:eastAsia="Calibri" w:hAnsi="Times New Roman" w:cs="Times New Roman"/>
          <w:i/>
          <w:sz w:val="18"/>
          <w:szCs w:val="18"/>
        </w:rPr>
      </w:pPr>
    </w:p>
    <w:p w14:paraId="42DB0A85" w14:textId="77777777" w:rsidR="00DF0194" w:rsidRPr="00DF3344" w:rsidRDefault="00DF0194" w:rsidP="00DF0194">
      <w:pPr>
        <w:spacing w:after="0" w:line="276" w:lineRule="auto"/>
        <w:ind w:firstLine="708"/>
        <w:rPr>
          <w:rFonts w:ascii="Times New Roman" w:eastAsia="Calibri" w:hAnsi="Times New Roman" w:cs="Times New Roman"/>
        </w:rPr>
      </w:pPr>
      <w:r w:rsidRPr="00DF3344">
        <w:rPr>
          <w:rFonts w:ascii="Times New Roman" w:eastAsia="Calibri" w:hAnsi="Times New Roman" w:cs="Times New Roman"/>
        </w:rPr>
        <w:t>Na terenie LGD dostępna jest różnorodna infrastruktura społeczna, kulturalna, zdrowotna i edukacyjna, mająca na celu zaspokojenie potrzeb społeczności lokalnej. Ponadto na obszarze znajduje się: 1 szpital, 14 aptek i</w:t>
      </w:r>
      <w:r w:rsidR="00D043FA" w:rsidRPr="00DF3344">
        <w:rPr>
          <w:rFonts w:ascii="Times New Roman" w:eastAsia="Calibri" w:hAnsi="Times New Roman" w:cs="Times New Roman"/>
        </w:rPr>
        <w:t> </w:t>
      </w:r>
      <w:r w:rsidRPr="00DF3344">
        <w:rPr>
          <w:rFonts w:ascii="Times New Roman" w:eastAsia="Calibri" w:hAnsi="Times New Roman" w:cs="Times New Roman"/>
        </w:rPr>
        <w:t xml:space="preserve">punktów aptecznych, 22 ośrodki kultury i świetlice oraz 2 kina i 2 muzea. </w:t>
      </w:r>
    </w:p>
    <w:p w14:paraId="682F63EF" w14:textId="77777777" w:rsidR="00DF0194" w:rsidRPr="00DF3344" w:rsidRDefault="00DF0194" w:rsidP="00DF0194">
      <w:pPr>
        <w:spacing w:after="0" w:line="276" w:lineRule="auto"/>
        <w:ind w:firstLine="708"/>
        <w:rPr>
          <w:rFonts w:ascii="Times New Roman" w:eastAsiaTheme="minorHAnsi" w:hAnsi="Times New Roman" w:cs="Times New Roman"/>
        </w:rPr>
      </w:pPr>
      <w:r w:rsidRPr="00DF3344">
        <w:rPr>
          <w:rFonts w:ascii="Times New Roman" w:eastAsiaTheme="minorHAnsi" w:hAnsi="Times New Roman" w:cs="Times New Roman"/>
        </w:rPr>
        <w:t xml:space="preserve">Odpowiedzialność za życie i zdrowie na obszarze LGD spoczywa na </w:t>
      </w:r>
      <w:r w:rsidR="00A10AD2" w:rsidRPr="00DF3344">
        <w:rPr>
          <w:rFonts w:ascii="Times New Roman" w:eastAsiaTheme="minorHAnsi" w:hAnsi="Times New Roman" w:cs="Times New Roman"/>
        </w:rPr>
        <w:t>Szpitalu Miejskim w Morągu oraz </w:t>
      </w:r>
      <w:r w:rsidRPr="00DF3344">
        <w:rPr>
          <w:rFonts w:ascii="Times New Roman" w:eastAsiaTheme="minorHAnsi" w:hAnsi="Times New Roman" w:cs="Times New Roman"/>
        </w:rPr>
        <w:t xml:space="preserve">Dziale Ratownictwa Medycznego, który swoim zakresem działania obejmuje miasto i gminę Morąg, gminę Miłakowo oraz Łuktę. Powiatowy Szpital w Ostródzie i Dział Ratownictwa Medycznego obejmuje gminę Ostróda, Dąbrówno i Grunwald. Natomiast szpitale w Olsztynie oraz Zespoły Ratownictwa Medycznego swoim działaniem obejmują gminę Świątki i Jonkowo. </w:t>
      </w:r>
    </w:p>
    <w:p w14:paraId="7D19BCEF" w14:textId="77777777" w:rsidR="00DF0194" w:rsidRPr="00DF3344" w:rsidRDefault="00DF0194" w:rsidP="00DF0194">
      <w:pPr>
        <w:tabs>
          <w:tab w:val="left" w:pos="567"/>
        </w:tabs>
        <w:spacing w:after="0" w:line="276" w:lineRule="auto"/>
        <w:rPr>
          <w:rFonts w:ascii="Times New Roman" w:eastAsiaTheme="minorHAnsi" w:hAnsi="Times New Roman" w:cs="Times New Roman"/>
        </w:rPr>
      </w:pPr>
      <w:r w:rsidRPr="00DF3344">
        <w:rPr>
          <w:rFonts w:ascii="Times New Roman" w:eastAsiaTheme="minorHAnsi" w:hAnsi="Times New Roman" w:cs="Times New Roman"/>
        </w:rPr>
        <w:tab/>
        <w:t>Za bezpieczeństwo ludzi i mienia oraz utrzymanie porządku publicznego na</w:t>
      </w:r>
      <w:r w:rsidR="00A10AD2" w:rsidRPr="00DF3344">
        <w:rPr>
          <w:rFonts w:ascii="Times New Roman" w:eastAsiaTheme="minorHAnsi" w:hAnsi="Times New Roman" w:cs="Times New Roman"/>
        </w:rPr>
        <w:t xml:space="preserve"> obszarze LGD odpowiedzialne są </w:t>
      </w:r>
      <w:r w:rsidRPr="00DF3344">
        <w:rPr>
          <w:rFonts w:ascii="Times New Roman" w:eastAsiaTheme="minorHAnsi" w:hAnsi="Times New Roman" w:cs="Times New Roman"/>
        </w:rPr>
        <w:t>dwie Powiatowe Komendy Policji. Komenda Powiatowa Policji w Ostródzie obejmuje swoim działaniem obszar powiatu ostródzkiego. Jednostkami podległymi są między innymi: Komisariat Policji w Morągu oraz Posterunki Policji w Dąbrównie, Miłakowie, Łukcie i Grunwaldzie. Komenda Powiatowa Policji w Olsztynie obejmuje działaniem obszar powiatu olsztyńskiego. Jednostką podległą znajdującą się na obszarze objętym LSR jest: Komisariat Policji w Jonkowie. Gmina Świątki wraz z rewirem dzielnicowych pod</w:t>
      </w:r>
      <w:r w:rsidR="00A10AD2" w:rsidRPr="00DF3344">
        <w:rPr>
          <w:rFonts w:ascii="Times New Roman" w:eastAsiaTheme="minorHAnsi" w:hAnsi="Times New Roman" w:cs="Times New Roman"/>
        </w:rPr>
        <w:t>legają pod komisariat policji w </w:t>
      </w:r>
      <w:r w:rsidRPr="00DF3344">
        <w:rPr>
          <w:rFonts w:ascii="Times New Roman" w:eastAsiaTheme="minorHAnsi" w:hAnsi="Times New Roman" w:cs="Times New Roman"/>
        </w:rPr>
        <w:t>Dobrym Mieście. Zorganizowanymi formacjami zajmującymi się prewencją i walką z pożarami oraz pozostałymi zagrożeniami dla zdrowia i życia ludzkiego na terenie LGD są Jednostki Straży Pożarnej. Na obszarze LGD znajdują się dwie jednostki Ratowniczo – Gaśnicze PSP w Ostródzie i Morągu, 16 jednostek Ochotniczej Straży Pożarnej włączonych do Krajowego Systemu Ratowniczo – Gaśniczego, dodatkowo</w:t>
      </w:r>
      <w:r w:rsidR="00A10AD2" w:rsidRPr="00DF3344">
        <w:rPr>
          <w:rFonts w:ascii="Times New Roman" w:eastAsiaTheme="minorHAnsi" w:hAnsi="Times New Roman" w:cs="Times New Roman"/>
        </w:rPr>
        <w:t xml:space="preserve"> 31 jednostek nie włączonych do </w:t>
      </w:r>
      <w:r w:rsidRPr="00DF3344">
        <w:rPr>
          <w:rFonts w:ascii="Times New Roman" w:eastAsiaTheme="minorHAnsi" w:hAnsi="Times New Roman" w:cs="Times New Roman"/>
        </w:rPr>
        <w:t xml:space="preserve">Krajowego Systemu Ratowniczo – Gaśniczego. </w:t>
      </w:r>
    </w:p>
    <w:p w14:paraId="5F72195A" w14:textId="77777777" w:rsidR="00DF0194" w:rsidRPr="00DF3344" w:rsidRDefault="00DF0194" w:rsidP="00DF0194">
      <w:pPr>
        <w:tabs>
          <w:tab w:val="left" w:pos="567"/>
        </w:tabs>
        <w:spacing w:after="0" w:line="276" w:lineRule="auto"/>
        <w:rPr>
          <w:rFonts w:ascii="Times New Roman" w:eastAsiaTheme="minorHAnsi" w:hAnsi="Times New Roman" w:cs="Times New Roman"/>
        </w:rPr>
      </w:pPr>
      <w:r w:rsidRPr="00DF3344">
        <w:rPr>
          <w:rFonts w:ascii="Times New Roman" w:eastAsiaTheme="minorHAnsi" w:hAnsi="Times New Roman" w:cs="Times New Roman"/>
        </w:rPr>
        <w:tab/>
        <w:t>Na obszarze LSR istnieje szereg kluczowych wyzwań, takich jak niewystarczająca infrastruktura dla osób z</w:t>
      </w:r>
      <w:r w:rsidR="00D043FA" w:rsidRPr="00DF3344">
        <w:rPr>
          <w:rFonts w:ascii="Times New Roman" w:eastAsiaTheme="minorHAnsi" w:hAnsi="Times New Roman" w:cs="Times New Roman"/>
        </w:rPr>
        <w:t> </w:t>
      </w:r>
      <w:r w:rsidRPr="00DF3344">
        <w:rPr>
          <w:rFonts w:ascii="Times New Roman" w:eastAsiaTheme="minorHAnsi" w:hAnsi="Times New Roman" w:cs="Times New Roman"/>
        </w:rPr>
        <w:t xml:space="preserve">niepełnosprawnościami i osób starszych, wzrost integracji społecznej, walka z ubóstwem i wykluczeniem społecznym oraz zapewnienie dostępu do kultury i rekreacji. Te potrzeby zostały zidentyfikowane na podstawie przeprowadzonych konsultacji społecznych i są wyrażane przez lokalną społeczność. Aby poprawić sytuację społeczną i jakość życia mieszkańców obszaru LSR, potrzebne są działania skierowane na te obszary. </w:t>
      </w:r>
    </w:p>
    <w:p w14:paraId="359FFD78" w14:textId="77777777" w:rsidR="00DE22F4" w:rsidRPr="00DF3344" w:rsidRDefault="00DE22F4" w:rsidP="00DF0194">
      <w:pPr>
        <w:tabs>
          <w:tab w:val="left" w:pos="567"/>
        </w:tabs>
        <w:spacing w:after="0" w:line="276" w:lineRule="auto"/>
        <w:rPr>
          <w:rStyle w:val="ListLabel1"/>
          <w:rFonts w:cs="Times New Roman"/>
          <w:sz w:val="18"/>
          <w:szCs w:val="18"/>
        </w:rPr>
      </w:pPr>
    </w:p>
    <w:p w14:paraId="55CBBE95" w14:textId="77777777" w:rsidR="00DF0194" w:rsidRPr="00DF3344" w:rsidRDefault="00064D6D" w:rsidP="005939A8">
      <w:pPr>
        <w:pStyle w:val="Nagwek2"/>
        <w:rPr>
          <w:rStyle w:val="ListLabel1"/>
        </w:rPr>
      </w:pPr>
      <w:bookmarkStart w:id="22" w:name="_Toc136946168"/>
      <w:r w:rsidRPr="00DF3344">
        <w:rPr>
          <w:rStyle w:val="ListLabel1"/>
        </w:rPr>
        <w:t xml:space="preserve">IV.8 </w:t>
      </w:r>
      <w:r w:rsidR="00DF0194" w:rsidRPr="00DF3344">
        <w:rPr>
          <w:rStyle w:val="ListLabel1"/>
        </w:rPr>
        <w:t xml:space="preserve">Obszar edukacji formalnej oraz </w:t>
      </w:r>
      <w:proofErr w:type="spellStart"/>
      <w:r w:rsidR="00DF0194" w:rsidRPr="00DF3344">
        <w:rPr>
          <w:rStyle w:val="ListLabel1"/>
        </w:rPr>
        <w:t>pozaformalnej</w:t>
      </w:r>
      <w:bookmarkEnd w:id="22"/>
      <w:proofErr w:type="spellEnd"/>
    </w:p>
    <w:p w14:paraId="045B39BE" w14:textId="77777777" w:rsidR="00064D6D" w:rsidRPr="00DF3344" w:rsidRDefault="00064D6D" w:rsidP="00064D6D">
      <w:pPr>
        <w:tabs>
          <w:tab w:val="left" w:pos="567"/>
        </w:tabs>
        <w:spacing w:after="0" w:line="276" w:lineRule="auto"/>
        <w:ind w:left="360"/>
        <w:contextualSpacing/>
        <w:jc w:val="left"/>
        <w:rPr>
          <w:rFonts w:ascii="Times New Roman" w:eastAsiaTheme="minorHAnsi" w:hAnsi="Times New Roman" w:cs="Times New Roman"/>
          <w:b/>
          <w:i/>
          <w:sz w:val="18"/>
          <w:szCs w:val="18"/>
        </w:rPr>
      </w:pPr>
    </w:p>
    <w:p w14:paraId="3AC2D8CF" w14:textId="77777777" w:rsidR="00DF0194" w:rsidRPr="00DF3344" w:rsidRDefault="00DF0194" w:rsidP="00DF0194">
      <w:pPr>
        <w:tabs>
          <w:tab w:val="left" w:pos="567"/>
        </w:tabs>
        <w:spacing w:after="0" w:line="276" w:lineRule="auto"/>
        <w:rPr>
          <w:rFonts w:ascii="Times New Roman" w:eastAsiaTheme="minorHAnsi" w:hAnsi="Times New Roman" w:cs="Times New Roman"/>
        </w:rPr>
      </w:pPr>
      <w:r w:rsidRPr="00DF3344">
        <w:rPr>
          <w:rFonts w:ascii="Times New Roman" w:eastAsiaTheme="minorHAnsi" w:hAnsi="Times New Roman" w:cs="Times New Roman"/>
        </w:rPr>
        <w:tab/>
        <w:t xml:space="preserve">Na terenie LGD istnieje infrastruktura edukacji formalnej oraz </w:t>
      </w:r>
      <w:proofErr w:type="spellStart"/>
      <w:r w:rsidRPr="00DF3344">
        <w:rPr>
          <w:rFonts w:ascii="Times New Roman" w:eastAsiaTheme="minorHAnsi" w:hAnsi="Times New Roman" w:cs="Times New Roman"/>
        </w:rPr>
        <w:t>pozaformalnej</w:t>
      </w:r>
      <w:proofErr w:type="spellEnd"/>
      <w:r w:rsidR="00AE30C4" w:rsidRPr="00DF3344">
        <w:rPr>
          <w:rFonts w:ascii="Times New Roman" w:eastAsiaTheme="minorHAnsi" w:hAnsi="Times New Roman" w:cs="Times New Roman"/>
        </w:rPr>
        <w:t>, obejmująca różne instytucje i </w:t>
      </w:r>
      <w:r w:rsidRPr="00DF3344">
        <w:rPr>
          <w:rFonts w:ascii="Times New Roman" w:eastAsiaTheme="minorHAnsi" w:hAnsi="Times New Roman" w:cs="Times New Roman"/>
        </w:rPr>
        <w:t>programy wspierające rozwój edukacyjny i kompetencje mieszkańców.</w:t>
      </w:r>
    </w:p>
    <w:p w14:paraId="60044C2C" w14:textId="5B6E9486" w:rsidR="00DF0194" w:rsidRPr="00DF3344" w:rsidRDefault="00DF0194" w:rsidP="00DF0194">
      <w:pPr>
        <w:tabs>
          <w:tab w:val="left" w:pos="567"/>
        </w:tabs>
        <w:spacing w:after="0" w:line="276" w:lineRule="auto"/>
        <w:rPr>
          <w:rFonts w:ascii="Times New Roman" w:eastAsia="Calibri" w:hAnsi="Times New Roman" w:cs="Times New Roman"/>
        </w:rPr>
      </w:pPr>
      <w:r w:rsidRPr="00DF3344">
        <w:rPr>
          <w:rFonts w:ascii="Times New Roman" w:eastAsiaTheme="minorHAnsi" w:hAnsi="Times New Roman" w:cs="Times New Roman"/>
        </w:rPr>
        <w:tab/>
        <w:t xml:space="preserve">W ramach edukacji formalnej, obszar ten zapewnia wsparcie dzieciom i młodzieży w różnych etapach edukacyjnych. Na obszarze LGD istnieją </w:t>
      </w:r>
      <w:r w:rsidRPr="00DF3344">
        <w:rPr>
          <w:rFonts w:ascii="Times New Roman" w:eastAsia="Calibri" w:hAnsi="Times New Roman" w:cs="Times New Roman"/>
        </w:rPr>
        <w:t xml:space="preserve">4 żłobki i </w:t>
      </w:r>
      <w:r w:rsidRPr="00DF3344">
        <w:rPr>
          <w:rFonts w:ascii="Times New Roman" w:eastAsiaTheme="minorHAnsi" w:hAnsi="Times New Roman" w:cs="Times New Roman"/>
        </w:rPr>
        <w:t xml:space="preserve">45 oddziałów przedszkolnych, które oferują opiekę przedszkolną i wczesne kształcenie, przygotowując dzieci do rozpoczęcia nauki w szkołach podstawowych. Na terenie objętym działaniem znajduje się 39 szkół podstawowych. </w:t>
      </w:r>
      <w:r w:rsidRPr="00DF3344">
        <w:rPr>
          <w:rFonts w:ascii="Times New Roman" w:eastAsia="Calibri" w:hAnsi="Times New Roman" w:cs="Times New Roman"/>
        </w:rPr>
        <w:t xml:space="preserve">Ponadto, dostępne są na terenie </w:t>
      </w:r>
      <w:r w:rsidR="00630551" w:rsidRPr="00DF3344">
        <w:rPr>
          <w:rFonts w:ascii="Times New Roman" w:eastAsia="Calibri" w:hAnsi="Times New Roman" w:cs="Times New Roman"/>
        </w:rPr>
        <w:t xml:space="preserve">Morąga szkoły ponadpodstawowe </w:t>
      </w:r>
      <w:r w:rsidRPr="00DF3344">
        <w:rPr>
          <w:rFonts w:ascii="Times New Roman" w:eastAsia="Calibri" w:hAnsi="Times New Roman" w:cs="Times New Roman"/>
        </w:rPr>
        <w:t xml:space="preserve">takie jak licea ogólnokształcące (2), technika (1), zawodowe szkoły branżowe (2) oraz szkoły policealne. </w:t>
      </w:r>
      <w:r w:rsidR="00630551" w:rsidRPr="00DF3344">
        <w:rPr>
          <w:rFonts w:ascii="Times New Roman" w:eastAsia="Calibri" w:hAnsi="Times New Roman" w:cs="Times New Roman"/>
        </w:rPr>
        <w:t>Szkoły te </w:t>
      </w:r>
      <w:r w:rsidRPr="00DF3344">
        <w:rPr>
          <w:rFonts w:ascii="Times New Roman" w:eastAsia="Calibri" w:hAnsi="Times New Roman" w:cs="Times New Roman"/>
        </w:rPr>
        <w:t>oferują różnorodne programy nauczania, dostosowane do potrzeb i zainteresowań uczniów.</w:t>
      </w:r>
    </w:p>
    <w:p w14:paraId="1FEB1F0F" w14:textId="3347C111" w:rsidR="00DF0194" w:rsidRPr="00DF3344" w:rsidRDefault="00DF0194" w:rsidP="00DF0194">
      <w:pPr>
        <w:tabs>
          <w:tab w:val="left" w:pos="567"/>
        </w:tabs>
        <w:spacing w:after="0" w:line="276" w:lineRule="auto"/>
        <w:rPr>
          <w:rFonts w:ascii="Times New Roman" w:eastAsiaTheme="minorHAnsi" w:hAnsi="Times New Roman" w:cs="Times New Roman"/>
        </w:rPr>
      </w:pPr>
      <w:r w:rsidRPr="00DF3344">
        <w:rPr>
          <w:rFonts w:ascii="Times New Roman" w:eastAsiaTheme="minorHAnsi" w:hAnsi="Times New Roman" w:cs="Times New Roman"/>
        </w:rPr>
        <w:tab/>
        <w:t xml:space="preserve">Ponadto, dostępne są </w:t>
      </w:r>
      <w:proofErr w:type="spellStart"/>
      <w:r w:rsidRPr="00DF3344">
        <w:rPr>
          <w:rFonts w:ascii="Times New Roman" w:eastAsiaTheme="minorHAnsi" w:hAnsi="Times New Roman" w:cs="Times New Roman"/>
        </w:rPr>
        <w:t>pozaformalne</w:t>
      </w:r>
      <w:proofErr w:type="spellEnd"/>
      <w:r w:rsidRPr="00DF3344">
        <w:rPr>
          <w:rFonts w:ascii="Times New Roman" w:eastAsiaTheme="minorHAnsi" w:hAnsi="Times New Roman" w:cs="Times New Roman"/>
        </w:rPr>
        <w:t xml:space="preserve"> formy kształcenia, które koncentrują się na rozwijaniu umiejętności i</w:t>
      </w:r>
      <w:r w:rsidR="00AE30C4" w:rsidRPr="00DF3344">
        <w:rPr>
          <w:rFonts w:ascii="Times New Roman" w:eastAsiaTheme="minorHAnsi" w:hAnsi="Times New Roman" w:cs="Times New Roman"/>
        </w:rPr>
        <w:t> </w:t>
      </w:r>
      <w:r w:rsidRPr="00DF3344">
        <w:rPr>
          <w:rFonts w:ascii="Times New Roman" w:eastAsiaTheme="minorHAnsi" w:hAnsi="Times New Roman" w:cs="Times New Roman"/>
        </w:rPr>
        <w:t xml:space="preserve">kompetencji dorosłych, nie tylko zawodowych. Na obszarze LGD </w:t>
      </w:r>
      <w:r w:rsidR="005E2341" w:rsidRPr="00DF3344">
        <w:rPr>
          <w:rFonts w:ascii="Times New Roman" w:eastAsiaTheme="minorHAnsi" w:hAnsi="Times New Roman" w:cs="Times New Roman"/>
        </w:rPr>
        <w:t xml:space="preserve">w Morągu </w:t>
      </w:r>
      <w:r w:rsidRPr="00DF3344">
        <w:rPr>
          <w:rFonts w:ascii="Times New Roman" w:eastAsiaTheme="minorHAnsi" w:hAnsi="Times New Roman" w:cs="Times New Roman"/>
        </w:rPr>
        <w:t xml:space="preserve">dostępne są w ograniczonej ilości kursy nauki języków obcych, które umożliwiają mieszkańcom rozwijanie kompetencji lingwistycznych. W ramach edukacji </w:t>
      </w:r>
      <w:proofErr w:type="spellStart"/>
      <w:r w:rsidRPr="00DF3344">
        <w:rPr>
          <w:rFonts w:ascii="Times New Roman" w:eastAsiaTheme="minorHAnsi" w:hAnsi="Times New Roman" w:cs="Times New Roman"/>
        </w:rPr>
        <w:t>pozaformalnej</w:t>
      </w:r>
      <w:proofErr w:type="spellEnd"/>
      <w:r w:rsidRPr="00DF3344">
        <w:rPr>
          <w:rFonts w:ascii="Times New Roman" w:eastAsiaTheme="minorHAnsi" w:hAnsi="Times New Roman" w:cs="Times New Roman"/>
        </w:rPr>
        <w:t xml:space="preserve"> organizowane są również niewielkie liczby zajęć związanych ze zdrowiem i aktywnością fizyczną. Ponadto osoby dorosłe mają możliwość uczestnictwa w szkoleniach i warsztatach związanych z różnymi dziedzinami zawodowymi. W ramach edukacji </w:t>
      </w:r>
      <w:proofErr w:type="spellStart"/>
      <w:r w:rsidRPr="00DF3344">
        <w:rPr>
          <w:rFonts w:ascii="Times New Roman" w:eastAsiaTheme="minorHAnsi" w:hAnsi="Times New Roman" w:cs="Times New Roman"/>
        </w:rPr>
        <w:t>pozaformalnej</w:t>
      </w:r>
      <w:proofErr w:type="spellEnd"/>
      <w:r w:rsidRPr="00DF3344">
        <w:rPr>
          <w:rFonts w:ascii="Times New Roman" w:eastAsiaTheme="minorHAnsi" w:hAnsi="Times New Roman" w:cs="Times New Roman"/>
        </w:rPr>
        <w:t xml:space="preserve"> organizowane są </w:t>
      </w:r>
      <w:r w:rsidR="00630551" w:rsidRPr="00DF3344">
        <w:rPr>
          <w:rFonts w:ascii="Times New Roman" w:eastAsiaTheme="minorHAnsi" w:hAnsi="Times New Roman" w:cs="Times New Roman"/>
        </w:rPr>
        <w:t>również wydarzenia kulturalne i </w:t>
      </w:r>
      <w:r w:rsidRPr="00DF3344">
        <w:rPr>
          <w:rFonts w:ascii="Times New Roman" w:eastAsiaTheme="minorHAnsi" w:hAnsi="Times New Roman" w:cs="Times New Roman"/>
        </w:rPr>
        <w:t xml:space="preserve">spotkania, które mają na celu rozwijanie kompetencji społecznych. </w:t>
      </w:r>
    </w:p>
    <w:p w14:paraId="1A134B95" w14:textId="77777777" w:rsidR="00DF0194" w:rsidRPr="00DF3344" w:rsidRDefault="00DF0194" w:rsidP="00DF0194">
      <w:pPr>
        <w:tabs>
          <w:tab w:val="left" w:pos="567"/>
          <w:tab w:val="num" w:pos="720"/>
        </w:tabs>
        <w:spacing w:after="0" w:line="276" w:lineRule="auto"/>
        <w:rPr>
          <w:rFonts w:ascii="Times New Roman" w:eastAsiaTheme="minorHAnsi" w:hAnsi="Times New Roman" w:cs="Times New Roman"/>
        </w:rPr>
      </w:pPr>
      <w:r w:rsidRPr="00DF3344">
        <w:rPr>
          <w:rFonts w:ascii="Times New Roman" w:eastAsiaTheme="minorHAnsi" w:hAnsi="Times New Roman" w:cs="Times New Roman"/>
        </w:rPr>
        <w:tab/>
        <w:t>Na terenie LGD regularnie odbywają się specyficzne dla tego terenu wydarzenia kulturaln</w:t>
      </w:r>
      <w:r w:rsidR="004C6546" w:rsidRPr="00DF3344">
        <w:rPr>
          <w:rFonts w:ascii="Times New Roman" w:eastAsiaTheme="minorHAnsi" w:hAnsi="Times New Roman" w:cs="Times New Roman"/>
        </w:rPr>
        <w:t>o-edukacyjne</w:t>
      </w:r>
      <w:r w:rsidRPr="00DF3344">
        <w:rPr>
          <w:rFonts w:ascii="Times New Roman" w:eastAsiaTheme="minorHAnsi" w:hAnsi="Times New Roman" w:cs="Times New Roman"/>
        </w:rPr>
        <w:t>, przyciągające publiczność. Oto niektóre z nich:</w:t>
      </w:r>
    </w:p>
    <w:p w14:paraId="71475164" w14:textId="77777777" w:rsidR="00DF0194" w:rsidRPr="00DF3344" w:rsidRDefault="00DF0194" w:rsidP="004352EE">
      <w:pPr>
        <w:numPr>
          <w:ilvl w:val="0"/>
          <w:numId w:val="24"/>
        </w:numPr>
        <w:spacing w:after="0" w:line="276" w:lineRule="auto"/>
        <w:contextualSpacing/>
        <w:rPr>
          <w:rFonts w:ascii="Times New Roman" w:eastAsiaTheme="minorHAnsi" w:hAnsi="Times New Roman" w:cs="Times New Roman"/>
        </w:rPr>
      </w:pPr>
      <w:r w:rsidRPr="00DF3344">
        <w:rPr>
          <w:rFonts w:ascii="Times New Roman" w:eastAsiaTheme="minorHAnsi" w:hAnsi="Times New Roman" w:cs="Times New Roman"/>
          <w:u w:val="single"/>
        </w:rPr>
        <w:lastRenderedPageBreak/>
        <w:t>Inscenizacja bitwy pod Grunwaldem:</w:t>
      </w:r>
      <w:r w:rsidRPr="00DF3344">
        <w:rPr>
          <w:rFonts w:ascii="Times New Roman" w:eastAsiaTheme="minorHAnsi" w:hAnsi="Times New Roman" w:cs="Times New Roman"/>
        </w:rPr>
        <w:t xml:space="preserve"> Organizowana od 1998 roku w gminie Grunwald, jest integralną częścią Dni Grunwaldu, obchodzonych z okazji rocznicy bitwy. To jedna z największych inscenizacji kostiumowo-batalistycznych w Polsce, gromadząca około 4 tysięcy rycerzy z bractw rycerskich z całej Europy. Głównym celem tego wydarzenia jest popularyzacja historii, </w:t>
      </w:r>
      <w:r w:rsidR="00072CD5" w:rsidRPr="00DF3344">
        <w:rPr>
          <w:rFonts w:ascii="Times New Roman" w:eastAsiaTheme="minorHAnsi" w:hAnsi="Times New Roman" w:cs="Times New Roman"/>
        </w:rPr>
        <w:t>odtwarzanie kultury, tradycji i </w:t>
      </w:r>
      <w:r w:rsidRPr="00DF3344">
        <w:rPr>
          <w:rFonts w:ascii="Times New Roman" w:eastAsiaTheme="minorHAnsi" w:hAnsi="Times New Roman" w:cs="Times New Roman"/>
        </w:rPr>
        <w:t>rzemiosła sprzed wieków. Corocznie przyciąga ponad 100 tysięcy widzów.</w:t>
      </w:r>
    </w:p>
    <w:p w14:paraId="580A675B" w14:textId="77777777" w:rsidR="00DF0194" w:rsidRPr="00DF3344" w:rsidRDefault="00DF0194" w:rsidP="004352EE">
      <w:pPr>
        <w:numPr>
          <w:ilvl w:val="0"/>
          <w:numId w:val="24"/>
        </w:numPr>
        <w:spacing w:after="0" w:line="276" w:lineRule="auto"/>
        <w:contextualSpacing/>
        <w:rPr>
          <w:rFonts w:ascii="Times New Roman" w:eastAsiaTheme="minorHAnsi" w:hAnsi="Times New Roman" w:cs="Times New Roman"/>
        </w:rPr>
      </w:pPr>
      <w:proofErr w:type="spellStart"/>
      <w:r w:rsidRPr="00DF3344">
        <w:rPr>
          <w:rFonts w:ascii="Times New Roman" w:eastAsiaTheme="minorHAnsi" w:hAnsi="Times New Roman" w:cs="Times New Roman"/>
          <w:u w:val="single"/>
        </w:rPr>
        <w:t>Napoleoniada</w:t>
      </w:r>
      <w:proofErr w:type="spellEnd"/>
      <w:r w:rsidRPr="00DF3344">
        <w:rPr>
          <w:rFonts w:ascii="Times New Roman" w:eastAsiaTheme="minorHAnsi" w:hAnsi="Times New Roman" w:cs="Times New Roman"/>
          <w:u w:val="single"/>
        </w:rPr>
        <w:t>:</w:t>
      </w:r>
      <w:r w:rsidRPr="00DF3344">
        <w:rPr>
          <w:rFonts w:ascii="Times New Roman" w:eastAsiaTheme="minorHAnsi" w:hAnsi="Times New Roman" w:cs="Times New Roman"/>
        </w:rPr>
        <w:t xml:space="preserve"> Odbywająca się od 2007 roku w gminie Jonkowo, inscenizacja bitwy z 1807 roku przedstawia starcia wojsk francuskich pod dowództwem Napoleona Bonaparte z </w:t>
      </w:r>
      <w:r w:rsidR="00072CD5" w:rsidRPr="00DF3344">
        <w:rPr>
          <w:rFonts w:ascii="Times New Roman" w:eastAsiaTheme="minorHAnsi" w:hAnsi="Times New Roman" w:cs="Times New Roman"/>
        </w:rPr>
        <w:t>oddziałami rosyjsko-pruskimi. W </w:t>
      </w:r>
      <w:r w:rsidRPr="00DF3344">
        <w:rPr>
          <w:rFonts w:ascii="Times New Roman" w:eastAsiaTheme="minorHAnsi" w:hAnsi="Times New Roman" w:cs="Times New Roman"/>
        </w:rPr>
        <w:t>rekonstrukcji bierze udział kilkaset rekonstruktorów, a wydarzenie zyskuje coraz większą popularność, przyciągając rokrocznie większą widownię.</w:t>
      </w:r>
    </w:p>
    <w:p w14:paraId="222BFBFB" w14:textId="77777777" w:rsidR="00DF0194" w:rsidRPr="00DF3344" w:rsidRDefault="00DF0194" w:rsidP="004352EE">
      <w:pPr>
        <w:numPr>
          <w:ilvl w:val="0"/>
          <w:numId w:val="24"/>
        </w:numPr>
        <w:spacing w:after="0" w:line="276" w:lineRule="auto"/>
        <w:contextualSpacing/>
        <w:rPr>
          <w:rFonts w:ascii="Times New Roman" w:eastAsiaTheme="minorHAnsi" w:hAnsi="Times New Roman" w:cs="Times New Roman"/>
        </w:rPr>
      </w:pPr>
      <w:r w:rsidRPr="00DF3344">
        <w:rPr>
          <w:rFonts w:ascii="Times New Roman" w:eastAsiaTheme="minorHAnsi" w:hAnsi="Times New Roman" w:cs="Times New Roman"/>
          <w:u w:val="single"/>
        </w:rPr>
        <w:t>Mazurski Dzień Ziemniaka</w:t>
      </w:r>
      <w:r w:rsidRPr="00DF3344">
        <w:rPr>
          <w:rFonts w:ascii="Times New Roman" w:eastAsiaTheme="minorHAnsi" w:hAnsi="Times New Roman" w:cs="Times New Roman"/>
        </w:rPr>
        <w:t xml:space="preserve">: </w:t>
      </w:r>
      <w:r w:rsidRPr="00DF3344">
        <w:rPr>
          <w:rFonts w:ascii="Times New Roman" w:eastAsia="Calibri" w:hAnsi="Times New Roman" w:cs="Times New Roman"/>
        </w:rPr>
        <w:t>inauguracja tej imprezy odbyła się</w:t>
      </w:r>
      <w:r w:rsidRPr="00DF3344">
        <w:rPr>
          <w:rFonts w:ascii="Times New Roman" w:eastAsiaTheme="minorHAnsi" w:hAnsi="Times New Roman" w:cs="Times New Roman"/>
        </w:rPr>
        <w:t xml:space="preserve"> 2008 roku </w:t>
      </w:r>
      <w:r w:rsidR="00072CD5" w:rsidRPr="00DF3344">
        <w:rPr>
          <w:rFonts w:ascii="Times New Roman" w:eastAsiaTheme="minorHAnsi" w:hAnsi="Times New Roman" w:cs="Times New Roman"/>
        </w:rPr>
        <w:t>i jest corocznie organizowana w </w:t>
      </w:r>
      <w:r w:rsidRPr="00DF3344">
        <w:rPr>
          <w:rFonts w:ascii="Times New Roman" w:eastAsiaTheme="minorHAnsi" w:hAnsi="Times New Roman" w:cs="Times New Roman"/>
        </w:rPr>
        <w:t>gminie wiejskiej Ostróda. Głównym punktem programu jest konkurs k</w:t>
      </w:r>
      <w:r w:rsidR="00072CD5" w:rsidRPr="00DF3344">
        <w:rPr>
          <w:rFonts w:ascii="Times New Roman" w:eastAsiaTheme="minorHAnsi" w:hAnsi="Times New Roman" w:cs="Times New Roman"/>
        </w:rPr>
        <w:t>ulinarny na najlepszą potrawę z </w:t>
      </w:r>
      <w:r w:rsidRPr="00DF3344">
        <w:rPr>
          <w:rFonts w:ascii="Times New Roman" w:eastAsiaTheme="minorHAnsi" w:hAnsi="Times New Roman" w:cs="Times New Roman"/>
        </w:rPr>
        <w:t>ziemniaka, w którym rywalizują sołectwa o Puchar Marszałka Województwa Warmińsko-Mazurskiego. Wydarzenie to promuje lokalne tradycje kulinarne i jest okazją do wspólnego świętowania oraz integracji społeczności lokalnej.</w:t>
      </w:r>
    </w:p>
    <w:p w14:paraId="0C6E9192" w14:textId="77777777" w:rsidR="00DF0194" w:rsidRPr="00DF3344" w:rsidRDefault="00DF0194" w:rsidP="00D46197">
      <w:pPr>
        <w:tabs>
          <w:tab w:val="left" w:pos="567"/>
        </w:tabs>
        <w:spacing w:after="0" w:line="276" w:lineRule="auto"/>
        <w:contextualSpacing/>
        <w:rPr>
          <w:rFonts w:ascii="Times New Roman" w:eastAsiaTheme="minorHAnsi" w:hAnsi="Times New Roman" w:cs="Times New Roman"/>
        </w:rPr>
      </w:pPr>
      <w:r w:rsidRPr="00DF3344">
        <w:rPr>
          <w:rFonts w:ascii="Times New Roman" w:eastAsiaTheme="minorHAnsi" w:hAnsi="Times New Roman" w:cs="Times New Roman"/>
        </w:rPr>
        <w:tab/>
        <w:t>Wszystkie te inicjatywy edukacyjne i kulturalne mają na celu rozwijanie i poszerzanie kompetencji mieszkańców obszaru LGD, dając im możliwość nauki, rozwoju osobisteg</w:t>
      </w:r>
      <w:r w:rsidR="00072CD5" w:rsidRPr="00DF3344">
        <w:rPr>
          <w:rFonts w:ascii="Times New Roman" w:eastAsiaTheme="minorHAnsi" w:hAnsi="Times New Roman" w:cs="Times New Roman"/>
        </w:rPr>
        <w:t>o oraz aktywnego uczestnictwa w </w:t>
      </w:r>
      <w:r w:rsidRPr="00DF3344">
        <w:rPr>
          <w:rFonts w:ascii="Times New Roman" w:eastAsiaTheme="minorHAnsi" w:hAnsi="Times New Roman" w:cs="Times New Roman"/>
        </w:rPr>
        <w:t>społeczności lokalnej.</w:t>
      </w:r>
    </w:p>
    <w:p w14:paraId="08D34929" w14:textId="77777777" w:rsidR="00DF0194" w:rsidRPr="00DF3344" w:rsidRDefault="00DF0194" w:rsidP="00D46197">
      <w:pPr>
        <w:tabs>
          <w:tab w:val="left" w:pos="567"/>
        </w:tabs>
        <w:spacing w:after="0" w:line="276" w:lineRule="auto"/>
        <w:contextualSpacing/>
        <w:rPr>
          <w:rFonts w:ascii="Times New Roman" w:eastAsiaTheme="minorHAnsi" w:hAnsi="Times New Roman" w:cs="Times New Roman"/>
        </w:rPr>
      </w:pPr>
      <w:r w:rsidRPr="00DF3344">
        <w:rPr>
          <w:rFonts w:ascii="Times New Roman" w:eastAsiaTheme="minorHAnsi" w:hAnsi="Times New Roman" w:cs="Times New Roman"/>
        </w:rPr>
        <w:tab/>
        <w:t xml:space="preserve">Ponadto, na terenie LGD odbywa się wiele cyklicznych imprez o charakterze lokalnym, które zyskują coraz większą popularność, integrując społeczność lokalną i mają potencjał stać się jednym z wiodących wydarzeń kulturalnych na obszarze LSR. Niektóre z tych wydarzeń to: Bieg o Kryształową Perłę Jeziora </w:t>
      </w:r>
      <w:proofErr w:type="spellStart"/>
      <w:r w:rsidRPr="00DF3344">
        <w:rPr>
          <w:rFonts w:ascii="Times New Roman" w:eastAsiaTheme="minorHAnsi" w:hAnsi="Times New Roman" w:cs="Times New Roman"/>
        </w:rPr>
        <w:t>Narie</w:t>
      </w:r>
      <w:proofErr w:type="spellEnd"/>
      <w:r w:rsidRPr="00DF3344">
        <w:rPr>
          <w:rFonts w:ascii="Times New Roman" w:eastAsiaTheme="minorHAnsi" w:hAnsi="Times New Roman" w:cs="Times New Roman"/>
        </w:rPr>
        <w:t xml:space="preserve"> w gminie Morąg, Jarmark Rozmaitości i Noc Kupały w gminie Świątki, Dni Dąbrówna, Dni Miłakowa, Dni Łukty, Letni i Zimowy Bieg </w:t>
      </w:r>
      <w:proofErr w:type="spellStart"/>
      <w:r w:rsidRPr="00DF3344">
        <w:rPr>
          <w:rFonts w:ascii="Times New Roman" w:eastAsiaTheme="minorHAnsi" w:hAnsi="Times New Roman" w:cs="Times New Roman"/>
        </w:rPr>
        <w:t>Sasinów</w:t>
      </w:r>
      <w:proofErr w:type="spellEnd"/>
      <w:r w:rsidRPr="00DF3344">
        <w:rPr>
          <w:rFonts w:ascii="Times New Roman" w:eastAsiaTheme="minorHAnsi" w:hAnsi="Times New Roman" w:cs="Times New Roman"/>
        </w:rPr>
        <w:t xml:space="preserve"> oraz Rajd Rowerowy Dylewska Góra.</w:t>
      </w:r>
    </w:p>
    <w:p w14:paraId="2CAA696F" w14:textId="77777777" w:rsidR="00DF0194" w:rsidRPr="00DF3344" w:rsidRDefault="00DF0194" w:rsidP="00D46197">
      <w:pPr>
        <w:tabs>
          <w:tab w:val="left" w:pos="567"/>
        </w:tabs>
        <w:spacing w:after="0" w:line="276" w:lineRule="auto"/>
        <w:rPr>
          <w:rFonts w:ascii="Times New Roman" w:eastAsia="Calibri" w:hAnsi="Times New Roman" w:cs="Times New Roman"/>
          <w:b/>
          <w:bCs/>
        </w:rPr>
      </w:pPr>
      <w:r w:rsidRPr="00DF3344">
        <w:rPr>
          <w:rFonts w:ascii="Times New Roman" w:eastAsia="Calibri" w:hAnsi="Times New Roman" w:cs="Times New Roman"/>
        </w:rPr>
        <w:tab/>
        <w:t xml:space="preserve">Należy jednak zaznaczyć, że na terenie gmin LGD nadal istnieją wyzwania związane z dostępem do edukacji, zwłaszcza dla osób mieszkających na terenach wiejskich. </w:t>
      </w:r>
      <w:r w:rsidRPr="00DF3344">
        <w:rPr>
          <w:rFonts w:ascii="Times New Roman" w:eastAsia="Calibri" w:hAnsi="Times New Roman" w:cs="Times New Roman"/>
          <w:b/>
          <w:bCs/>
        </w:rPr>
        <w:t>Najczęstszymi wyzwaniami jest odległość do placówek edukacyjnych, brak odpowiedniej infrastruktury edukacyjnej oraz ograniczone możliwości transportu.</w:t>
      </w:r>
    </w:p>
    <w:p w14:paraId="209BA25D" w14:textId="77777777" w:rsidR="00DF0194" w:rsidRPr="00DF3344" w:rsidRDefault="00DF0194" w:rsidP="00D46197">
      <w:pPr>
        <w:tabs>
          <w:tab w:val="left" w:pos="567"/>
        </w:tabs>
        <w:spacing w:after="0" w:line="276" w:lineRule="auto"/>
        <w:rPr>
          <w:rFonts w:ascii="Times New Roman" w:eastAsia="Calibri" w:hAnsi="Times New Roman" w:cs="Times New Roman"/>
        </w:rPr>
      </w:pPr>
      <w:r w:rsidRPr="00DF3344">
        <w:rPr>
          <w:rFonts w:ascii="Times New Roman" w:eastAsia="Calibri" w:hAnsi="Times New Roman" w:cs="Times New Roman"/>
        </w:rPr>
        <w:tab/>
        <w:t>Potrzeby związane z edukacją są ważne dla rozwoju społeczności lokalnej na obszarze LSR i wymagają odpowiednich działań, inwestycji i programów, które przyczynią się do poprawy dostępu do edukacji, rozwoju umiejętności oraz wzrostu aktywności społecznej i kulturalnej.</w:t>
      </w:r>
    </w:p>
    <w:p w14:paraId="0DB097DD" w14:textId="77777777" w:rsidR="00072CD5" w:rsidRPr="00DF3344" w:rsidRDefault="00DF0194" w:rsidP="00D46197">
      <w:pPr>
        <w:tabs>
          <w:tab w:val="left" w:pos="567"/>
        </w:tabs>
        <w:spacing w:after="0" w:line="276" w:lineRule="auto"/>
        <w:rPr>
          <w:rFonts w:ascii="Times New Roman" w:eastAsiaTheme="minorHAnsi" w:hAnsi="Times New Roman" w:cs="Times New Roman"/>
        </w:rPr>
      </w:pPr>
      <w:r w:rsidRPr="00DF3344">
        <w:rPr>
          <w:rFonts w:ascii="Times New Roman" w:eastAsiaTheme="minorHAnsi" w:hAnsi="Times New Roman" w:cs="Times New Roman"/>
        </w:rPr>
        <w:tab/>
        <w:t>Rozwój klubów seniora jest ważnym aspektem poprawy sytuacji społecznej o</w:t>
      </w:r>
      <w:r w:rsidR="00197AC5" w:rsidRPr="00DF3344">
        <w:rPr>
          <w:rFonts w:ascii="Times New Roman" w:eastAsiaTheme="minorHAnsi" w:hAnsi="Times New Roman" w:cs="Times New Roman"/>
        </w:rPr>
        <w:t>sób starszych. Kluby seniora są </w:t>
      </w:r>
      <w:r w:rsidRPr="00DF3344">
        <w:rPr>
          <w:rFonts w:ascii="Times New Roman" w:eastAsiaTheme="minorHAnsi" w:hAnsi="Times New Roman" w:cs="Times New Roman"/>
        </w:rPr>
        <w:t>miejscami, gdzie osoby starsze mogą spotykać się, uczestniczyć w różnorodnych programach i aktywnościach, rozwijać swoje zainteresowania oraz nawiązywać nowe kontakty społeczne. Na podstawie danych GUS z 2020 r. stwierdzono, że na obszarze LGD istnieją 2 koła/kluby/sekcje seniora/Uniwersytet Trzeciego Wieku w gminie Morąg. Jednakże, przeprowadzone konsultacje społeczne wykazały potrzebę utworzenia dodatkowych miejsc spotkań dla seniorów w miejscowościach należących do obszaru LGD. Celem tych miejsc spotkań jest oferowanie programów aktywizujących, organizowanie spotkań i warsztatów, które będą sprzyjać samorozwojowi i integracji społecznej seniorów. Stworzenie odpowiedniej oferty edukacyjno-kulturalnej poprzez kluby seniora jest istotnym aspektem aktywizacji seniorów.</w:t>
      </w:r>
    </w:p>
    <w:p w14:paraId="4ABEB71A" w14:textId="77777777" w:rsidR="005E2341" w:rsidRPr="00DF3344" w:rsidRDefault="005E2341" w:rsidP="00DF0194">
      <w:pPr>
        <w:tabs>
          <w:tab w:val="left" w:pos="567"/>
        </w:tabs>
        <w:spacing w:after="0" w:line="276" w:lineRule="auto"/>
        <w:rPr>
          <w:rFonts w:ascii="Times New Roman" w:eastAsiaTheme="minorHAnsi" w:hAnsi="Times New Roman" w:cs="Times New Roman"/>
          <w:sz w:val="18"/>
          <w:szCs w:val="18"/>
        </w:rPr>
      </w:pPr>
    </w:p>
    <w:p w14:paraId="118334AB" w14:textId="77777777" w:rsidR="00DF0194" w:rsidRPr="00DF3344" w:rsidRDefault="00064D6D" w:rsidP="005939A8">
      <w:pPr>
        <w:pStyle w:val="Nagwek2"/>
        <w:rPr>
          <w:rStyle w:val="ListLabel1"/>
        </w:rPr>
      </w:pPr>
      <w:bookmarkStart w:id="23" w:name="_Toc136946169"/>
      <w:r w:rsidRPr="00DF3344">
        <w:rPr>
          <w:rStyle w:val="ListLabel1"/>
        </w:rPr>
        <w:t xml:space="preserve">IV.9 </w:t>
      </w:r>
      <w:r w:rsidR="00DF0194" w:rsidRPr="00DF3344">
        <w:rPr>
          <w:rStyle w:val="ListLabel1"/>
        </w:rPr>
        <w:t>Stan infrastruktury w kontekście potrzeb rewitalizacji</w:t>
      </w:r>
      <w:bookmarkEnd w:id="23"/>
    </w:p>
    <w:p w14:paraId="71883DE3" w14:textId="77777777" w:rsidR="00064D6D" w:rsidRPr="00DF3344" w:rsidRDefault="00064D6D" w:rsidP="00064D6D">
      <w:pPr>
        <w:tabs>
          <w:tab w:val="left" w:pos="567"/>
        </w:tabs>
        <w:spacing w:after="0" w:line="276" w:lineRule="auto"/>
        <w:ind w:left="720"/>
        <w:contextualSpacing/>
        <w:jc w:val="left"/>
        <w:rPr>
          <w:rStyle w:val="ListLabel1"/>
          <w:rFonts w:cs="Times New Roman"/>
          <w:sz w:val="18"/>
          <w:szCs w:val="18"/>
        </w:rPr>
      </w:pPr>
    </w:p>
    <w:p w14:paraId="12BB2F65" w14:textId="77777777" w:rsidR="00DF0194" w:rsidRPr="00DF3344" w:rsidRDefault="00DF0194" w:rsidP="00D46197">
      <w:pPr>
        <w:spacing w:line="276" w:lineRule="auto"/>
        <w:contextualSpacing/>
        <w:rPr>
          <w:rFonts w:ascii="Times New Roman" w:eastAsiaTheme="minorHAnsi" w:hAnsi="Times New Roman" w:cs="Times New Roman"/>
        </w:rPr>
      </w:pPr>
      <w:r w:rsidRPr="00DF3344">
        <w:rPr>
          <w:rFonts w:ascii="Times New Roman" w:eastAsiaTheme="minorHAnsi" w:hAnsi="Times New Roman" w:cs="Times New Roman"/>
        </w:rPr>
        <w:tab/>
        <w:t>Stan infrastruktury na obszarze LSR wymaga zdecydowanej rewitalizacji, aby sprostać wymaganiom rozwoju społecznego, gospodarczego, środowiskowego i przestrzenno-infrastrukturalnego.</w:t>
      </w:r>
    </w:p>
    <w:p w14:paraId="3215E7F8" w14:textId="77777777" w:rsidR="00DF0194" w:rsidRPr="00DF3344" w:rsidRDefault="00DF0194" w:rsidP="00D46197">
      <w:pPr>
        <w:spacing w:line="276" w:lineRule="auto"/>
        <w:contextualSpacing/>
        <w:rPr>
          <w:rFonts w:ascii="Times New Roman" w:eastAsia="Calibri" w:hAnsi="Times New Roman" w:cs="Times New Roman"/>
        </w:rPr>
      </w:pPr>
      <w:r w:rsidRPr="00DF3344">
        <w:rPr>
          <w:rFonts w:ascii="Times New Roman" w:eastAsiaTheme="minorHAnsi" w:hAnsi="Times New Roman" w:cs="Times New Roman"/>
        </w:rPr>
        <w:t>W zakresie infrastruktury społecznej, istnieje zapotrzebowanie na modernizację i rozbudowę placówek edukacyjnych, zdrowotnych oraz kulturalnych.</w:t>
      </w:r>
      <w:r w:rsidR="004C6546" w:rsidRPr="00DF3344">
        <w:rPr>
          <w:rFonts w:ascii="Times New Roman" w:eastAsiaTheme="minorHAnsi" w:hAnsi="Times New Roman" w:cs="Times New Roman"/>
        </w:rPr>
        <w:t xml:space="preserve"> </w:t>
      </w:r>
      <w:r w:rsidRPr="00DF3344">
        <w:rPr>
          <w:rFonts w:ascii="Times New Roman" w:eastAsia="Calibri" w:hAnsi="Times New Roman" w:cs="Times New Roman"/>
        </w:rPr>
        <w:t xml:space="preserve">Na podstawie przeprowadzonych konsultacji społecznych zidentyfikowano kilka głównych potrzeb, takich jak: </w:t>
      </w:r>
    </w:p>
    <w:p w14:paraId="0D70EA5E" w14:textId="77777777" w:rsidR="00DF0194" w:rsidRPr="00DF3344" w:rsidRDefault="00DF0194" w:rsidP="00D46197">
      <w:pPr>
        <w:numPr>
          <w:ilvl w:val="0"/>
          <w:numId w:val="28"/>
        </w:numPr>
        <w:spacing w:line="276" w:lineRule="auto"/>
        <w:contextualSpacing/>
        <w:rPr>
          <w:rFonts w:ascii="Times New Roman" w:eastAsiaTheme="minorHAnsi" w:hAnsi="Times New Roman" w:cs="Times New Roman"/>
        </w:rPr>
      </w:pPr>
      <w:r w:rsidRPr="00DF3344">
        <w:rPr>
          <w:rFonts w:ascii="Times New Roman" w:eastAsiaTheme="minorHAnsi" w:hAnsi="Times New Roman" w:cs="Times New Roman"/>
        </w:rPr>
        <w:t>Poprawa dostępności do usług, w tym usług medycznych i edukacyjnych</w:t>
      </w:r>
      <w:r w:rsidR="004A22F7" w:rsidRPr="00DF3344">
        <w:rPr>
          <w:rFonts w:ascii="Times New Roman" w:eastAsiaTheme="minorHAnsi" w:hAnsi="Times New Roman" w:cs="Times New Roman"/>
        </w:rPr>
        <w:t>;</w:t>
      </w:r>
    </w:p>
    <w:p w14:paraId="3FDBC063" w14:textId="77777777" w:rsidR="00DF0194" w:rsidRPr="00DF3344" w:rsidRDefault="00DF0194" w:rsidP="00D46197">
      <w:pPr>
        <w:numPr>
          <w:ilvl w:val="0"/>
          <w:numId w:val="28"/>
        </w:numPr>
        <w:spacing w:line="276" w:lineRule="auto"/>
        <w:contextualSpacing/>
        <w:rPr>
          <w:rFonts w:ascii="Times New Roman" w:eastAsiaTheme="minorHAnsi" w:hAnsi="Times New Roman" w:cs="Times New Roman"/>
        </w:rPr>
      </w:pPr>
      <w:r w:rsidRPr="00DF3344">
        <w:rPr>
          <w:rFonts w:ascii="Times New Roman" w:eastAsiaTheme="minorHAnsi" w:hAnsi="Times New Roman" w:cs="Times New Roman"/>
        </w:rPr>
        <w:t>Zapewnienie dostępu do szkół średnich w gminach wiejskich w celu ułatwienia edukacji młodzieży</w:t>
      </w:r>
      <w:r w:rsidR="004A22F7" w:rsidRPr="00DF3344">
        <w:rPr>
          <w:rFonts w:ascii="Times New Roman" w:eastAsiaTheme="minorHAnsi" w:hAnsi="Times New Roman" w:cs="Times New Roman"/>
        </w:rPr>
        <w:t>;</w:t>
      </w:r>
    </w:p>
    <w:p w14:paraId="6C705E31" w14:textId="77777777" w:rsidR="00DF0194" w:rsidRPr="00DF3344" w:rsidRDefault="00DF0194" w:rsidP="00D46197">
      <w:pPr>
        <w:numPr>
          <w:ilvl w:val="0"/>
          <w:numId w:val="28"/>
        </w:numPr>
        <w:spacing w:line="276" w:lineRule="auto"/>
        <w:contextualSpacing/>
        <w:rPr>
          <w:rFonts w:ascii="Times New Roman" w:eastAsiaTheme="minorHAnsi" w:hAnsi="Times New Roman" w:cs="Times New Roman"/>
        </w:rPr>
      </w:pPr>
      <w:r w:rsidRPr="00DF3344">
        <w:rPr>
          <w:rFonts w:ascii="Times New Roman" w:eastAsiaTheme="minorHAnsi" w:hAnsi="Times New Roman" w:cs="Times New Roman"/>
        </w:rPr>
        <w:t>Podniesienie aspiracji edukacyjnych młodzieży z obszarów wiejskich</w:t>
      </w:r>
      <w:r w:rsidR="00A10AD2" w:rsidRPr="00DF3344">
        <w:rPr>
          <w:rFonts w:ascii="Times New Roman" w:eastAsiaTheme="minorHAnsi" w:hAnsi="Times New Roman" w:cs="Times New Roman"/>
        </w:rPr>
        <w:t xml:space="preserve"> poprzez odpowiednie wsparcie i </w:t>
      </w:r>
      <w:r w:rsidRPr="00DF3344">
        <w:rPr>
          <w:rFonts w:ascii="Times New Roman" w:eastAsiaTheme="minorHAnsi" w:hAnsi="Times New Roman" w:cs="Times New Roman"/>
        </w:rPr>
        <w:t>motywację</w:t>
      </w:r>
      <w:r w:rsidR="004A22F7" w:rsidRPr="00DF3344">
        <w:rPr>
          <w:rFonts w:ascii="Times New Roman" w:eastAsiaTheme="minorHAnsi" w:hAnsi="Times New Roman" w:cs="Times New Roman"/>
        </w:rPr>
        <w:t>;</w:t>
      </w:r>
    </w:p>
    <w:p w14:paraId="2DDA81E7" w14:textId="77777777" w:rsidR="00DF0194" w:rsidRPr="00DF3344" w:rsidRDefault="00DF0194" w:rsidP="00D46197">
      <w:pPr>
        <w:numPr>
          <w:ilvl w:val="0"/>
          <w:numId w:val="29"/>
        </w:numPr>
        <w:spacing w:line="276" w:lineRule="auto"/>
        <w:contextualSpacing/>
        <w:rPr>
          <w:rFonts w:ascii="Times New Roman" w:eastAsiaTheme="minorHAnsi" w:hAnsi="Times New Roman" w:cs="Times New Roman"/>
        </w:rPr>
      </w:pPr>
      <w:r w:rsidRPr="00DF3344">
        <w:rPr>
          <w:rFonts w:ascii="Times New Roman" w:eastAsiaTheme="minorHAnsi" w:hAnsi="Times New Roman" w:cs="Times New Roman"/>
        </w:rPr>
        <w:t>Utworzenie klubów seniora, które będą miejscem spotkań i aktywności dla osób starszych</w:t>
      </w:r>
      <w:r w:rsidR="004A22F7" w:rsidRPr="00DF3344">
        <w:rPr>
          <w:rFonts w:ascii="Times New Roman" w:eastAsiaTheme="minorHAnsi" w:hAnsi="Times New Roman" w:cs="Times New Roman"/>
        </w:rPr>
        <w:t>;</w:t>
      </w:r>
    </w:p>
    <w:p w14:paraId="32B63763" w14:textId="77777777" w:rsidR="00DF0194" w:rsidRPr="00DF3344" w:rsidRDefault="00DF0194" w:rsidP="00D46197">
      <w:pPr>
        <w:numPr>
          <w:ilvl w:val="0"/>
          <w:numId w:val="29"/>
        </w:numPr>
        <w:spacing w:line="276" w:lineRule="auto"/>
        <w:contextualSpacing/>
        <w:rPr>
          <w:rFonts w:ascii="Times New Roman" w:eastAsiaTheme="minorHAnsi" w:hAnsi="Times New Roman" w:cs="Times New Roman"/>
        </w:rPr>
      </w:pPr>
      <w:r w:rsidRPr="00DF3344">
        <w:rPr>
          <w:rFonts w:ascii="Times New Roman" w:eastAsiaTheme="minorHAnsi" w:hAnsi="Times New Roman" w:cs="Times New Roman"/>
        </w:rPr>
        <w:lastRenderedPageBreak/>
        <w:t>Zwiększenie liczby ofert skierowanych do dzieci, młodzieży i seniorów</w:t>
      </w:r>
      <w:r w:rsidR="004A22F7" w:rsidRPr="00DF3344">
        <w:rPr>
          <w:rFonts w:ascii="Times New Roman" w:eastAsiaTheme="minorHAnsi" w:hAnsi="Times New Roman" w:cs="Times New Roman"/>
        </w:rPr>
        <w:t>;</w:t>
      </w:r>
    </w:p>
    <w:p w14:paraId="13779AD9" w14:textId="77777777" w:rsidR="00DF0194" w:rsidRPr="00DF3344" w:rsidRDefault="00DF0194" w:rsidP="00D46197">
      <w:pPr>
        <w:spacing w:line="276" w:lineRule="auto"/>
        <w:ind w:left="720"/>
        <w:contextualSpacing/>
        <w:rPr>
          <w:rFonts w:ascii="Times New Roman" w:eastAsiaTheme="minorHAnsi" w:hAnsi="Times New Roman" w:cs="Times New Roman"/>
        </w:rPr>
      </w:pPr>
      <w:r w:rsidRPr="00DF3344">
        <w:rPr>
          <w:rFonts w:ascii="Times New Roman" w:eastAsiaTheme="minorHAnsi" w:hAnsi="Times New Roman" w:cs="Times New Roman"/>
        </w:rPr>
        <w:t>aby zapewnić różnorodne formy spędzania czasu wolnego i aktywności dla wszystkich grup wiekowych</w:t>
      </w:r>
      <w:r w:rsidR="004A22F7" w:rsidRPr="00DF3344">
        <w:rPr>
          <w:rFonts w:ascii="Times New Roman" w:eastAsiaTheme="minorHAnsi" w:hAnsi="Times New Roman" w:cs="Times New Roman"/>
        </w:rPr>
        <w:t>;</w:t>
      </w:r>
    </w:p>
    <w:p w14:paraId="6E7C2E0D" w14:textId="77777777" w:rsidR="00DF0194" w:rsidRPr="00DF3344" w:rsidRDefault="00DF0194" w:rsidP="00D46197">
      <w:pPr>
        <w:numPr>
          <w:ilvl w:val="0"/>
          <w:numId w:val="29"/>
        </w:numPr>
        <w:spacing w:line="276" w:lineRule="auto"/>
        <w:contextualSpacing/>
        <w:rPr>
          <w:rFonts w:ascii="Times New Roman" w:eastAsiaTheme="minorHAnsi" w:hAnsi="Times New Roman" w:cs="Times New Roman"/>
        </w:rPr>
      </w:pPr>
      <w:r w:rsidRPr="00DF3344">
        <w:rPr>
          <w:rFonts w:ascii="Times New Roman" w:eastAsiaTheme="minorHAnsi" w:hAnsi="Times New Roman" w:cs="Times New Roman"/>
        </w:rPr>
        <w:t>Zwiększenie liczby ofert spędzania czasu wolnego dla dzieci, młodzieży, seniorów i dorosłych poprzez organizację różnorodnych zajęć, warsztatów i imprez kulturalnych, sportowych i rekreacyjnych</w:t>
      </w:r>
      <w:r w:rsidR="004A22F7" w:rsidRPr="00DF3344">
        <w:rPr>
          <w:rFonts w:ascii="Times New Roman" w:eastAsiaTheme="minorHAnsi" w:hAnsi="Times New Roman" w:cs="Times New Roman"/>
        </w:rPr>
        <w:t>;</w:t>
      </w:r>
    </w:p>
    <w:p w14:paraId="2CFFA3E8" w14:textId="77777777" w:rsidR="00DF0194" w:rsidRPr="00DF3344" w:rsidRDefault="00DF0194" w:rsidP="00D46197">
      <w:pPr>
        <w:numPr>
          <w:ilvl w:val="0"/>
          <w:numId w:val="29"/>
        </w:numPr>
        <w:spacing w:line="276" w:lineRule="auto"/>
        <w:contextualSpacing/>
        <w:rPr>
          <w:rFonts w:ascii="Times New Roman" w:eastAsiaTheme="minorHAnsi" w:hAnsi="Times New Roman" w:cs="Times New Roman"/>
        </w:rPr>
      </w:pPr>
      <w:r w:rsidRPr="00DF3344">
        <w:rPr>
          <w:rFonts w:ascii="Times New Roman" w:eastAsiaTheme="minorHAnsi" w:hAnsi="Times New Roman" w:cs="Times New Roman"/>
        </w:rPr>
        <w:t>Zwiększenie liczby bezpłatnych szkoleń podnoszących kompetencje, aby umożliwić mieszkańcom rozwijanie swoich umiejętności i zdobywanie nowych kwalifikacji</w:t>
      </w:r>
      <w:r w:rsidR="004A22F7" w:rsidRPr="00DF3344">
        <w:rPr>
          <w:rFonts w:ascii="Times New Roman" w:eastAsiaTheme="minorHAnsi" w:hAnsi="Times New Roman" w:cs="Times New Roman"/>
        </w:rPr>
        <w:t>;</w:t>
      </w:r>
    </w:p>
    <w:p w14:paraId="663FC66F" w14:textId="77777777" w:rsidR="0039270C" w:rsidRPr="00DF3344" w:rsidRDefault="0039270C" w:rsidP="00D46197">
      <w:pPr>
        <w:numPr>
          <w:ilvl w:val="0"/>
          <w:numId w:val="29"/>
        </w:numPr>
        <w:spacing w:line="276" w:lineRule="auto"/>
        <w:contextualSpacing/>
        <w:jc w:val="left"/>
        <w:rPr>
          <w:rFonts w:ascii="Times New Roman" w:eastAsiaTheme="minorHAnsi" w:hAnsi="Times New Roman" w:cs="Times New Roman"/>
        </w:rPr>
      </w:pPr>
      <w:r w:rsidRPr="00DF3344">
        <w:rPr>
          <w:rFonts w:ascii="Times New Roman" w:eastAsiaTheme="minorHAnsi" w:hAnsi="Times New Roman" w:cs="Times New Roman"/>
        </w:rPr>
        <w:t>Poprawa zasięgu Internetu w mniejszych miejscowościach gminnych i zwiększenie poziomu cyfryzacji społecznej oraz budowę światłowodu.</w:t>
      </w:r>
    </w:p>
    <w:p w14:paraId="37AC7148" w14:textId="77777777" w:rsidR="0039270C" w:rsidRPr="00DF3344" w:rsidRDefault="0039270C" w:rsidP="00A10AD2">
      <w:pPr>
        <w:tabs>
          <w:tab w:val="left" w:pos="567"/>
        </w:tabs>
        <w:spacing w:after="0" w:line="276" w:lineRule="auto"/>
        <w:rPr>
          <w:rFonts w:ascii="Times New Roman" w:eastAsiaTheme="minorHAnsi" w:hAnsi="Times New Roman" w:cs="Times New Roman"/>
          <w:sz w:val="18"/>
          <w:szCs w:val="18"/>
        </w:rPr>
      </w:pPr>
    </w:p>
    <w:p w14:paraId="6D82B2A4" w14:textId="77777777" w:rsidR="00DF0194" w:rsidRPr="00DF3344" w:rsidRDefault="00DF0194" w:rsidP="00D46197">
      <w:pPr>
        <w:tabs>
          <w:tab w:val="left" w:pos="567"/>
        </w:tabs>
        <w:spacing w:after="0" w:line="276" w:lineRule="auto"/>
        <w:rPr>
          <w:rFonts w:ascii="Times New Roman" w:eastAsia="Calibri" w:hAnsi="Times New Roman" w:cs="Times New Roman"/>
        </w:rPr>
      </w:pPr>
      <w:r w:rsidRPr="00DF3344">
        <w:rPr>
          <w:rFonts w:ascii="Times New Roman" w:eastAsiaTheme="minorHAnsi" w:hAnsi="Times New Roman" w:cs="Times New Roman"/>
        </w:rPr>
        <w:tab/>
        <w:t xml:space="preserve">W obszarze infrastruktury gospodarczej istnieje potrzeba inwestycji w rozwój i modernizację przemysłu oraz usług. Brakuje odpowiednich stref przemysłowych, które mogłyby przyciągać inwestorów i tworzyć nowe miejsca pracy. </w:t>
      </w:r>
      <w:r w:rsidRPr="00DF3344">
        <w:rPr>
          <w:rFonts w:ascii="Times New Roman" w:eastAsia="Calibri" w:hAnsi="Times New Roman" w:cs="Times New Roman"/>
        </w:rPr>
        <w:t>Potrzeby zidentyfikowano na podstawie przeprowadzonych konsultacji społecznych</w:t>
      </w:r>
      <w:r w:rsidR="004A22F7" w:rsidRPr="00DF3344">
        <w:rPr>
          <w:rFonts w:ascii="Times New Roman" w:eastAsia="Calibri" w:hAnsi="Times New Roman" w:cs="Times New Roman"/>
        </w:rPr>
        <w:t>;</w:t>
      </w:r>
    </w:p>
    <w:p w14:paraId="4A0C3577" w14:textId="77777777" w:rsidR="00DF0194" w:rsidRPr="00DF3344" w:rsidRDefault="00DF0194" w:rsidP="00D46197">
      <w:pPr>
        <w:numPr>
          <w:ilvl w:val="0"/>
          <w:numId w:val="30"/>
        </w:numPr>
        <w:tabs>
          <w:tab w:val="left" w:pos="567"/>
        </w:tabs>
        <w:spacing w:after="0" w:line="276" w:lineRule="auto"/>
        <w:ind w:left="567" w:hanging="207"/>
        <w:contextualSpacing/>
        <w:rPr>
          <w:rFonts w:ascii="Times New Roman" w:eastAsia="Calibri" w:hAnsi="Times New Roman" w:cs="Times New Roman"/>
        </w:rPr>
      </w:pPr>
      <w:r w:rsidRPr="00DF3344">
        <w:rPr>
          <w:rFonts w:ascii="Times New Roman" w:eastAsia="Calibri" w:hAnsi="Times New Roman" w:cs="Times New Roman"/>
        </w:rPr>
        <w:t>Zwiększenie liczby inwestorów, które przyczynią się do rozwoju lokalnej gospodarki</w:t>
      </w:r>
      <w:r w:rsidR="004A22F7" w:rsidRPr="00DF3344">
        <w:rPr>
          <w:rFonts w:ascii="Times New Roman" w:eastAsia="Calibri" w:hAnsi="Times New Roman" w:cs="Times New Roman"/>
        </w:rPr>
        <w:t>;</w:t>
      </w:r>
    </w:p>
    <w:p w14:paraId="516BE1AF" w14:textId="77777777" w:rsidR="00DF0194" w:rsidRPr="00DF3344" w:rsidRDefault="00DF0194" w:rsidP="00D46197">
      <w:pPr>
        <w:numPr>
          <w:ilvl w:val="0"/>
          <w:numId w:val="30"/>
        </w:numPr>
        <w:tabs>
          <w:tab w:val="left" w:pos="567"/>
        </w:tabs>
        <w:spacing w:after="0" w:line="276" w:lineRule="auto"/>
        <w:ind w:left="567" w:hanging="207"/>
        <w:contextualSpacing/>
        <w:rPr>
          <w:rFonts w:ascii="Times New Roman" w:eastAsia="Calibri" w:hAnsi="Times New Roman" w:cs="Times New Roman"/>
        </w:rPr>
      </w:pPr>
      <w:r w:rsidRPr="00DF3344">
        <w:rPr>
          <w:rFonts w:ascii="Times New Roman" w:eastAsia="Calibri" w:hAnsi="Times New Roman" w:cs="Times New Roman"/>
        </w:rPr>
        <w:t>Tworzenie stref ekonomicznych i gminnych terenów inwestycyjnych, aby przyciągnąć nowe przedsiębiorstwa i miejsca pracy</w:t>
      </w:r>
      <w:r w:rsidR="004A22F7" w:rsidRPr="00DF3344">
        <w:rPr>
          <w:rFonts w:ascii="Times New Roman" w:eastAsia="Calibri" w:hAnsi="Times New Roman" w:cs="Times New Roman"/>
        </w:rPr>
        <w:t>;</w:t>
      </w:r>
    </w:p>
    <w:p w14:paraId="32BDCD0B" w14:textId="77777777" w:rsidR="00DF0194" w:rsidRPr="00DF3344" w:rsidRDefault="00DF0194" w:rsidP="00D46197">
      <w:pPr>
        <w:numPr>
          <w:ilvl w:val="0"/>
          <w:numId w:val="30"/>
        </w:numPr>
        <w:tabs>
          <w:tab w:val="left" w:pos="567"/>
        </w:tabs>
        <w:spacing w:after="0" w:line="276" w:lineRule="auto"/>
        <w:ind w:left="567" w:hanging="207"/>
        <w:contextualSpacing/>
        <w:rPr>
          <w:rFonts w:ascii="Times New Roman" w:eastAsia="Calibri" w:hAnsi="Times New Roman" w:cs="Times New Roman"/>
        </w:rPr>
      </w:pPr>
      <w:r w:rsidRPr="00DF3344">
        <w:rPr>
          <w:rFonts w:ascii="Times New Roman" w:eastAsia="Calibri" w:hAnsi="Times New Roman" w:cs="Times New Roman"/>
        </w:rPr>
        <w:t>Stymulowanie przedsiębiorczości poprzez tworzenie nowych miejsc pracy, zachęcanie do lokalnego przedsiębiorczości i wspieranie rozwoju przedsiębiorstw usługowych.</w:t>
      </w:r>
    </w:p>
    <w:p w14:paraId="366FEA00" w14:textId="77777777" w:rsidR="0044782E" w:rsidRPr="00DF3344" w:rsidRDefault="0044782E" w:rsidP="00D46197">
      <w:pPr>
        <w:tabs>
          <w:tab w:val="left" w:pos="567"/>
        </w:tabs>
        <w:spacing w:after="0" w:line="276" w:lineRule="auto"/>
        <w:ind w:left="567"/>
        <w:contextualSpacing/>
        <w:rPr>
          <w:rFonts w:ascii="Times New Roman" w:eastAsia="Calibri" w:hAnsi="Times New Roman" w:cs="Times New Roman"/>
          <w:sz w:val="18"/>
          <w:szCs w:val="18"/>
        </w:rPr>
      </w:pPr>
    </w:p>
    <w:p w14:paraId="7E70D504" w14:textId="77777777" w:rsidR="00DF0194" w:rsidRPr="00DF3344" w:rsidRDefault="00DF0194" w:rsidP="00D46197">
      <w:pPr>
        <w:tabs>
          <w:tab w:val="left" w:pos="567"/>
        </w:tabs>
        <w:spacing w:after="0" w:line="276" w:lineRule="auto"/>
        <w:rPr>
          <w:rFonts w:ascii="Times New Roman" w:eastAsiaTheme="minorHAnsi" w:hAnsi="Times New Roman" w:cs="Times New Roman"/>
        </w:rPr>
      </w:pPr>
      <w:r w:rsidRPr="00DF3344">
        <w:rPr>
          <w:rFonts w:ascii="Times New Roman" w:eastAsiaTheme="minorHAnsi" w:hAnsi="Times New Roman" w:cs="Times New Roman"/>
        </w:rPr>
        <w:tab/>
        <w:t xml:space="preserve">W kontekście infrastruktury środowiskowej, istnieje potrzeba ochrony środowiska i zrównoważonego wykorzystania zasobów naturalnych. Wymaga to inwestycji w ochronę przyrody, czyste źródła </w:t>
      </w:r>
      <w:r w:rsidR="00A10AD2" w:rsidRPr="00DF3344">
        <w:rPr>
          <w:rFonts w:ascii="Times New Roman" w:eastAsiaTheme="minorHAnsi" w:hAnsi="Times New Roman" w:cs="Times New Roman"/>
        </w:rPr>
        <w:t>energii oraz </w:t>
      </w:r>
      <w:r w:rsidRPr="00DF3344">
        <w:rPr>
          <w:rFonts w:ascii="Times New Roman" w:eastAsiaTheme="minorHAnsi" w:hAnsi="Times New Roman" w:cs="Times New Roman"/>
        </w:rPr>
        <w:t xml:space="preserve">gospodarkę wodną. </w:t>
      </w:r>
      <w:r w:rsidR="0039270C" w:rsidRPr="00DF3344">
        <w:rPr>
          <w:rFonts w:ascii="Times New Roman" w:eastAsiaTheme="minorHAnsi" w:hAnsi="Times New Roman" w:cs="Times New Roman"/>
        </w:rPr>
        <w:t>P</w:t>
      </w:r>
      <w:r w:rsidRPr="00DF3344">
        <w:rPr>
          <w:rFonts w:ascii="Times New Roman" w:eastAsiaTheme="minorHAnsi" w:hAnsi="Times New Roman" w:cs="Times New Roman"/>
        </w:rPr>
        <w:t xml:space="preserve">otrzeby </w:t>
      </w:r>
      <w:r w:rsidR="0039270C" w:rsidRPr="00DF3344">
        <w:rPr>
          <w:rFonts w:ascii="Times New Roman" w:eastAsiaTheme="minorHAnsi" w:hAnsi="Times New Roman" w:cs="Times New Roman"/>
        </w:rPr>
        <w:t xml:space="preserve">w tym zakresie </w:t>
      </w:r>
      <w:r w:rsidRPr="00DF3344">
        <w:rPr>
          <w:rFonts w:ascii="Times New Roman" w:eastAsiaTheme="minorHAnsi" w:hAnsi="Times New Roman" w:cs="Times New Roman"/>
        </w:rPr>
        <w:t>zostały zdiagnozowane na podstawie przeprowadzonych konsultacji społecznych:</w:t>
      </w:r>
    </w:p>
    <w:p w14:paraId="49A9048C" w14:textId="77777777" w:rsidR="00DF0194" w:rsidRPr="00DF3344" w:rsidRDefault="00DF0194" w:rsidP="00D46197">
      <w:pPr>
        <w:numPr>
          <w:ilvl w:val="0"/>
          <w:numId w:val="31"/>
        </w:numPr>
        <w:tabs>
          <w:tab w:val="left" w:pos="567"/>
        </w:tabs>
        <w:spacing w:after="0" w:line="276" w:lineRule="auto"/>
        <w:ind w:left="567" w:hanging="207"/>
        <w:contextualSpacing/>
        <w:rPr>
          <w:rFonts w:ascii="Times New Roman" w:eastAsiaTheme="minorHAnsi" w:hAnsi="Times New Roman" w:cs="Times New Roman"/>
        </w:rPr>
      </w:pPr>
      <w:r w:rsidRPr="00DF3344">
        <w:rPr>
          <w:rFonts w:ascii="Times New Roman" w:eastAsiaTheme="minorHAnsi" w:hAnsi="Times New Roman" w:cs="Times New Roman"/>
        </w:rPr>
        <w:t xml:space="preserve">Budowa ścieżek rowerowych pomiędzy miejscowościami, aby promować </w:t>
      </w:r>
      <w:r w:rsidR="00072CD5" w:rsidRPr="00DF3344">
        <w:rPr>
          <w:rFonts w:ascii="Times New Roman" w:eastAsiaTheme="minorHAnsi" w:hAnsi="Times New Roman" w:cs="Times New Roman"/>
        </w:rPr>
        <w:t>zrównoważone formy transportu i </w:t>
      </w:r>
      <w:r w:rsidRPr="00DF3344">
        <w:rPr>
          <w:rFonts w:ascii="Times New Roman" w:eastAsiaTheme="minorHAnsi" w:hAnsi="Times New Roman" w:cs="Times New Roman"/>
        </w:rPr>
        <w:t>aktywność fizyczną</w:t>
      </w:r>
      <w:r w:rsidR="004A22F7" w:rsidRPr="00DF3344">
        <w:rPr>
          <w:rFonts w:ascii="Times New Roman" w:eastAsiaTheme="minorHAnsi" w:hAnsi="Times New Roman" w:cs="Times New Roman"/>
        </w:rPr>
        <w:t>;</w:t>
      </w:r>
    </w:p>
    <w:p w14:paraId="74203FB4" w14:textId="77777777" w:rsidR="00DF0194" w:rsidRPr="00DF3344" w:rsidRDefault="00DF0194" w:rsidP="00D46197">
      <w:pPr>
        <w:numPr>
          <w:ilvl w:val="0"/>
          <w:numId w:val="31"/>
        </w:numPr>
        <w:tabs>
          <w:tab w:val="left" w:pos="567"/>
        </w:tabs>
        <w:spacing w:after="0" w:line="276" w:lineRule="auto"/>
        <w:ind w:left="567" w:hanging="207"/>
        <w:contextualSpacing/>
        <w:rPr>
          <w:rFonts w:ascii="Times New Roman" w:eastAsiaTheme="minorHAnsi" w:hAnsi="Times New Roman" w:cs="Times New Roman"/>
        </w:rPr>
      </w:pPr>
      <w:r w:rsidRPr="00DF3344">
        <w:rPr>
          <w:rFonts w:ascii="Times New Roman" w:eastAsiaTheme="minorHAnsi" w:hAnsi="Times New Roman" w:cs="Times New Roman"/>
        </w:rPr>
        <w:t>Poprawa stanu infrastruktury lub jej braku, takiej jak świetlice, plaże, place zabaw, siłownie zewnętrzne, drogi gminne i powiatowe, oraz obiekty sportowe, aby zapewnić odpowiednie warunki i miejsca rekreacji dla mieszkańców</w:t>
      </w:r>
      <w:r w:rsidR="004A22F7" w:rsidRPr="00DF3344">
        <w:rPr>
          <w:rFonts w:ascii="Times New Roman" w:eastAsiaTheme="minorHAnsi" w:hAnsi="Times New Roman" w:cs="Times New Roman"/>
        </w:rPr>
        <w:t>;</w:t>
      </w:r>
    </w:p>
    <w:p w14:paraId="1438DC39" w14:textId="77777777" w:rsidR="00DF0194" w:rsidRPr="00DF3344" w:rsidRDefault="00DF0194" w:rsidP="00D46197">
      <w:pPr>
        <w:numPr>
          <w:ilvl w:val="0"/>
          <w:numId w:val="32"/>
        </w:numPr>
        <w:tabs>
          <w:tab w:val="left" w:pos="567"/>
        </w:tabs>
        <w:spacing w:after="0" w:line="276" w:lineRule="auto"/>
        <w:contextualSpacing/>
        <w:rPr>
          <w:rFonts w:ascii="Times New Roman" w:eastAsiaTheme="minorHAnsi" w:hAnsi="Times New Roman" w:cs="Times New Roman"/>
        </w:rPr>
      </w:pPr>
      <w:r w:rsidRPr="00DF3344">
        <w:rPr>
          <w:rFonts w:ascii="Times New Roman" w:eastAsiaTheme="minorHAnsi" w:hAnsi="Times New Roman" w:cs="Times New Roman"/>
        </w:rPr>
        <w:t>niewystarczająca ilość zieleni w centrum gminnych miejscowości</w:t>
      </w:r>
      <w:r w:rsidR="004A22F7" w:rsidRPr="00DF3344">
        <w:rPr>
          <w:rFonts w:ascii="Times New Roman" w:eastAsiaTheme="minorHAnsi" w:hAnsi="Times New Roman" w:cs="Times New Roman"/>
        </w:rPr>
        <w:t>.</w:t>
      </w:r>
    </w:p>
    <w:p w14:paraId="646525AF" w14:textId="77777777" w:rsidR="00DF0194" w:rsidRPr="00DF3344" w:rsidRDefault="00DF0194" w:rsidP="0039270C">
      <w:pPr>
        <w:tabs>
          <w:tab w:val="left" w:pos="567"/>
        </w:tabs>
        <w:spacing w:after="0" w:line="276" w:lineRule="auto"/>
        <w:rPr>
          <w:rFonts w:ascii="Times New Roman" w:eastAsia="Calibri" w:hAnsi="Times New Roman" w:cs="Times New Roman"/>
        </w:rPr>
      </w:pPr>
      <w:r w:rsidRPr="00DF3344">
        <w:rPr>
          <w:rFonts w:ascii="Times New Roman" w:eastAsiaTheme="minorHAnsi" w:hAnsi="Times New Roman" w:cs="Times New Roman"/>
        </w:rPr>
        <w:tab/>
        <w:t>W obszarze infrastruktury przestrzenno-infrastrukturalnej, istnieje potrz</w:t>
      </w:r>
      <w:r w:rsidR="00072CD5" w:rsidRPr="00DF3344">
        <w:rPr>
          <w:rFonts w:ascii="Times New Roman" w:eastAsiaTheme="minorHAnsi" w:hAnsi="Times New Roman" w:cs="Times New Roman"/>
        </w:rPr>
        <w:t>eba planowania przestrzennego i </w:t>
      </w:r>
      <w:r w:rsidRPr="00DF3344">
        <w:rPr>
          <w:rFonts w:ascii="Times New Roman" w:eastAsiaTheme="minorHAnsi" w:hAnsi="Times New Roman" w:cs="Times New Roman"/>
        </w:rPr>
        <w:t>odpowiedniego zagospodarowania terenu. Brakuje spójnych planów zagospodarowania przestrzennego, które uwzględniałyby zrównoważony rozwój, optymalne wykorzystanie terenów oraz tworzenie przyjaznej i estetycznej przestrzeni publicznej.</w:t>
      </w:r>
      <w:r w:rsidRPr="00DF3344">
        <w:rPr>
          <w:rFonts w:ascii="Times New Roman" w:eastAsia="Calibri" w:hAnsi="Times New Roman" w:cs="Times New Roman"/>
        </w:rPr>
        <w:t xml:space="preserve"> Potrzeby zidentyfikowano na podstawie przeprowadzonych konsultacji społecznych.</w:t>
      </w:r>
    </w:p>
    <w:p w14:paraId="1763A682" w14:textId="77777777" w:rsidR="00DF0194" w:rsidRPr="00DF3344" w:rsidRDefault="00DF0194" w:rsidP="00DF0194">
      <w:pPr>
        <w:tabs>
          <w:tab w:val="left" w:pos="567"/>
        </w:tabs>
        <w:spacing w:after="0" w:line="276" w:lineRule="auto"/>
        <w:rPr>
          <w:rFonts w:ascii="Times New Roman" w:eastAsiaTheme="minorHAnsi" w:hAnsi="Times New Roman" w:cs="Times New Roman"/>
        </w:rPr>
      </w:pPr>
      <w:r w:rsidRPr="00DF3344">
        <w:rPr>
          <w:rFonts w:ascii="Times New Roman" w:eastAsiaTheme="minorHAnsi" w:hAnsi="Times New Roman" w:cs="Times New Roman"/>
        </w:rPr>
        <w:tab/>
        <w:t>Poprawa stanu infrastruktury na obszarze LSR przyczyni się do wzrostu atrakcyjności regionu, poprawy warunków życia mieszkańców oraz stworzenia nowych możliwości rozwojowych. Rewitalizacja infrastruktury ma potencjał generowania miejsc pracy, przyciągania inwestycji, rozwijania sektora usług oraz poprawy jakości środowiska naturalnego. Odpowiednie inwestycje w infrastrukturę będą miały pozytywny wpływ na rozwój społeczny, gospodarczy, środowiskowy i przestrzenny obszaru LGD, przyczyniając się do zrównoważonego rozwoju regionu.</w:t>
      </w:r>
    </w:p>
    <w:p w14:paraId="64F78D56" w14:textId="2795D9C2" w:rsidR="00DF0194" w:rsidRPr="00DF3344" w:rsidRDefault="00DF0194" w:rsidP="00DF0194">
      <w:pPr>
        <w:tabs>
          <w:tab w:val="left" w:pos="567"/>
        </w:tabs>
        <w:spacing w:after="0" w:line="276" w:lineRule="auto"/>
        <w:rPr>
          <w:rFonts w:ascii="Times New Roman" w:eastAsiaTheme="minorHAnsi" w:hAnsi="Times New Roman" w:cs="Times New Roman"/>
        </w:rPr>
      </w:pPr>
      <w:r w:rsidRPr="00DF3344">
        <w:rPr>
          <w:rFonts w:ascii="Times New Roman" w:eastAsiaTheme="minorHAnsi" w:hAnsi="Times New Roman" w:cs="Times New Roman"/>
        </w:rPr>
        <w:tab/>
        <w:t>Na podstawie przeprowadzonych konsultacji społecznych zidentyfikowano potrzeby związane ze stanem infrastruktury i ochroną dziedzictwa kulturowego</w:t>
      </w:r>
      <w:r w:rsidR="00955659" w:rsidRPr="00DF3344">
        <w:rPr>
          <w:rFonts w:ascii="Times New Roman" w:eastAsiaTheme="minorHAnsi" w:hAnsi="Times New Roman" w:cs="Times New Roman"/>
        </w:rPr>
        <w:t>:</w:t>
      </w:r>
    </w:p>
    <w:p w14:paraId="07F5FA5B" w14:textId="77777777" w:rsidR="00DF0194" w:rsidRPr="00DF3344" w:rsidRDefault="00DF0194" w:rsidP="004352EE">
      <w:pPr>
        <w:numPr>
          <w:ilvl w:val="0"/>
          <w:numId w:val="34"/>
        </w:numPr>
        <w:tabs>
          <w:tab w:val="left" w:pos="567"/>
        </w:tabs>
        <w:spacing w:after="0" w:line="276" w:lineRule="auto"/>
        <w:ind w:left="567" w:hanging="207"/>
        <w:contextualSpacing/>
        <w:jc w:val="left"/>
        <w:rPr>
          <w:rFonts w:ascii="Times New Roman" w:eastAsiaTheme="minorHAnsi" w:hAnsi="Times New Roman" w:cs="Times New Roman"/>
        </w:rPr>
      </w:pPr>
      <w:r w:rsidRPr="00DF3344">
        <w:rPr>
          <w:rFonts w:ascii="Times New Roman" w:eastAsiaTheme="minorHAnsi" w:hAnsi="Times New Roman" w:cs="Times New Roman"/>
        </w:rPr>
        <w:t>odnowienie i ochrona obiektów zabytkowych oraz terenów historycznych, włączając możliwość udostępniania obiektów społecznościom lokalnym</w:t>
      </w:r>
      <w:r w:rsidR="004A22F7" w:rsidRPr="00DF3344">
        <w:rPr>
          <w:rFonts w:ascii="Times New Roman" w:eastAsiaTheme="minorHAnsi" w:hAnsi="Times New Roman" w:cs="Times New Roman"/>
        </w:rPr>
        <w:t>;</w:t>
      </w:r>
    </w:p>
    <w:p w14:paraId="02922DEF" w14:textId="77777777" w:rsidR="00DF0194" w:rsidRPr="00DF3344" w:rsidRDefault="00DF0194" w:rsidP="004352EE">
      <w:pPr>
        <w:numPr>
          <w:ilvl w:val="0"/>
          <w:numId w:val="34"/>
        </w:numPr>
        <w:tabs>
          <w:tab w:val="left" w:pos="567"/>
        </w:tabs>
        <w:spacing w:after="0" w:line="276" w:lineRule="auto"/>
        <w:contextualSpacing/>
        <w:jc w:val="left"/>
        <w:rPr>
          <w:rFonts w:ascii="Times New Roman" w:eastAsiaTheme="minorHAnsi" w:hAnsi="Times New Roman" w:cs="Times New Roman"/>
        </w:rPr>
      </w:pPr>
      <w:r w:rsidRPr="00DF3344">
        <w:rPr>
          <w:rFonts w:ascii="Times New Roman" w:eastAsiaTheme="minorHAnsi" w:hAnsi="Times New Roman" w:cs="Times New Roman"/>
        </w:rPr>
        <w:t>rewitalizacja zabytków</w:t>
      </w:r>
      <w:r w:rsidR="004A22F7" w:rsidRPr="00DF3344">
        <w:rPr>
          <w:rFonts w:ascii="Times New Roman" w:eastAsiaTheme="minorHAnsi" w:hAnsi="Times New Roman" w:cs="Times New Roman"/>
        </w:rPr>
        <w:t>.</w:t>
      </w:r>
    </w:p>
    <w:p w14:paraId="3CF8D821" w14:textId="77777777" w:rsidR="00DF0194" w:rsidRPr="00DF3344" w:rsidRDefault="00DF0194" w:rsidP="00DF0194">
      <w:pPr>
        <w:shd w:val="clear" w:color="auto" w:fill="FFFFFF" w:themeFill="background1"/>
        <w:tabs>
          <w:tab w:val="left" w:pos="567"/>
        </w:tabs>
        <w:spacing w:after="0" w:line="276" w:lineRule="auto"/>
        <w:rPr>
          <w:rFonts w:ascii="Times New Roman" w:eastAsia="Calibri" w:hAnsi="Times New Roman" w:cs="Times New Roman"/>
          <w:sz w:val="18"/>
          <w:szCs w:val="18"/>
        </w:rPr>
      </w:pPr>
    </w:p>
    <w:p w14:paraId="5514B3E1" w14:textId="07E747B9" w:rsidR="00DF0194" w:rsidRPr="00DF3344" w:rsidRDefault="00DF0194" w:rsidP="00DF0194">
      <w:pPr>
        <w:tabs>
          <w:tab w:val="left" w:pos="567"/>
        </w:tabs>
        <w:spacing w:after="0" w:line="276" w:lineRule="auto"/>
        <w:rPr>
          <w:rFonts w:ascii="Times New Roman" w:eastAsia="Calibri" w:hAnsi="Times New Roman" w:cs="Times New Roman"/>
        </w:rPr>
      </w:pPr>
      <w:r w:rsidRPr="00DF3344">
        <w:rPr>
          <w:rFonts w:ascii="Times New Roman" w:eastAsia="Calibri" w:hAnsi="Times New Roman" w:cs="Times New Roman"/>
        </w:rPr>
        <w:tab/>
        <w:t xml:space="preserve">Podczas realizacji LSR na lata 2014-2020 LGD wsparło rewitalizację zabytkowej remizy strażackiej tzw. Kordegardy </w:t>
      </w:r>
      <w:proofErr w:type="spellStart"/>
      <w:r w:rsidRPr="00DF3344">
        <w:rPr>
          <w:rFonts w:ascii="Times New Roman" w:eastAsia="Calibri" w:hAnsi="Times New Roman" w:cs="Times New Roman"/>
        </w:rPr>
        <w:t>Glaznockiej</w:t>
      </w:r>
      <w:proofErr w:type="spellEnd"/>
      <w:r w:rsidRPr="00DF3344">
        <w:rPr>
          <w:rFonts w:ascii="Times New Roman" w:eastAsia="Calibri" w:hAnsi="Times New Roman" w:cs="Times New Roman"/>
        </w:rPr>
        <w:t xml:space="preserve"> Jest to mała przedwojenna remiza strażacka, znana również jako "</w:t>
      </w:r>
      <w:proofErr w:type="spellStart"/>
      <w:r w:rsidRPr="00DF3344">
        <w:rPr>
          <w:rFonts w:ascii="Times New Roman" w:eastAsia="Calibri" w:hAnsi="Times New Roman" w:cs="Times New Roman"/>
        </w:rPr>
        <w:t>Spritzenhaus</w:t>
      </w:r>
      <w:proofErr w:type="spellEnd"/>
      <w:r w:rsidRPr="00DF3344">
        <w:rPr>
          <w:rFonts w:ascii="Times New Roman" w:eastAsia="Calibri" w:hAnsi="Times New Roman" w:cs="Times New Roman"/>
        </w:rPr>
        <w:t>", zbudowana na początku XX wieku z czerwonej cegły i kryta dachówką holenderką. Pierwotnie, na tym miejscu znajdowała się wiejska kuźnia, prawdopodobnie pochodząca z przełomu X</w:t>
      </w:r>
      <w:r w:rsidR="00A10AD2" w:rsidRPr="00DF3344">
        <w:rPr>
          <w:rFonts w:ascii="Times New Roman" w:eastAsia="Calibri" w:hAnsi="Times New Roman" w:cs="Times New Roman"/>
        </w:rPr>
        <w:t>VIII/XIX wieku. Kordegarda jest </w:t>
      </w:r>
      <w:r w:rsidRPr="00DF3344">
        <w:rPr>
          <w:rFonts w:ascii="Times New Roman" w:eastAsia="Calibri" w:hAnsi="Times New Roman" w:cs="Times New Roman"/>
        </w:rPr>
        <w:t xml:space="preserve">usytuowana w historycznym centrum wsi oraz przy skrzyżowaniu szlaków </w:t>
      </w:r>
      <w:r w:rsidR="00A10AD2" w:rsidRPr="00DF3344">
        <w:rPr>
          <w:rFonts w:ascii="Times New Roman" w:eastAsia="Calibri" w:hAnsi="Times New Roman" w:cs="Times New Roman"/>
        </w:rPr>
        <w:t>komunikacyjnych prowadzących do </w:t>
      </w:r>
      <w:r w:rsidRPr="00DF3344">
        <w:rPr>
          <w:rFonts w:ascii="Times New Roman" w:eastAsia="Calibri" w:hAnsi="Times New Roman" w:cs="Times New Roman"/>
        </w:rPr>
        <w:t xml:space="preserve">Wygody, Zajączek i Lubstynka. Po przeprowadzonym remoncie, budynek Kordegardy pełni funkcję społecznie użyteczną dla mieszkańców wsi. Zarówno wewnątrz obiektu, jak i na sąsiadującej łące, istnieje możliwość </w:t>
      </w:r>
      <w:r w:rsidRPr="00DF3344">
        <w:rPr>
          <w:rFonts w:ascii="Times New Roman" w:eastAsia="Calibri" w:hAnsi="Times New Roman" w:cs="Times New Roman"/>
        </w:rPr>
        <w:lastRenderedPageBreak/>
        <w:t>organizowania spotkań, które integrują społeczność lokalną oraz gości spoza wsi, mających na celu aktywizację społeczno-gospodarczą oraz wyzwalanie i promowanie lokalnych talentów mieszkańców Glaznot i innych okolicznych miejscowości.</w:t>
      </w:r>
    </w:p>
    <w:p w14:paraId="05C1E58A" w14:textId="58329BBE" w:rsidR="00DF0194" w:rsidRPr="00DF3344" w:rsidRDefault="00DF0194" w:rsidP="00DF0194">
      <w:pPr>
        <w:tabs>
          <w:tab w:val="left" w:pos="567"/>
        </w:tabs>
        <w:spacing w:after="0" w:line="276" w:lineRule="auto"/>
        <w:rPr>
          <w:rFonts w:ascii="Times New Roman" w:eastAsia="Calibri" w:hAnsi="Times New Roman" w:cs="Times New Roman"/>
        </w:rPr>
      </w:pPr>
      <w:r w:rsidRPr="00DF3344">
        <w:rPr>
          <w:rFonts w:ascii="Times New Roman" w:eastAsia="Calibri" w:hAnsi="Times New Roman" w:cs="Times New Roman"/>
        </w:rPr>
        <w:tab/>
      </w:r>
      <w:r w:rsidRPr="00DF3344">
        <w:rPr>
          <w:rFonts w:ascii="Times New Roman" w:eastAsia="Calibri" w:hAnsi="Times New Roman" w:cs="Times New Roman"/>
          <w:i/>
          <w:u w:val="single"/>
        </w:rPr>
        <w:t>Ochotnicza Straż Pożarna w Łukcie</w:t>
      </w:r>
      <w:r w:rsidRPr="00DF3344">
        <w:rPr>
          <w:rFonts w:ascii="Times New Roman" w:eastAsia="Calibri" w:hAnsi="Times New Roman" w:cs="Times New Roman"/>
        </w:rPr>
        <w:t xml:space="preserve"> otrzymała dofinansowanie w wysokości 49 838,00 zł w ramach realizacji LSR na lata 2014-2020. Przeprowadzono remont i zakup wyposażenia zabytkowej remizy jednostki. Remont obejmował zdjęcie wcześniejszej boazerii i luster, wymianę okien, instalacji elektrycznej, położenie płyt gipsowych oraz malowanie ścian i sufitu. Ponadto, zamontowano nowe oświetlenie. Wyremontowane pomieszczenie zostało wyposażone w nowe krzesła, stoły, projektor, ekran oraz gablotę ekspozycyjną.</w:t>
      </w:r>
      <w:r w:rsidR="00955659" w:rsidRPr="00DF3344">
        <w:rPr>
          <w:rFonts w:ascii="Times New Roman" w:eastAsia="Calibri" w:hAnsi="Times New Roman" w:cs="Times New Roman"/>
        </w:rPr>
        <w:t xml:space="preserve"> </w:t>
      </w:r>
      <w:r w:rsidRPr="00DF3344">
        <w:rPr>
          <w:rFonts w:ascii="Times New Roman" w:eastAsia="Calibri" w:hAnsi="Times New Roman" w:cs="Times New Roman"/>
        </w:rPr>
        <w:t xml:space="preserve">Ponadto, w budynku OSP prowadzone są działania kulturalne, rekreacyjne oraz organizowane są wydarzenia społeczne. Mieszkańcy mają również możliwość korzystania z zajęć fitness. </w:t>
      </w:r>
    </w:p>
    <w:p w14:paraId="7A8F86FE" w14:textId="77777777" w:rsidR="00DF0194" w:rsidRPr="00DF3344" w:rsidRDefault="00DF0194" w:rsidP="00DF0194">
      <w:pPr>
        <w:tabs>
          <w:tab w:val="left" w:pos="567"/>
        </w:tabs>
        <w:spacing w:after="0" w:line="276" w:lineRule="auto"/>
        <w:rPr>
          <w:rFonts w:ascii="Times New Roman" w:eastAsia="Calibri" w:hAnsi="Times New Roman" w:cs="Times New Roman"/>
        </w:rPr>
      </w:pPr>
      <w:r w:rsidRPr="00DF3344">
        <w:rPr>
          <w:rFonts w:ascii="Times New Roman" w:eastAsia="Calibri" w:hAnsi="Times New Roman" w:cs="Times New Roman"/>
        </w:rPr>
        <w:tab/>
        <w:t xml:space="preserve"> W ramach realizacji LSR na lata 2014-2020 </w:t>
      </w:r>
      <w:r w:rsidRPr="00DF3344">
        <w:rPr>
          <w:rFonts w:ascii="Times New Roman" w:eastAsia="Calibri" w:hAnsi="Times New Roman" w:cs="Times New Roman"/>
          <w:u w:val="single"/>
        </w:rPr>
        <w:t xml:space="preserve">beneficjent - </w:t>
      </w:r>
      <w:r w:rsidRPr="00DF3344">
        <w:rPr>
          <w:rFonts w:ascii="Times New Roman" w:eastAsia="Calibri" w:hAnsi="Times New Roman" w:cs="Times New Roman"/>
          <w:i/>
          <w:u w:val="single"/>
        </w:rPr>
        <w:t>Magdalena Mudry</w:t>
      </w:r>
      <w:r w:rsidRPr="00DF3344">
        <w:rPr>
          <w:rFonts w:ascii="Times New Roman" w:eastAsia="Calibri" w:hAnsi="Times New Roman" w:cs="Times New Roman"/>
        </w:rPr>
        <w:t xml:space="preserve"> otrzyma</w:t>
      </w:r>
      <w:r w:rsidR="00072CD5" w:rsidRPr="00DF3344">
        <w:rPr>
          <w:rFonts w:ascii="Times New Roman" w:eastAsia="Calibri" w:hAnsi="Times New Roman" w:cs="Times New Roman"/>
        </w:rPr>
        <w:t>ła dofinansowanie w </w:t>
      </w:r>
      <w:r w:rsidRPr="00DF3344">
        <w:rPr>
          <w:rFonts w:ascii="Times New Roman" w:eastAsia="Calibri" w:hAnsi="Times New Roman" w:cs="Times New Roman"/>
        </w:rPr>
        <w:t>wysokości 100 000,00 zł na realizację projektu zlokalizowanego w zabytkowej wieży ciśnień w Morągu. Celem projektu było wykorzystanie wieży na potrzeby działalności społecznej i gospodarczej. Po przeprowadzonej rewitalizacji i wyposażeniu wieży ciśnień, powstał lokal gastronomiczny w formie bistro baru i kawiarni, oferujący zdrową żywność, w tym koktajle, soki, kanapki, kawę i herbatę. Dodatkowo, w ramach oferty kulturalnej, organizowane były jazzowe koncerty oraz spotkania autorskie. Ponadto, na szczycie wieży udostępniono punkt widokowy, z którego zarówno mieszkańcy, jak i turyści mogą podziwiać panoramę miasta Morąg.</w:t>
      </w:r>
    </w:p>
    <w:p w14:paraId="6F3AB063" w14:textId="77777777" w:rsidR="00DF0194" w:rsidRPr="00DF3344" w:rsidRDefault="00DF0194" w:rsidP="00DF0194">
      <w:pPr>
        <w:shd w:val="clear" w:color="auto" w:fill="FFFFFF" w:themeFill="background1"/>
        <w:tabs>
          <w:tab w:val="left" w:pos="567"/>
        </w:tabs>
        <w:spacing w:after="0" w:line="276" w:lineRule="auto"/>
        <w:rPr>
          <w:rFonts w:ascii="Times New Roman" w:eastAsia="Calibri" w:hAnsi="Times New Roman" w:cs="Times New Roman"/>
        </w:rPr>
      </w:pPr>
      <w:r w:rsidRPr="00DF3344">
        <w:rPr>
          <w:rFonts w:ascii="Times New Roman" w:eastAsia="Calibri" w:hAnsi="Times New Roman" w:cs="Times New Roman"/>
        </w:rPr>
        <w:tab/>
        <w:t>Na podstawie przeprowadzonych konsultacji społecznych zidentyfikowa</w:t>
      </w:r>
      <w:r w:rsidR="00072CD5" w:rsidRPr="00DF3344">
        <w:rPr>
          <w:rFonts w:ascii="Times New Roman" w:eastAsia="Calibri" w:hAnsi="Times New Roman" w:cs="Times New Roman"/>
        </w:rPr>
        <w:t>no szereg potrzeb związanych ze </w:t>
      </w:r>
      <w:r w:rsidRPr="00DF3344">
        <w:rPr>
          <w:rFonts w:ascii="Times New Roman" w:eastAsia="Calibri" w:hAnsi="Times New Roman" w:cs="Times New Roman"/>
        </w:rPr>
        <w:t>stanem infrastruktury, zwłaszcza w kontekście odnowienia i ochrony obiektów zabytkowych oraz terenów historycznych, włączając możliwość zwiedzania ich wnętrz. Wśród najważniejszych kwestii wymienionych przez społeczność znalazły się:</w:t>
      </w:r>
    </w:p>
    <w:p w14:paraId="398DB862" w14:textId="77777777" w:rsidR="00DF0194" w:rsidRPr="00DF3344" w:rsidRDefault="00DF0194" w:rsidP="004352EE">
      <w:pPr>
        <w:numPr>
          <w:ilvl w:val="0"/>
          <w:numId w:val="33"/>
        </w:numPr>
        <w:shd w:val="clear" w:color="auto" w:fill="FFFFFF" w:themeFill="background1"/>
        <w:tabs>
          <w:tab w:val="num" w:pos="567"/>
        </w:tabs>
        <w:spacing w:after="0" w:line="276" w:lineRule="auto"/>
        <w:ind w:left="567" w:hanging="207"/>
        <w:rPr>
          <w:rFonts w:ascii="Times New Roman" w:eastAsia="Calibri" w:hAnsi="Times New Roman" w:cs="Times New Roman"/>
        </w:rPr>
      </w:pPr>
      <w:r w:rsidRPr="00DF3344">
        <w:rPr>
          <w:rFonts w:ascii="Times New Roman" w:eastAsia="Calibri" w:hAnsi="Times New Roman" w:cs="Times New Roman"/>
        </w:rPr>
        <w:t>Rewitalizacja zabytków: Istnieje potrzeba podjęcia działań mających na celu przywrócenie dawnej świetności obiektów zabytkowych, które obecnie wymagają restauracji i konserwacji</w:t>
      </w:r>
      <w:r w:rsidR="004A22F7" w:rsidRPr="00DF3344">
        <w:rPr>
          <w:rFonts w:ascii="Times New Roman" w:eastAsia="Calibri" w:hAnsi="Times New Roman" w:cs="Times New Roman"/>
        </w:rPr>
        <w:t>;</w:t>
      </w:r>
    </w:p>
    <w:p w14:paraId="0CE7492B" w14:textId="77777777" w:rsidR="00DF0194" w:rsidRPr="00DF3344" w:rsidRDefault="00DF0194" w:rsidP="004352EE">
      <w:pPr>
        <w:numPr>
          <w:ilvl w:val="0"/>
          <w:numId w:val="33"/>
        </w:numPr>
        <w:shd w:val="clear" w:color="auto" w:fill="FFFFFF" w:themeFill="background1"/>
        <w:tabs>
          <w:tab w:val="num" w:pos="567"/>
        </w:tabs>
        <w:spacing w:after="0" w:line="276" w:lineRule="auto"/>
        <w:ind w:left="567" w:hanging="207"/>
        <w:rPr>
          <w:rFonts w:ascii="Times New Roman" w:eastAsia="Calibri" w:hAnsi="Times New Roman" w:cs="Times New Roman"/>
        </w:rPr>
      </w:pPr>
      <w:r w:rsidRPr="00DF3344">
        <w:rPr>
          <w:rFonts w:ascii="Times New Roman" w:eastAsia="Calibri" w:hAnsi="Times New Roman" w:cs="Times New Roman"/>
        </w:rPr>
        <w:t>Zły stan obiektów zabytkowych i terenów historycznych: Istnieje problem związany z trudnością zwiedzania wnętrz obiektów zabytkowych ze względu na ich zły stan techniczny</w:t>
      </w:r>
      <w:r w:rsidR="004A22F7" w:rsidRPr="00DF3344">
        <w:rPr>
          <w:rFonts w:ascii="Times New Roman" w:eastAsia="Calibri" w:hAnsi="Times New Roman" w:cs="Times New Roman"/>
        </w:rPr>
        <w:t>;</w:t>
      </w:r>
    </w:p>
    <w:p w14:paraId="1FEEA7A0" w14:textId="77777777" w:rsidR="00DF0194" w:rsidRPr="00DF3344" w:rsidRDefault="00DF0194" w:rsidP="004352EE">
      <w:pPr>
        <w:numPr>
          <w:ilvl w:val="0"/>
          <w:numId w:val="33"/>
        </w:numPr>
        <w:shd w:val="clear" w:color="auto" w:fill="FFFFFF" w:themeFill="background1"/>
        <w:tabs>
          <w:tab w:val="num" w:pos="567"/>
        </w:tabs>
        <w:spacing w:after="0" w:line="276" w:lineRule="auto"/>
        <w:ind w:left="567" w:hanging="207"/>
        <w:rPr>
          <w:rFonts w:ascii="Times New Roman" w:eastAsia="Calibri" w:hAnsi="Times New Roman" w:cs="Times New Roman"/>
        </w:rPr>
      </w:pPr>
      <w:r w:rsidRPr="00DF3344">
        <w:rPr>
          <w:rFonts w:ascii="Times New Roman" w:eastAsia="Calibri" w:hAnsi="Times New Roman" w:cs="Times New Roman"/>
        </w:rPr>
        <w:t>Dostosowanie infrastruktury publicznej dla osób starszych i niepełnosprawnych: W celu zapewnienia równego dostępu dla wszystkich, istnieje potrzeba dostosowania budynków publiczn</w:t>
      </w:r>
      <w:r w:rsidR="00072CD5" w:rsidRPr="00DF3344">
        <w:rPr>
          <w:rFonts w:ascii="Times New Roman" w:eastAsia="Calibri" w:hAnsi="Times New Roman" w:cs="Times New Roman"/>
        </w:rPr>
        <w:t>ych do potrzeb osób starszych i </w:t>
      </w:r>
      <w:r w:rsidRPr="00DF3344">
        <w:rPr>
          <w:rFonts w:ascii="Times New Roman" w:eastAsia="Calibri" w:hAnsi="Times New Roman" w:cs="Times New Roman"/>
        </w:rPr>
        <w:t>osób z niepełnosprawnością</w:t>
      </w:r>
      <w:r w:rsidR="004A22F7" w:rsidRPr="00DF3344">
        <w:rPr>
          <w:rFonts w:ascii="Times New Roman" w:eastAsia="Calibri" w:hAnsi="Times New Roman" w:cs="Times New Roman"/>
        </w:rPr>
        <w:t>;</w:t>
      </w:r>
    </w:p>
    <w:p w14:paraId="21A17706" w14:textId="77777777" w:rsidR="00DF0194" w:rsidRPr="00DF3344" w:rsidRDefault="00DF0194" w:rsidP="004352EE">
      <w:pPr>
        <w:numPr>
          <w:ilvl w:val="0"/>
          <w:numId w:val="33"/>
        </w:numPr>
        <w:shd w:val="clear" w:color="auto" w:fill="FFFFFF" w:themeFill="background1"/>
        <w:tabs>
          <w:tab w:val="num" w:pos="567"/>
        </w:tabs>
        <w:spacing w:after="0" w:line="276" w:lineRule="auto"/>
        <w:ind w:left="567" w:hanging="207"/>
        <w:rPr>
          <w:rFonts w:ascii="Times New Roman" w:eastAsia="Calibri" w:hAnsi="Times New Roman" w:cs="Times New Roman"/>
        </w:rPr>
      </w:pPr>
      <w:r w:rsidRPr="00DF3344">
        <w:rPr>
          <w:rFonts w:ascii="Times New Roman" w:eastAsia="Calibri" w:hAnsi="Times New Roman" w:cs="Times New Roman"/>
        </w:rPr>
        <w:t>Utworzenie miejsc spotkań dla seniorów: Społeczność wyraziła potrzebę utworzenia miejsc spotkań dedykowanych seniorom w miejscowościach objętych obszarem Lokalnej Grupy Działania (LGD). Miejsca te miałyby oferować programy aktywizujące, spotkania i warsztaty dla seniorów, promując ich zdrowie, samorozwój i integrację społeczną</w:t>
      </w:r>
      <w:r w:rsidR="004A22F7" w:rsidRPr="00DF3344">
        <w:rPr>
          <w:rFonts w:ascii="Times New Roman" w:eastAsia="Calibri" w:hAnsi="Times New Roman" w:cs="Times New Roman"/>
        </w:rPr>
        <w:t>;</w:t>
      </w:r>
    </w:p>
    <w:p w14:paraId="4A5FE91C" w14:textId="77777777" w:rsidR="00DF0194" w:rsidRPr="00DF3344" w:rsidRDefault="00DF0194" w:rsidP="004352EE">
      <w:pPr>
        <w:numPr>
          <w:ilvl w:val="0"/>
          <w:numId w:val="33"/>
        </w:numPr>
        <w:shd w:val="clear" w:color="auto" w:fill="FFFFFF" w:themeFill="background1"/>
        <w:tabs>
          <w:tab w:val="num" w:pos="567"/>
        </w:tabs>
        <w:spacing w:after="0" w:line="276" w:lineRule="auto"/>
        <w:ind w:left="567" w:hanging="207"/>
        <w:rPr>
          <w:rFonts w:ascii="Times New Roman" w:eastAsia="Calibri" w:hAnsi="Times New Roman" w:cs="Times New Roman"/>
        </w:rPr>
      </w:pPr>
      <w:r w:rsidRPr="00DF3344">
        <w:rPr>
          <w:rFonts w:ascii="Times New Roman" w:eastAsia="Calibri" w:hAnsi="Times New Roman" w:cs="Times New Roman"/>
        </w:rPr>
        <w:t>Poprawa stanu infrastruktury rekreacyjnej: Istnieje potrzeba poprawy stanu istniejącej infrastruktury rekreacyjnej, takiej jak świetlice, plaże, place zabaw, siłownie zewnętrzne, drogi gminne i powiatowe oraz obiekty sportowe. Celem jest zapewnienie odpowiednich warunków i miejsc rekreacji dla mieszkańców</w:t>
      </w:r>
      <w:r w:rsidR="004A22F7" w:rsidRPr="00DF3344">
        <w:rPr>
          <w:rFonts w:ascii="Times New Roman" w:eastAsia="Calibri" w:hAnsi="Times New Roman" w:cs="Times New Roman"/>
        </w:rPr>
        <w:t>;</w:t>
      </w:r>
    </w:p>
    <w:p w14:paraId="5C7EBF65" w14:textId="77777777" w:rsidR="00DF0194" w:rsidRPr="00DF3344" w:rsidRDefault="00DF0194" w:rsidP="004352EE">
      <w:pPr>
        <w:numPr>
          <w:ilvl w:val="0"/>
          <w:numId w:val="33"/>
        </w:numPr>
        <w:shd w:val="clear" w:color="auto" w:fill="FFFFFF" w:themeFill="background1"/>
        <w:tabs>
          <w:tab w:val="num" w:pos="567"/>
        </w:tabs>
        <w:spacing w:after="0" w:line="276" w:lineRule="auto"/>
        <w:ind w:left="567" w:hanging="207"/>
        <w:rPr>
          <w:rFonts w:ascii="Times New Roman" w:eastAsia="Calibri" w:hAnsi="Times New Roman" w:cs="Times New Roman"/>
        </w:rPr>
      </w:pPr>
      <w:r w:rsidRPr="00DF3344">
        <w:rPr>
          <w:rFonts w:ascii="Times New Roman" w:eastAsia="Calibri" w:hAnsi="Times New Roman" w:cs="Times New Roman"/>
        </w:rPr>
        <w:t>Brak klubów i miejsc rozrywkowych: W społeczności odczuwa się brak klubów i miejsc rozrywkowych, takich jak dyskoteki, które mogłyby służyć jako miejsca spędzania czasu wolnego</w:t>
      </w:r>
      <w:r w:rsidR="004A22F7" w:rsidRPr="00DF3344">
        <w:rPr>
          <w:rFonts w:ascii="Times New Roman" w:eastAsia="Calibri" w:hAnsi="Times New Roman" w:cs="Times New Roman"/>
        </w:rPr>
        <w:t>;</w:t>
      </w:r>
    </w:p>
    <w:p w14:paraId="058178EF" w14:textId="77777777" w:rsidR="00DF0194" w:rsidRPr="00DF3344" w:rsidRDefault="00DF0194" w:rsidP="004352EE">
      <w:pPr>
        <w:numPr>
          <w:ilvl w:val="0"/>
          <w:numId w:val="33"/>
        </w:numPr>
        <w:shd w:val="clear" w:color="auto" w:fill="FFFFFF" w:themeFill="background1"/>
        <w:tabs>
          <w:tab w:val="num" w:pos="567"/>
        </w:tabs>
        <w:spacing w:after="0" w:line="276" w:lineRule="auto"/>
        <w:ind w:left="567" w:hanging="207"/>
        <w:rPr>
          <w:rFonts w:ascii="Times New Roman" w:eastAsia="Calibri" w:hAnsi="Times New Roman" w:cs="Times New Roman"/>
        </w:rPr>
      </w:pPr>
      <w:r w:rsidRPr="00DF3344">
        <w:rPr>
          <w:rFonts w:ascii="Times New Roman" w:eastAsia="Calibri" w:hAnsi="Times New Roman" w:cs="Times New Roman"/>
        </w:rPr>
        <w:t>Niewystarczająca infrastruktura senioralna: W kontekście starzejącego się społeczeństwa istnieje potrzeba rozbudowy infrastruktury senioralnej, aby zapewnić odpowiednie wsparcie i opiekę dla osób starszych.</w:t>
      </w:r>
    </w:p>
    <w:p w14:paraId="21A62F98" w14:textId="724ADEEF" w:rsidR="00DF0194" w:rsidRPr="00DF3344" w:rsidRDefault="00DF0194" w:rsidP="0030269E">
      <w:pPr>
        <w:shd w:val="clear" w:color="auto" w:fill="FFFFFF" w:themeFill="background1"/>
        <w:tabs>
          <w:tab w:val="num" w:pos="567"/>
        </w:tabs>
        <w:spacing w:after="0" w:line="276" w:lineRule="auto"/>
        <w:ind w:left="567" w:hanging="207"/>
        <w:rPr>
          <w:rFonts w:ascii="Times New Roman" w:eastAsia="Calibri" w:hAnsi="Times New Roman" w:cs="Times New Roman"/>
        </w:rPr>
      </w:pPr>
      <w:r w:rsidRPr="00DF3344">
        <w:rPr>
          <w:rFonts w:ascii="Times New Roman" w:eastAsia="Calibri" w:hAnsi="Times New Roman" w:cs="Times New Roman"/>
        </w:rPr>
        <w:tab/>
        <w:t>Wszystkie te potrzeby wymagają interwencji w celu poprawy stanu infrastruktury oraz stworzenia odpowiednich warunków dla rozwoju społeczności lok</w:t>
      </w:r>
      <w:r w:rsidR="0030269E" w:rsidRPr="00DF3344">
        <w:rPr>
          <w:rFonts w:ascii="Times New Roman" w:eastAsia="Calibri" w:hAnsi="Times New Roman" w:cs="Times New Roman"/>
        </w:rPr>
        <w:t>alnej.</w:t>
      </w:r>
    </w:p>
    <w:p w14:paraId="7F7C8DFE" w14:textId="77777777" w:rsidR="00DF0194" w:rsidRPr="00DF3344" w:rsidRDefault="00DF0194" w:rsidP="00072CD5">
      <w:pPr>
        <w:tabs>
          <w:tab w:val="left" w:pos="567"/>
        </w:tabs>
        <w:spacing w:after="0" w:line="276" w:lineRule="auto"/>
        <w:rPr>
          <w:rFonts w:ascii="Times New Roman" w:eastAsia="Calibri" w:hAnsi="Times New Roman" w:cs="Times New Roman"/>
        </w:rPr>
      </w:pPr>
      <w:r w:rsidRPr="00DF3344">
        <w:rPr>
          <w:rFonts w:ascii="Times New Roman" w:eastAsia="Calibri" w:hAnsi="Times New Roman" w:cs="Times New Roman"/>
        </w:rPr>
        <w:tab/>
        <w:t>Ponadto na podstawie konsultacji społecznych zidentyfikowano potrzeby związane z infrastrukturą turystyczną:</w:t>
      </w:r>
    </w:p>
    <w:p w14:paraId="686036D1" w14:textId="77777777" w:rsidR="00DF0194" w:rsidRPr="00DF3344" w:rsidRDefault="00DF0194" w:rsidP="004352EE">
      <w:pPr>
        <w:numPr>
          <w:ilvl w:val="0"/>
          <w:numId w:val="35"/>
        </w:numPr>
        <w:tabs>
          <w:tab w:val="num" w:pos="567"/>
        </w:tabs>
        <w:spacing w:after="0" w:line="276" w:lineRule="auto"/>
        <w:ind w:left="567"/>
        <w:rPr>
          <w:rFonts w:ascii="Times New Roman" w:eastAsia="Calibri" w:hAnsi="Times New Roman" w:cs="Times New Roman"/>
        </w:rPr>
      </w:pPr>
      <w:r w:rsidRPr="00DF3344">
        <w:rPr>
          <w:rFonts w:ascii="Times New Roman" w:eastAsia="Calibri" w:hAnsi="Times New Roman" w:cs="Times New Roman"/>
        </w:rPr>
        <w:t>Poprawa infrastruktury rekreacyjnej, sportowej i nabrzeży w celu większych możliwości spędzania czasu wolnego</w:t>
      </w:r>
      <w:r w:rsidR="004A22F7" w:rsidRPr="00DF3344">
        <w:rPr>
          <w:rFonts w:ascii="Times New Roman" w:eastAsia="Calibri" w:hAnsi="Times New Roman" w:cs="Times New Roman"/>
        </w:rPr>
        <w:t>;</w:t>
      </w:r>
    </w:p>
    <w:p w14:paraId="4E23DF58" w14:textId="77777777" w:rsidR="00DF0194" w:rsidRPr="00DF3344" w:rsidRDefault="00DF0194" w:rsidP="004352EE">
      <w:pPr>
        <w:numPr>
          <w:ilvl w:val="0"/>
          <w:numId w:val="35"/>
        </w:numPr>
        <w:tabs>
          <w:tab w:val="num" w:pos="567"/>
        </w:tabs>
        <w:spacing w:after="0" w:line="276" w:lineRule="auto"/>
        <w:ind w:left="567"/>
        <w:rPr>
          <w:rFonts w:ascii="Times New Roman" w:eastAsia="Calibri" w:hAnsi="Times New Roman" w:cs="Times New Roman"/>
        </w:rPr>
      </w:pPr>
      <w:r w:rsidRPr="00DF3344">
        <w:rPr>
          <w:rFonts w:ascii="Times New Roman" w:eastAsia="Calibri" w:hAnsi="Times New Roman" w:cs="Times New Roman"/>
        </w:rPr>
        <w:t>Budowa ścieżek rowerowych między miejscowościami w celu promowania zrównoważonego transportu i</w:t>
      </w:r>
      <w:r w:rsidR="00DE22F4" w:rsidRPr="00DF3344">
        <w:rPr>
          <w:rFonts w:ascii="Times New Roman" w:eastAsia="Calibri" w:hAnsi="Times New Roman" w:cs="Times New Roman"/>
        </w:rPr>
        <w:t> </w:t>
      </w:r>
      <w:r w:rsidRPr="00DF3344">
        <w:rPr>
          <w:rFonts w:ascii="Times New Roman" w:eastAsia="Calibri" w:hAnsi="Times New Roman" w:cs="Times New Roman"/>
        </w:rPr>
        <w:t>aktywności fizycznej</w:t>
      </w:r>
      <w:r w:rsidR="004A22F7" w:rsidRPr="00DF3344">
        <w:rPr>
          <w:rFonts w:ascii="Times New Roman" w:eastAsia="Calibri" w:hAnsi="Times New Roman" w:cs="Times New Roman"/>
        </w:rPr>
        <w:t>;</w:t>
      </w:r>
    </w:p>
    <w:p w14:paraId="513C10A1" w14:textId="77777777" w:rsidR="00DF0194" w:rsidRPr="00DF3344" w:rsidRDefault="00DF0194" w:rsidP="004352EE">
      <w:pPr>
        <w:numPr>
          <w:ilvl w:val="0"/>
          <w:numId w:val="35"/>
        </w:numPr>
        <w:tabs>
          <w:tab w:val="num" w:pos="567"/>
        </w:tabs>
        <w:spacing w:after="0" w:line="276" w:lineRule="auto"/>
        <w:ind w:left="567"/>
        <w:rPr>
          <w:rFonts w:ascii="Times New Roman" w:eastAsia="Calibri" w:hAnsi="Times New Roman" w:cs="Times New Roman"/>
        </w:rPr>
      </w:pPr>
      <w:r w:rsidRPr="00DF3344">
        <w:rPr>
          <w:rFonts w:ascii="Times New Roman" w:eastAsia="Calibri" w:hAnsi="Times New Roman" w:cs="Times New Roman"/>
        </w:rPr>
        <w:t>Słabo rozwinięta ogólnodostępna infrastruktura wodna, w tym nabrzeża, miejsca rekreacyjne i sportowe</w:t>
      </w:r>
      <w:r w:rsidR="004A22F7" w:rsidRPr="00DF3344">
        <w:rPr>
          <w:rFonts w:ascii="Times New Roman" w:eastAsia="Calibri" w:hAnsi="Times New Roman" w:cs="Times New Roman"/>
        </w:rPr>
        <w:t>;</w:t>
      </w:r>
    </w:p>
    <w:p w14:paraId="0856CC47" w14:textId="77777777" w:rsidR="00DF0194" w:rsidRPr="00DF3344" w:rsidRDefault="00DF0194" w:rsidP="004352EE">
      <w:pPr>
        <w:numPr>
          <w:ilvl w:val="0"/>
          <w:numId w:val="35"/>
        </w:numPr>
        <w:tabs>
          <w:tab w:val="num" w:pos="567"/>
        </w:tabs>
        <w:spacing w:after="0" w:line="276" w:lineRule="auto"/>
        <w:ind w:left="567"/>
        <w:rPr>
          <w:rFonts w:ascii="Times New Roman" w:eastAsia="Calibri" w:hAnsi="Times New Roman" w:cs="Times New Roman"/>
        </w:rPr>
      </w:pPr>
      <w:r w:rsidRPr="00DF3344">
        <w:rPr>
          <w:rFonts w:ascii="Times New Roman" w:eastAsia="Calibri" w:hAnsi="Times New Roman" w:cs="Times New Roman"/>
        </w:rPr>
        <w:t>Niedostateczna liczba lokali gastronomicznych</w:t>
      </w:r>
      <w:r w:rsidR="004A22F7" w:rsidRPr="00DF3344">
        <w:rPr>
          <w:rFonts w:ascii="Times New Roman" w:eastAsia="Calibri" w:hAnsi="Times New Roman" w:cs="Times New Roman"/>
        </w:rPr>
        <w:t>;</w:t>
      </w:r>
    </w:p>
    <w:p w14:paraId="412C2DFC" w14:textId="70909370" w:rsidR="00DF0194" w:rsidRPr="00DF3344" w:rsidRDefault="00DF0194" w:rsidP="00DF0194">
      <w:pPr>
        <w:numPr>
          <w:ilvl w:val="0"/>
          <w:numId w:val="35"/>
        </w:numPr>
        <w:tabs>
          <w:tab w:val="num" w:pos="567"/>
        </w:tabs>
        <w:spacing w:after="0" w:line="276" w:lineRule="auto"/>
        <w:ind w:left="567"/>
        <w:rPr>
          <w:rFonts w:ascii="Times New Roman" w:eastAsia="Calibri" w:hAnsi="Times New Roman" w:cs="Times New Roman"/>
        </w:rPr>
      </w:pPr>
      <w:r w:rsidRPr="00DF3344">
        <w:rPr>
          <w:rFonts w:ascii="Times New Roman" w:eastAsia="Calibri" w:hAnsi="Times New Roman" w:cs="Times New Roman"/>
        </w:rPr>
        <w:lastRenderedPageBreak/>
        <w:t>Pogarszający się stan lub brak infrastruktury, takiej jak świetlice, plaże, place zabaw, siłownie zewnętrzne, drogi gminne i powiatowe, obiekty sportowe.</w:t>
      </w:r>
    </w:p>
    <w:p w14:paraId="56ECF483" w14:textId="77777777" w:rsidR="00DF0194" w:rsidRPr="00DF3344" w:rsidRDefault="00DF0194" w:rsidP="00DF0194">
      <w:pPr>
        <w:tabs>
          <w:tab w:val="left" w:pos="567"/>
        </w:tabs>
        <w:spacing w:after="0" w:line="276" w:lineRule="auto"/>
        <w:rPr>
          <w:rFonts w:ascii="Times New Roman" w:eastAsia="Calibri" w:hAnsi="Times New Roman" w:cs="Times New Roman"/>
        </w:rPr>
      </w:pPr>
      <w:r w:rsidRPr="00DF3344">
        <w:rPr>
          <w:rFonts w:ascii="Times New Roman" w:eastAsia="Calibri" w:hAnsi="Times New Roman" w:cs="Times New Roman"/>
        </w:rPr>
        <w:tab/>
        <w:t>Na podstawie przeprowadzonych konsultacji społecznych i analizy istniejącej infrastruktury turystyczn</w:t>
      </w:r>
      <w:r w:rsidR="00072CD5" w:rsidRPr="00DF3344">
        <w:rPr>
          <w:rFonts w:ascii="Times New Roman" w:eastAsia="Calibri" w:hAnsi="Times New Roman" w:cs="Times New Roman"/>
        </w:rPr>
        <w:t>ej i </w:t>
      </w:r>
      <w:r w:rsidRPr="00DF3344">
        <w:rPr>
          <w:rFonts w:ascii="Times New Roman" w:eastAsia="Calibri" w:hAnsi="Times New Roman" w:cs="Times New Roman"/>
        </w:rPr>
        <w:t>sportowej, zidentyfikowano konieczność poprawy infrastruktury rekreacyjnej, sportowej oraz nabrzeży. Istniejąca infrastruktura nie spełnia w pełni potrzeb społeczności lokalnej i turystów. Dodatkowo, istnieje potrzeba budowy ścieżek rowerowych między miejscowościami w celu promowania zrównoważonego transportu i aktywności fizycznej. Działania te są zgodne z celami LSR , które zakładają rozwój infrastru</w:t>
      </w:r>
      <w:r w:rsidR="00072CD5" w:rsidRPr="00DF3344">
        <w:rPr>
          <w:rFonts w:ascii="Times New Roman" w:eastAsia="Calibri" w:hAnsi="Times New Roman" w:cs="Times New Roman"/>
        </w:rPr>
        <w:t>ktury rekreacyjnej, sportowej i </w:t>
      </w:r>
      <w:r w:rsidRPr="00DF3344">
        <w:rPr>
          <w:rFonts w:ascii="Times New Roman" w:eastAsia="Calibri" w:hAnsi="Times New Roman" w:cs="Times New Roman"/>
        </w:rPr>
        <w:t>turystycznej, przyczyniającej się do poprawy jakości życia mieszkańców i atrakcyjności regionu dla turystów.</w:t>
      </w:r>
    </w:p>
    <w:p w14:paraId="5B6D28DE" w14:textId="77777777" w:rsidR="00DF0194" w:rsidRPr="00DF3344" w:rsidRDefault="00DF0194" w:rsidP="00064D6D">
      <w:pPr>
        <w:tabs>
          <w:tab w:val="left" w:pos="567"/>
        </w:tabs>
        <w:spacing w:after="0" w:line="276" w:lineRule="auto"/>
        <w:rPr>
          <w:rStyle w:val="ListLabel1"/>
          <w:rFonts w:cs="Times New Roman"/>
          <w:b/>
          <w:bCs/>
          <w:sz w:val="18"/>
          <w:szCs w:val="18"/>
        </w:rPr>
      </w:pPr>
    </w:p>
    <w:p w14:paraId="05C5C057" w14:textId="77777777" w:rsidR="00DF0194" w:rsidRPr="00DF3344" w:rsidRDefault="00064D6D" w:rsidP="00B065D2">
      <w:pPr>
        <w:pStyle w:val="Nagwek2"/>
        <w:rPr>
          <w:rStyle w:val="ListLabel1"/>
        </w:rPr>
      </w:pPr>
      <w:bookmarkStart w:id="24" w:name="_Toc136946170"/>
      <w:r w:rsidRPr="00DF3344">
        <w:rPr>
          <w:rStyle w:val="ListLabel1"/>
        </w:rPr>
        <w:t xml:space="preserve">IV.10 </w:t>
      </w:r>
      <w:r w:rsidR="00DF0194" w:rsidRPr="00DF3344">
        <w:rPr>
          <w:rStyle w:val="ListLabel1"/>
        </w:rPr>
        <w:t>Zasada równości szans i niedyskryminacji oraz zasada równości kobiet i mężczyzn</w:t>
      </w:r>
      <w:bookmarkEnd w:id="24"/>
    </w:p>
    <w:p w14:paraId="0E708E78" w14:textId="77777777" w:rsidR="00064D6D" w:rsidRPr="00DF3344" w:rsidRDefault="00064D6D" w:rsidP="00064D6D">
      <w:pPr>
        <w:pStyle w:val="Akapitzlist"/>
        <w:tabs>
          <w:tab w:val="left" w:pos="567"/>
        </w:tabs>
        <w:spacing w:after="0" w:line="276" w:lineRule="auto"/>
        <w:ind w:left="1800"/>
        <w:rPr>
          <w:rStyle w:val="ListLabel1"/>
          <w:rFonts w:cs="Times New Roman"/>
          <w:sz w:val="18"/>
          <w:szCs w:val="18"/>
        </w:rPr>
      </w:pPr>
    </w:p>
    <w:p w14:paraId="0F16424D" w14:textId="2079CED1" w:rsidR="00DF0194" w:rsidRPr="00DF3344" w:rsidRDefault="00DF0194" w:rsidP="00461BD0">
      <w:pPr>
        <w:tabs>
          <w:tab w:val="left" w:pos="567"/>
        </w:tabs>
        <w:spacing w:after="0" w:line="276" w:lineRule="auto"/>
        <w:rPr>
          <w:rFonts w:ascii="Times New Roman" w:eastAsia="Calibri" w:hAnsi="Times New Roman" w:cs="Times New Roman"/>
        </w:rPr>
      </w:pPr>
      <w:r w:rsidRPr="00DF3344">
        <w:rPr>
          <w:rFonts w:ascii="Times New Roman" w:eastAsiaTheme="minorHAnsi" w:hAnsi="Times New Roman" w:cs="Times New Roman"/>
        </w:rPr>
        <w:tab/>
        <w:t xml:space="preserve">LGD podejmie wiele inicjatyw mających na celu promowanie zasady równości szans i niedyskryminacji, </w:t>
      </w:r>
      <w:r w:rsidRPr="00DF3344">
        <w:rPr>
          <w:rFonts w:ascii="Times New Roman" w:eastAsiaTheme="minorHAnsi" w:hAnsi="Times New Roman" w:cs="Times New Roman"/>
        </w:rPr>
        <w:br/>
        <w:t>w tym dostępności dla osób z niepełnosprawnościami, ludzi młodych oraz równości kobiet i mężczyzn.</w:t>
      </w:r>
      <w:r w:rsidR="00B67367" w:rsidRPr="00DF3344">
        <w:rPr>
          <w:rFonts w:ascii="Times New Roman" w:eastAsia="Calibri" w:hAnsi="Times New Roman" w:cs="Times New Roman"/>
        </w:rPr>
        <w:t xml:space="preserve"> W całym </w:t>
      </w:r>
      <w:r w:rsidR="00FA473B" w:rsidRPr="00DF3344">
        <w:rPr>
          <w:rFonts w:ascii="Times New Roman" w:eastAsia="Calibri" w:hAnsi="Times New Roman" w:cs="Times New Roman"/>
        </w:rPr>
        <w:t>okresie realizacji programu Wspólnej Polityki Rolnej na lata 2023-2027</w:t>
      </w:r>
      <w:r w:rsidR="00B67367" w:rsidRPr="00DF3344">
        <w:rPr>
          <w:rFonts w:ascii="Times New Roman" w:eastAsia="Calibri" w:hAnsi="Times New Roman" w:cs="Times New Roman"/>
        </w:rPr>
        <w:t xml:space="preserve">, </w:t>
      </w:r>
      <w:r w:rsidR="00FA473B" w:rsidRPr="00DF3344">
        <w:rPr>
          <w:rFonts w:ascii="Times New Roman" w:eastAsia="Calibri" w:hAnsi="Times New Roman" w:cs="Times New Roman"/>
        </w:rPr>
        <w:t xml:space="preserve">na etapie przygotowania, </w:t>
      </w:r>
      <w:r w:rsidR="00B67367" w:rsidRPr="00DF3344">
        <w:rPr>
          <w:rFonts w:ascii="Times New Roman" w:eastAsia="Calibri" w:hAnsi="Times New Roman" w:cs="Times New Roman"/>
        </w:rPr>
        <w:t>wdrażania, monitorowania, sprawozdawczości i ewaluacji</w:t>
      </w:r>
      <w:r w:rsidR="00FA473B" w:rsidRPr="00DF3344">
        <w:rPr>
          <w:rFonts w:ascii="Times New Roman" w:eastAsia="Calibri" w:hAnsi="Times New Roman" w:cs="Times New Roman"/>
        </w:rPr>
        <w:t xml:space="preserve"> stowarzyszenie</w:t>
      </w:r>
      <w:r w:rsidR="00B67367" w:rsidRPr="00DF3344">
        <w:rPr>
          <w:rFonts w:ascii="Times New Roman" w:eastAsia="Calibri" w:hAnsi="Times New Roman" w:cs="Times New Roman"/>
        </w:rPr>
        <w:t xml:space="preserve"> </w:t>
      </w:r>
      <w:r w:rsidR="00FA473B" w:rsidRPr="00DF3344">
        <w:rPr>
          <w:rFonts w:ascii="Times New Roman" w:eastAsia="Calibri" w:hAnsi="Times New Roman" w:cs="Times New Roman"/>
        </w:rPr>
        <w:t>przestrzegać</w:t>
      </w:r>
      <w:r w:rsidR="00B67367" w:rsidRPr="00DF3344">
        <w:rPr>
          <w:rFonts w:ascii="Times New Roman" w:eastAsia="Calibri" w:hAnsi="Times New Roman" w:cs="Times New Roman"/>
        </w:rPr>
        <w:t xml:space="preserve"> będ</w:t>
      </w:r>
      <w:r w:rsidR="00FA473B" w:rsidRPr="00DF3344">
        <w:rPr>
          <w:rFonts w:ascii="Times New Roman" w:eastAsia="Calibri" w:hAnsi="Times New Roman" w:cs="Times New Roman"/>
        </w:rPr>
        <w:t>zie zasad horyzontalnych</w:t>
      </w:r>
      <w:r w:rsidR="00B67367" w:rsidRPr="00DF3344">
        <w:rPr>
          <w:rFonts w:ascii="Times New Roman" w:eastAsia="Calibri" w:hAnsi="Times New Roman" w:cs="Times New Roman"/>
        </w:rPr>
        <w:t xml:space="preserve"> okreś</w:t>
      </w:r>
      <w:r w:rsidR="00FA473B" w:rsidRPr="00DF3344">
        <w:rPr>
          <w:rFonts w:ascii="Times New Roman" w:eastAsia="Calibri" w:hAnsi="Times New Roman" w:cs="Times New Roman"/>
        </w:rPr>
        <w:t>lonych</w:t>
      </w:r>
      <w:r w:rsidR="00B67367" w:rsidRPr="00DF3344">
        <w:rPr>
          <w:rFonts w:ascii="Times New Roman" w:eastAsia="Calibri" w:hAnsi="Times New Roman" w:cs="Times New Roman"/>
        </w:rPr>
        <w:t xml:space="preserve"> w art. 9 rozporządzenia 2021/1060. </w:t>
      </w:r>
    </w:p>
    <w:p w14:paraId="63FA39FE" w14:textId="77777777" w:rsidR="00DF0194" w:rsidRPr="00DF3344" w:rsidRDefault="00DF0194" w:rsidP="00DF0194">
      <w:pPr>
        <w:tabs>
          <w:tab w:val="left" w:pos="567"/>
        </w:tabs>
        <w:spacing w:after="0" w:line="276" w:lineRule="auto"/>
        <w:rPr>
          <w:rFonts w:ascii="Times New Roman" w:eastAsia="Calibri" w:hAnsi="Times New Roman" w:cs="Times New Roman"/>
        </w:rPr>
      </w:pPr>
      <w:r w:rsidRPr="00DF3344">
        <w:rPr>
          <w:rFonts w:ascii="Times New Roman" w:eastAsia="Calibri" w:hAnsi="Times New Roman" w:cs="Times New Roman"/>
        </w:rPr>
        <w:tab/>
        <w:t>Stowarzyszenie podejmie działania, mając</w:t>
      </w:r>
      <w:r w:rsidR="00103FC4" w:rsidRPr="00DF3344">
        <w:rPr>
          <w:rFonts w:ascii="Times New Roman" w:eastAsia="Calibri" w:hAnsi="Times New Roman" w:cs="Times New Roman"/>
        </w:rPr>
        <w:t>e</w:t>
      </w:r>
      <w:r w:rsidRPr="00DF3344">
        <w:rPr>
          <w:rFonts w:ascii="Times New Roman" w:eastAsia="Calibri" w:hAnsi="Times New Roman" w:cs="Times New Roman"/>
        </w:rPr>
        <w:t xml:space="preserve"> na celu zapewnienie równych szans i możliwości dla wszystkich mieszkańców obszaru objętego jego działaniem. W tym celu organizowane i wspierane będą szkolenia i spotkania podczas których omawiane będą zagadnienia związane z równością szans oraz nied</w:t>
      </w:r>
      <w:r w:rsidR="00072CD5" w:rsidRPr="00DF3344">
        <w:rPr>
          <w:rFonts w:ascii="Times New Roman" w:eastAsia="Calibri" w:hAnsi="Times New Roman" w:cs="Times New Roman"/>
        </w:rPr>
        <w:t xml:space="preserve">yskryminacją. Podczas </w:t>
      </w:r>
      <w:r w:rsidR="00103FC4" w:rsidRPr="00DF3344">
        <w:rPr>
          <w:rFonts w:ascii="Times New Roman" w:eastAsia="Calibri" w:hAnsi="Times New Roman" w:cs="Times New Roman"/>
        </w:rPr>
        <w:t xml:space="preserve">tych wydarzeń </w:t>
      </w:r>
      <w:r w:rsidRPr="00DF3344">
        <w:rPr>
          <w:rFonts w:ascii="Times New Roman" w:eastAsia="Calibri" w:hAnsi="Times New Roman" w:cs="Times New Roman"/>
        </w:rPr>
        <w:t>LGD uwzględni potrzeby osób z niepełnosprawnościami, zapewniając dostosowane miejsca spotkań oraz udogodnienia. Ponadto, zadba o czytelność prezentacji i materiałów poprzez zwiększenie rozmiaru czcionki, aby wszyscy uczestnicy mogli swobodnie korzystać z prezentowanych treści. Stowarzyszenie jest otwarte na współpracę z organizacjami pozarządowymi</w:t>
      </w:r>
      <w:r w:rsidR="00A10AD2" w:rsidRPr="00DF3344">
        <w:rPr>
          <w:rFonts w:ascii="Times New Roman" w:eastAsia="Calibri" w:hAnsi="Times New Roman" w:cs="Times New Roman"/>
        </w:rPr>
        <w:t>, instytucjami publicznymi oraz </w:t>
      </w:r>
      <w:r w:rsidRPr="00DF3344">
        <w:rPr>
          <w:rFonts w:ascii="Times New Roman" w:eastAsia="Calibri" w:hAnsi="Times New Roman" w:cs="Times New Roman"/>
        </w:rPr>
        <w:t xml:space="preserve">przedsiębiorstwami, które podzielają wartości związane z równością szans i niedyskryminacją. W praktyce, Stowarzyszenie podejmie działania mające na celu poprawę dostępności dla osób z niepełnosprawnościami, w tym modernizację i dostosowanie infrastruktury do ich potrzeb, poprzez wspieranie operacji skierowanych </w:t>
      </w:r>
      <w:r w:rsidR="00CB15E5" w:rsidRPr="00DF3344">
        <w:rPr>
          <w:rFonts w:ascii="Times New Roman" w:eastAsia="Calibri" w:hAnsi="Times New Roman" w:cs="Times New Roman"/>
        </w:rPr>
        <w:t xml:space="preserve">w ramach LSR </w:t>
      </w:r>
      <w:r w:rsidRPr="00DF3344">
        <w:rPr>
          <w:rFonts w:ascii="Times New Roman" w:eastAsia="Calibri" w:hAnsi="Times New Roman" w:cs="Times New Roman"/>
        </w:rPr>
        <w:t>do tej grupy.</w:t>
      </w:r>
    </w:p>
    <w:p w14:paraId="118FC40E" w14:textId="77777777" w:rsidR="00DF0194" w:rsidRPr="00DF3344" w:rsidRDefault="00DF0194" w:rsidP="00DF0194">
      <w:pPr>
        <w:tabs>
          <w:tab w:val="left" w:pos="567"/>
        </w:tabs>
        <w:spacing w:after="0" w:line="276" w:lineRule="auto"/>
        <w:rPr>
          <w:rFonts w:ascii="Times New Roman" w:eastAsia="Calibri" w:hAnsi="Times New Roman" w:cs="Times New Roman"/>
        </w:rPr>
      </w:pPr>
      <w:r w:rsidRPr="00DF3344">
        <w:rPr>
          <w:rFonts w:ascii="Times New Roman" w:eastAsia="Calibri" w:hAnsi="Times New Roman" w:cs="Times New Roman"/>
        </w:rPr>
        <w:tab/>
        <w:t>W kwestii równości kobiet i mężczyzn, Stowarzyszenie podejmuje działania na rzecz zwiększenia aktywności zawodowej i społecznej kobiet oraz ich równego udziału w życiu publicznym. W tym celu organizowane będą szkolenia</w:t>
      </w:r>
      <w:r w:rsidRPr="00DF3344">
        <w:rPr>
          <w:rFonts w:ascii="Times New Roman" w:eastAsia="Calibri" w:hAnsi="Times New Roman" w:cs="Times New Roman"/>
          <w:strike/>
        </w:rPr>
        <w:t xml:space="preserve"> </w:t>
      </w:r>
      <w:r w:rsidRPr="00DF3344">
        <w:rPr>
          <w:rFonts w:ascii="Times New Roman" w:eastAsia="Calibri" w:hAnsi="Times New Roman" w:cs="Times New Roman"/>
        </w:rPr>
        <w:t xml:space="preserve">i spotkania, a także kampanie edukacyjno-informacyjne. </w:t>
      </w:r>
    </w:p>
    <w:p w14:paraId="53610D73" w14:textId="77777777" w:rsidR="00DF0194" w:rsidRPr="00DF3344" w:rsidRDefault="00DF0194" w:rsidP="00DF0194">
      <w:pPr>
        <w:tabs>
          <w:tab w:val="left" w:pos="567"/>
        </w:tabs>
        <w:spacing w:after="0" w:line="276" w:lineRule="auto"/>
        <w:rPr>
          <w:rFonts w:ascii="Times New Roman" w:eastAsia="Calibri" w:hAnsi="Times New Roman" w:cs="Times New Roman"/>
        </w:rPr>
      </w:pPr>
      <w:r w:rsidRPr="00DF3344">
        <w:rPr>
          <w:rFonts w:ascii="Times New Roman" w:eastAsia="Calibri" w:hAnsi="Times New Roman" w:cs="Times New Roman"/>
        </w:rPr>
        <w:tab/>
        <w:t>Wszystkie działania podejmowane przez LGD są realizowane w sposób otwarty i transparentny, co pozwala na monitorowanie ich skuteczności i wpływu na poprawę sytuacji mieszkańców obszaru objętego działaniem Stowarzyszenia.</w:t>
      </w:r>
    </w:p>
    <w:p w14:paraId="4D4DCFBD" w14:textId="77777777" w:rsidR="00DF0194" w:rsidRPr="00DF3344" w:rsidRDefault="00DF0194" w:rsidP="00DF0194">
      <w:pPr>
        <w:tabs>
          <w:tab w:val="left" w:pos="567"/>
        </w:tabs>
        <w:spacing w:after="0" w:line="276" w:lineRule="auto"/>
        <w:rPr>
          <w:rFonts w:ascii="Times New Roman" w:eastAsiaTheme="minorHAnsi" w:hAnsi="Times New Roman" w:cs="Times New Roman"/>
          <w:sz w:val="18"/>
          <w:szCs w:val="18"/>
        </w:rPr>
      </w:pPr>
    </w:p>
    <w:p w14:paraId="3D277322" w14:textId="77777777" w:rsidR="00DF0194" w:rsidRPr="00DF3344" w:rsidRDefault="00DF0194" w:rsidP="00B144D1">
      <w:pPr>
        <w:tabs>
          <w:tab w:val="left" w:pos="567"/>
        </w:tabs>
        <w:spacing w:after="0" w:line="276" w:lineRule="auto"/>
        <w:contextualSpacing/>
        <w:jc w:val="left"/>
        <w:rPr>
          <w:rFonts w:ascii="Times New Roman" w:eastAsiaTheme="minorHAnsi" w:hAnsi="Times New Roman" w:cs="Times New Roman"/>
          <w:b/>
          <w:i/>
        </w:rPr>
      </w:pPr>
      <w:r w:rsidRPr="00DF3344">
        <w:rPr>
          <w:rFonts w:ascii="Times New Roman" w:eastAsiaTheme="minorHAnsi" w:hAnsi="Times New Roman" w:cs="Times New Roman"/>
          <w:b/>
          <w:i/>
        </w:rPr>
        <w:t>Zasady zrównoważenia środowiskowego</w:t>
      </w:r>
    </w:p>
    <w:p w14:paraId="2D78A14A" w14:textId="77777777" w:rsidR="00DF0194" w:rsidRPr="00DF3344" w:rsidRDefault="00DF0194" w:rsidP="00D46197">
      <w:pPr>
        <w:tabs>
          <w:tab w:val="left" w:pos="567"/>
        </w:tabs>
        <w:spacing w:after="0" w:line="276" w:lineRule="auto"/>
        <w:rPr>
          <w:rFonts w:ascii="Times New Roman" w:eastAsiaTheme="minorHAnsi" w:hAnsi="Times New Roman" w:cs="Times New Roman"/>
        </w:rPr>
      </w:pPr>
      <w:r w:rsidRPr="00DF3344">
        <w:rPr>
          <w:rFonts w:ascii="Times New Roman" w:eastAsiaTheme="minorHAnsi" w:hAnsi="Times New Roman" w:cs="Times New Roman"/>
        </w:rPr>
        <w:tab/>
        <w:t>Główne zasady, jakie będą uwzględniane, oraz sposoby ich realizacji i monitorowania:</w:t>
      </w:r>
    </w:p>
    <w:p w14:paraId="07D067BB" w14:textId="77777777" w:rsidR="00DF0194" w:rsidRPr="00DF3344" w:rsidRDefault="00DF0194" w:rsidP="00D46197">
      <w:pPr>
        <w:numPr>
          <w:ilvl w:val="0"/>
          <w:numId w:val="16"/>
        </w:numPr>
        <w:tabs>
          <w:tab w:val="num" w:pos="567"/>
        </w:tabs>
        <w:spacing w:after="0" w:line="276" w:lineRule="auto"/>
        <w:ind w:left="567" w:hanging="207"/>
        <w:rPr>
          <w:rFonts w:ascii="Times New Roman" w:eastAsiaTheme="minorHAnsi" w:hAnsi="Times New Roman" w:cs="Times New Roman"/>
        </w:rPr>
      </w:pPr>
      <w:r w:rsidRPr="00DF3344">
        <w:rPr>
          <w:rFonts w:ascii="Times New Roman" w:eastAsiaTheme="minorHAnsi" w:hAnsi="Times New Roman" w:cs="Times New Roman"/>
          <w:bCs/>
          <w:u w:val="single"/>
        </w:rPr>
        <w:t>Ochrona jakości powietrza:</w:t>
      </w:r>
      <w:r w:rsidRPr="00DF3344">
        <w:rPr>
          <w:rFonts w:ascii="Times New Roman" w:eastAsiaTheme="minorHAnsi" w:hAnsi="Times New Roman" w:cs="Times New Roman"/>
        </w:rPr>
        <w:t xml:space="preserve"> LGD będzie dążyć poprzez promowanie i wspieranie działań mających na celu poprawę jakości powietrza. Obejmie to wsparcie inicjatyw energii odnawialnej, redukcję emisji dwutlenku węgla oraz edukację mieszkańców na temat korzystnych praktyk dotyczących jakości powietrza.</w:t>
      </w:r>
    </w:p>
    <w:p w14:paraId="61282E39" w14:textId="77777777" w:rsidR="00DF0194" w:rsidRPr="00DF3344" w:rsidRDefault="00DF0194" w:rsidP="00D46197">
      <w:pPr>
        <w:numPr>
          <w:ilvl w:val="0"/>
          <w:numId w:val="16"/>
        </w:numPr>
        <w:tabs>
          <w:tab w:val="num" w:pos="567"/>
        </w:tabs>
        <w:spacing w:after="0" w:line="276" w:lineRule="auto"/>
        <w:ind w:left="567" w:hanging="207"/>
        <w:rPr>
          <w:rFonts w:ascii="Times New Roman" w:eastAsiaTheme="minorHAnsi" w:hAnsi="Times New Roman" w:cs="Times New Roman"/>
        </w:rPr>
      </w:pPr>
      <w:r w:rsidRPr="00DF3344">
        <w:rPr>
          <w:rFonts w:ascii="Times New Roman" w:eastAsiaTheme="minorHAnsi" w:hAnsi="Times New Roman" w:cs="Times New Roman"/>
          <w:bCs/>
          <w:u w:val="single"/>
        </w:rPr>
        <w:t>Ochrona jakości wody</w:t>
      </w:r>
      <w:r w:rsidRPr="00DF3344">
        <w:rPr>
          <w:rFonts w:ascii="Times New Roman" w:eastAsiaTheme="minorHAnsi" w:hAnsi="Times New Roman" w:cs="Times New Roman"/>
          <w:u w:val="single"/>
        </w:rPr>
        <w:t>:</w:t>
      </w:r>
      <w:r w:rsidRPr="00DF3344">
        <w:rPr>
          <w:rFonts w:ascii="Times New Roman" w:eastAsiaTheme="minorHAnsi" w:hAnsi="Times New Roman" w:cs="Times New Roman"/>
        </w:rPr>
        <w:t xml:space="preserve"> LGD będzie wspierać inicjatywy związane z pr</w:t>
      </w:r>
      <w:r w:rsidR="00A10AD2" w:rsidRPr="00DF3344">
        <w:rPr>
          <w:rFonts w:ascii="Times New Roman" w:eastAsiaTheme="minorHAnsi" w:hAnsi="Times New Roman" w:cs="Times New Roman"/>
        </w:rPr>
        <w:t>omocją świadomego korzystania z </w:t>
      </w:r>
      <w:r w:rsidRPr="00DF3344">
        <w:rPr>
          <w:rFonts w:ascii="Times New Roman" w:eastAsiaTheme="minorHAnsi" w:hAnsi="Times New Roman" w:cs="Times New Roman"/>
        </w:rPr>
        <w:t>zasobów wodnych oraz edukację dotyczącą ochrony wody.</w:t>
      </w:r>
    </w:p>
    <w:p w14:paraId="5D8230E0" w14:textId="1A32CA9C" w:rsidR="00DF0194" w:rsidRPr="00DF3344" w:rsidRDefault="00DF0194" w:rsidP="00D46197">
      <w:pPr>
        <w:numPr>
          <w:ilvl w:val="0"/>
          <w:numId w:val="16"/>
        </w:numPr>
        <w:tabs>
          <w:tab w:val="num" w:pos="567"/>
        </w:tabs>
        <w:spacing w:after="0" w:line="276" w:lineRule="auto"/>
        <w:ind w:left="567" w:hanging="207"/>
        <w:rPr>
          <w:rFonts w:ascii="Times New Roman" w:eastAsiaTheme="minorHAnsi" w:hAnsi="Times New Roman" w:cs="Times New Roman"/>
        </w:rPr>
      </w:pPr>
      <w:r w:rsidRPr="00DF3344">
        <w:rPr>
          <w:rFonts w:ascii="Times New Roman" w:eastAsiaTheme="minorHAnsi" w:hAnsi="Times New Roman" w:cs="Times New Roman"/>
          <w:bCs/>
          <w:u w:val="single"/>
        </w:rPr>
        <w:t>Zrównoważone rolnictwo:</w:t>
      </w:r>
      <w:r w:rsidRPr="00DF3344">
        <w:rPr>
          <w:rFonts w:ascii="Times New Roman" w:eastAsiaTheme="minorHAnsi" w:hAnsi="Times New Roman" w:cs="Times New Roman"/>
        </w:rPr>
        <w:t xml:space="preserve"> LGD będzie premiować poprzez dodatkową punktację</w:t>
      </w:r>
      <w:r w:rsidR="0022156F" w:rsidRPr="00DF3344">
        <w:rPr>
          <w:rFonts w:ascii="Times New Roman" w:eastAsiaTheme="minorHAnsi" w:hAnsi="Times New Roman" w:cs="Times New Roman"/>
        </w:rPr>
        <w:t xml:space="preserve"> w karcie oceny operacji ze względu na</w:t>
      </w:r>
      <w:r w:rsidR="008B3885" w:rsidRPr="00DF3344">
        <w:rPr>
          <w:rFonts w:ascii="Times New Roman" w:eastAsiaTheme="minorHAnsi" w:hAnsi="Times New Roman" w:cs="Times New Roman"/>
        </w:rPr>
        <w:t xml:space="preserve"> stosowa</w:t>
      </w:r>
      <w:r w:rsidR="007A4F8C" w:rsidRPr="00DF3344">
        <w:rPr>
          <w:rFonts w:ascii="Times New Roman" w:eastAsiaTheme="minorHAnsi" w:hAnsi="Times New Roman" w:cs="Times New Roman"/>
        </w:rPr>
        <w:t>n</w:t>
      </w:r>
      <w:r w:rsidR="008B3885" w:rsidRPr="00DF3344">
        <w:rPr>
          <w:rFonts w:ascii="Times New Roman" w:eastAsiaTheme="minorHAnsi" w:hAnsi="Times New Roman" w:cs="Times New Roman"/>
        </w:rPr>
        <w:t>ie</w:t>
      </w:r>
      <w:r w:rsidRPr="00DF3344">
        <w:rPr>
          <w:rFonts w:ascii="Times New Roman" w:eastAsiaTheme="minorHAnsi" w:hAnsi="Times New Roman" w:cs="Times New Roman"/>
        </w:rPr>
        <w:t xml:space="preserve"> praktyki zrównoważonego rolnictwa, które minimalizują negatywny wpływ na środowisko naturalne oraz edukację w zakresie rolnictwa zrównoważonego.</w:t>
      </w:r>
    </w:p>
    <w:p w14:paraId="6699D7FD" w14:textId="77777777" w:rsidR="00064D6D" w:rsidRPr="00DF3344" w:rsidRDefault="00DF0194" w:rsidP="00D46197">
      <w:pPr>
        <w:numPr>
          <w:ilvl w:val="0"/>
          <w:numId w:val="16"/>
        </w:numPr>
        <w:tabs>
          <w:tab w:val="num" w:pos="567"/>
        </w:tabs>
        <w:spacing w:after="0" w:line="276" w:lineRule="auto"/>
        <w:ind w:left="567" w:hanging="207"/>
        <w:rPr>
          <w:rFonts w:ascii="Times New Roman" w:eastAsiaTheme="minorHAnsi" w:hAnsi="Times New Roman" w:cs="Times New Roman"/>
        </w:rPr>
      </w:pPr>
      <w:r w:rsidRPr="00DF3344">
        <w:rPr>
          <w:rFonts w:ascii="Times New Roman" w:eastAsiaTheme="minorHAnsi" w:hAnsi="Times New Roman" w:cs="Times New Roman"/>
          <w:bCs/>
          <w:u w:val="single"/>
        </w:rPr>
        <w:t>Ochrona systemów środowiskowych i różnorodności biologicznej</w:t>
      </w:r>
      <w:r w:rsidRPr="00DF3344">
        <w:rPr>
          <w:rFonts w:ascii="Times New Roman" w:eastAsiaTheme="minorHAnsi" w:hAnsi="Times New Roman" w:cs="Times New Roman"/>
          <w:bCs/>
        </w:rPr>
        <w:t>:</w:t>
      </w:r>
      <w:r w:rsidRPr="00DF3344">
        <w:rPr>
          <w:rFonts w:ascii="Times New Roman" w:eastAsiaTheme="minorHAnsi" w:hAnsi="Times New Roman" w:cs="Times New Roman"/>
        </w:rPr>
        <w:t xml:space="preserve"> LGD będzie promować działania związane ze świadomym korzystaniem z zasobów naturalnych oraz edukacją</w:t>
      </w:r>
      <w:r w:rsidR="00072CD5" w:rsidRPr="00DF3344">
        <w:rPr>
          <w:rFonts w:ascii="Times New Roman" w:eastAsiaTheme="minorHAnsi" w:hAnsi="Times New Roman" w:cs="Times New Roman"/>
        </w:rPr>
        <w:t xml:space="preserve"> dotyczącą ochrony środowiska i </w:t>
      </w:r>
      <w:r w:rsidRPr="00DF3344">
        <w:rPr>
          <w:rFonts w:ascii="Times New Roman" w:eastAsiaTheme="minorHAnsi" w:hAnsi="Times New Roman" w:cs="Times New Roman"/>
        </w:rPr>
        <w:t>bioróżnorodności.</w:t>
      </w:r>
    </w:p>
    <w:p w14:paraId="37000437" w14:textId="77777777" w:rsidR="00DF0194" w:rsidRPr="00DF3344" w:rsidRDefault="00DF0194" w:rsidP="00072CD5">
      <w:pPr>
        <w:tabs>
          <w:tab w:val="left" w:pos="567"/>
        </w:tabs>
        <w:spacing w:after="0" w:line="276" w:lineRule="auto"/>
        <w:ind w:left="567"/>
        <w:rPr>
          <w:rFonts w:ascii="Times New Roman" w:eastAsiaTheme="minorHAnsi" w:hAnsi="Times New Roman" w:cs="Times New Roman"/>
          <w:sz w:val="18"/>
          <w:szCs w:val="18"/>
        </w:rPr>
      </w:pPr>
      <w:r w:rsidRPr="00DF3344">
        <w:rPr>
          <w:rFonts w:ascii="Times New Roman" w:eastAsiaTheme="minorHAnsi" w:hAnsi="Times New Roman" w:cs="Times New Roman"/>
          <w:sz w:val="18"/>
          <w:szCs w:val="18"/>
        </w:rPr>
        <w:tab/>
      </w:r>
    </w:p>
    <w:p w14:paraId="16AE7CC3" w14:textId="77777777" w:rsidR="00DF0194" w:rsidRPr="00DF3344" w:rsidRDefault="00DF0194" w:rsidP="00072CD5">
      <w:pPr>
        <w:tabs>
          <w:tab w:val="left" w:pos="567"/>
        </w:tabs>
        <w:spacing w:after="0" w:line="276" w:lineRule="auto"/>
        <w:rPr>
          <w:rFonts w:ascii="Times New Roman" w:eastAsiaTheme="minorHAnsi" w:hAnsi="Times New Roman" w:cs="Times New Roman"/>
        </w:rPr>
      </w:pPr>
      <w:r w:rsidRPr="00DF3344">
        <w:rPr>
          <w:rFonts w:ascii="Times New Roman" w:eastAsiaTheme="minorHAnsi" w:hAnsi="Times New Roman" w:cs="Times New Roman"/>
        </w:rPr>
        <w:tab/>
        <w:t>Ponadto, LGD planuje zaangażować się w różne ekologiczne inicjatywy, takie jak:</w:t>
      </w:r>
    </w:p>
    <w:p w14:paraId="3EF502F5" w14:textId="77777777" w:rsidR="00DF0194" w:rsidRPr="00DF3344" w:rsidRDefault="00DF0194" w:rsidP="004352EE">
      <w:pPr>
        <w:numPr>
          <w:ilvl w:val="0"/>
          <w:numId w:val="15"/>
        </w:numPr>
        <w:tabs>
          <w:tab w:val="left" w:pos="567"/>
        </w:tabs>
        <w:spacing w:after="0" w:line="276" w:lineRule="auto"/>
        <w:ind w:left="567" w:hanging="207"/>
        <w:rPr>
          <w:rFonts w:ascii="Times New Roman" w:eastAsia="Calibri" w:hAnsi="Times New Roman" w:cs="Times New Roman"/>
        </w:rPr>
      </w:pPr>
      <w:r w:rsidRPr="00DF3344">
        <w:rPr>
          <w:rFonts w:ascii="Times New Roman" w:eastAsia="Calibri" w:hAnsi="Times New Roman" w:cs="Times New Roman"/>
          <w:u w:val="single"/>
        </w:rPr>
        <w:t>Promowanie odnawialnych źródeł energii:</w:t>
      </w:r>
      <w:r w:rsidRPr="00DF3344">
        <w:rPr>
          <w:rFonts w:ascii="Times New Roman" w:eastAsia="Calibri" w:hAnsi="Times New Roman" w:cs="Times New Roman"/>
        </w:rPr>
        <w:t xml:space="preserve"> wspieranie i promowanie instalacji energii słonecznej,  geotermalnej i innych form odnawialnych źródeł energii, które przyczyniają się do redukcji emisji gazów cieplarnianych i zmniejszenia zależności od paliw kopalnych. W ty</w:t>
      </w:r>
      <w:r w:rsidR="00072CD5" w:rsidRPr="00DF3344">
        <w:rPr>
          <w:rFonts w:ascii="Times New Roman" w:eastAsia="Calibri" w:hAnsi="Times New Roman" w:cs="Times New Roman"/>
        </w:rPr>
        <w:t xml:space="preserve">m celu LGD nawiąże współpracę </w:t>
      </w:r>
      <w:r w:rsidR="00072CD5" w:rsidRPr="00DF3344">
        <w:rPr>
          <w:rFonts w:ascii="Times New Roman" w:eastAsia="Calibri" w:hAnsi="Times New Roman" w:cs="Times New Roman"/>
        </w:rPr>
        <w:lastRenderedPageBreak/>
        <w:t>z </w:t>
      </w:r>
      <w:r w:rsidRPr="00DF3344">
        <w:rPr>
          <w:rFonts w:ascii="Times New Roman" w:eastAsia="Calibri" w:hAnsi="Times New Roman" w:cs="Times New Roman"/>
        </w:rPr>
        <w:t>Gminnymi Punktami Konsultacyjno-Informacyjnymi Programu "Czyste Powietrze", aby zachęcić mieszkańców do poprawy jakości powietrza. Na terenie LGD znajdują się 4 punkty konsultacyjno-informacyjne Programu "Czyste Powietrze" zlokalizowane w gmin</w:t>
      </w:r>
      <w:r w:rsidR="00072CD5" w:rsidRPr="00DF3344">
        <w:rPr>
          <w:rFonts w:ascii="Times New Roman" w:eastAsia="Calibri" w:hAnsi="Times New Roman" w:cs="Times New Roman"/>
        </w:rPr>
        <w:t>ach: Łukta, Dąbrówno, Ostróda i </w:t>
      </w:r>
      <w:r w:rsidRPr="00DF3344">
        <w:rPr>
          <w:rFonts w:ascii="Times New Roman" w:eastAsia="Calibri" w:hAnsi="Times New Roman" w:cs="Times New Roman"/>
        </w:rPr>
        <w:t>Grunwald.</w:t>
      </w:r>
    </w:p>
    <w:p w14:paraId="587F3ABB" w14:textId="77777777" w:rsidR="00DF0194" w:rsidRPr="00DF3344" w:rsidRDefault="00DF0194" w:rsidP="004352EE">
      <w:pPr>
        <w:numPr>
          <w:ilvl w:val="0"/>
          <w:numId w:val="15"/>
        </w:numPr>
        <w:tabs>
          <w:tab w:val="left" w:pos="567"/>
        </w:tabs>
        <w:spacing w:after="0" w:line="276" w:lineRule="auto"/>
        <w:ind w:left="567" w:hanging="207"/>
        <w:rPr>
          <w:rFonts w:ascii="Times New Roman" w:eastAsia="Calibri" w:hAnsi="Times New Roman" w:cs="Times New Roman"/>
        </w:rPr>
      </w:pPr>
      <w:r w:rsidRPr="00DF3344">
        <w:rPr>
          <w:rFonts w:ascii="Times New Roman" w:eastAsia="Calibri" w:hAnsi="Times New Roman" w:cs="Times New Roman"/>
          <w:u w:val="single"/>
        </w:rPr>
        <w:t>Edukacja ekologiczna:</w:t>
      </w:r>
      <w:r w:rsidRPr="00DF3344">
        <w:rPr>
          <w:rFonts w:ascii="Times New Roman" w:eastAsia="Calibri" w:hAnsi="Times New Roman" w:cs="Times New Roman"/>
        </w:rPr>
        <w:t xml:space="preserve"> organizacja szkoleń i działań edukacyjnych mających na celu podnoszenie świadomości społecznej na temat ochrony środowiska, zrównoważonego </w:t>
      </w:r>
      <w:r w:rsidR="00072CD5" w:rsidRPr="00DF3344">
        <w:rPr>
          <w:rFonts w:ascii="Times New Roman" w:eastAsia="Calibri" w:hAnsi="Times New Roman" w:cs="Times New Roman"/>
        </w:rPr>
        <w:t>rozwoju i konieczności dbania o </w:t>
      </w:r>
      <w:r w:rsidRPr="00DF3344">
        <w:rPr>
          <w:rFonts w:ascii="Times New Roman" w:eastAsia="Calibri" w:hAnsi="Times New Roman" w:cs="Times New Roman"/>
        </w:rPr>
        <w:t xml:space="preserve">różnorodność biologiczną. </w:t>
      </w:r>
    </w:p>
    <w:p w14:paraId="23FD0DF3" w14:textId="77777777" w:rsidR="00DF0194" w:rsidRPr="00DF3344" w:rsidRDefault="00DF0194" w:rsidP="00072CD5">
      <w:pPr>
        <w:tabs>
          <w:tab w:val="left" w:pos="567"/>
        </w:tabs>
        <w:spacing w:after="0" w:line="276" w:lineRule="auto"/>
        <w:ind w:left="567"/>
        <w:rPr>
          <w:rFonts w:ascii="Times New Roman" w:eastAsia="Calibri" w:hAnsi="Times New Roman" w:cs="Times New Roman"/>
        </w:rPr>
      </w:pPr>
      <w:r w:rsidRPr="00DF3344">
        <w:rPr>
          <w:rFonts w:ascii="Times New Roman" w:eastAsia="Calibri" w:hAnsi="Times New Roman" w:cs="Times New Roman"/>
        </w:rPr>
        <w:t>W ramach projektu "Ekologicznie odpowiedzialni" z Programu Fundusz Inicjatyw Obywatelskich NOWEFIO (2021-2030), LGD przeprowadziło 8 akcji sprzątania pod nazwą "Ratuj</w:t>
      </w:r>
      <w:r w:rsidR="00072CD5" w:rsidRPr="00DF3344">
        <w:rPr>
          <w:rFonts w:ascii="Times New Roman" w:eastAsia="Calibri" w:hAnsi="Times New Roman" w:cs="Times New Roman"/>
        </w:rPr>
        <w:t xml:space="preserve"> z nami podwodny świat Warmii i </w:t>
      </w:r>
      <w:r w:rsidRPr="00DF3344">
        <w:rPr>
          <w:rFonts w:ascii="Times New Roman" w:eastAsia="Calibri" w:hAnsi="Times New Roman" w:cs="Times New Roman"/>
        </w:rPr>
        <w:t>Mazur". Podczas tych akcji zostały oczyszczone fragmenty dna 8 jezior oraz ich nabrzeża. Ponadto, zorganizowano osiem rajdów rowerowych w ośmiu gminach pod hasłem "Nakręć się na EKO". W ramach projektu powstały również dwie kampanie społeczne, dotyczące wypalania traw oraz zanieczyszczania wody. LGD będzie kontynuować podjęte działania poprzez organizowanie rajdów rowerowych pod hasłem "Nakręć się na EKO", których celem będzie propagowanie wiedzy w zakresie ochrony środowiska.</w:t>
      </w:r>
    </w:p>
    <w:p w14:paraId="6700E533" w14:textId="67577F99" w:rsidR="0030269E" w:rsidRPr="00DF3344" w:rsidRDefault="00DF0194" w:rsidP="0030269E">
      <w:pPr>
        <w:numPr>
          <w:ilvl w:val="0"/>
          <w:numId w:val="15"/>
        </w:numPr>
        <w:tabs>
          <w:tab w:val="left" w:pos="567"/>
        </w:tabs>
        <w:spacing w:after="0" w:line="276" w:lineRule="auto"/>
        <w:ind w:left="567" w:hanging="207"/>
        <w:rPr>
          <w:rFonts w:ascii="Times New Roman" w:eastAsia="Calibri" w:hAnsi="Times New Roman" w:cs="Times New Roman"/>
        </w:rPr>
      </w:pPr>
      <w:r w:rsidRPr="00DF3344">
        <w:rPr>
          <w:rFonts w:ascii="Times New Roman" w:eastAsia="Calibri" w:hAnsi="Times New Roman" w:cs="Times New Roman"/>
          <w:u w:val="single"/>
        </w:rPr>
        <w:t>Ochrona bioróżnorodności:</w:t>
      </w:r>
      <w:r w:rsidRPr="00DF3344">
        <w:rPr>
          <w:rFonts w:ascii="Times New Roman" w:eastAsia="Calibri" w:hAnsi="Times New Roman" w:cs="Times New Roman"/>
        </w:rPr>
        <w:t xml:space="preserve"> współpraca z lokalnymi organizacjami ochrony przyrody, a także podejmowanie działań na rzecz ochrony ekosystemów i krajobrazów o wysokiej wartości przyrodniczej. </w:t>
      </w:r>
    </w:p>
    <w:p w14:paraId="0D4870B6" w14:textId="77777777" w:rsidR="00DF0194" w:rsidRPr="00DF3344" w:rsidRDefault="00DF0194" w:rsidP="00DF0194">
      <w:pPr>
        <w:tabs>
          <w:tab w:val="left" w:pos="567"/>
        </w:tabs>
        <w:spacing w:after="0" w:line="276" w:lineRule="auto"/>
        <w:rPr>
          <w:rFonts w:ascii="Times New Roman" w:eastAsiaTheme="minorHAnsi" w:hAnsi="Times New Roman" w:cs="Times New Roman"/>
        </w:rPr>
      </w:pPr>
      <w:r w:rsidRPr="00DF3344">
        <w:rPr>
          <w:rFonts w:ascii="Times New Roman" w:eastAsiaTheme="minorHAnsi" w:hAnsi="Times New Roman" w:cs="Times New Roman"/>
        </w:rPr>
        <w:tab/>
        <w:t>Monitorowanie realizacji tych działań będzie oparte na danych uzyskanych z ankiet monitorujących beneficjentów LGD, które stanowić będą główne źródło informacji. Jednakże, aby skutecznie promować zasady zrównoważenia środowiskowego, istotne jest zaangażowanie i edukacja społeczności lokalnej. W ramach tego procesu, LGD planuje prowadzić kampanie edukacyjne, organizować szkolenia i akcje informacyjne, które będą miały na celu podniesienie świadomości i promowanie proekologicznych postaw wśród mieszkańców.</w:t>
      </w:r>
    </w:p>
    <w:p w14:paraId="2F18AE17" w14:textId="77777777" w:rsidR="00DF0194" w:rsidRPr="00DF3344" w:rsidRDefault="00DF0194" w:rsidP="00DF0194">
      <w:pPr>
        <w:tabs>
          <w:tab w:val="left" w:pos="567"/>
        </w:tabs>
        <w:spacing w:after="0" w:line="276" w:lineRule="auto"/>
        <w:rPr>
          <w:rFonts w:ascii="Times New Roman" w:eastAsiaTheme="minorHAnsi" w:hAnsi="Times New Roman" w:cs="Times New Roman"/>
        </w:rPr>
      </w:pPr>
      <w:r w:rsidRPr="00DF3344">
        <w:rPr>
          <w:rFonts w:ascii="Times New Roman" w:eastAsiaTheme="minorHAnsi" w:hAnsi="Times New Roman" w:cs="Times New Roman"/>
        </w:rPr>
        <w:tab/>
        <w:t>Dodatkowo, LGD zamierza nawiązać współpracę z instytucjami ochrony środowiska, władzami lokalnymi, organizacjami pozarządowymi oraz przedstawicielami sektora rolniczego. Celem tej współpracy będzie skuteczne realizowanie zasad zrównoważenia środowiskowego na obszarze LGD, poprzez wymianę informacji, koordynację działań oraz wspólne inicjatywy mające na celu ochronę i poprawę jakości środowiska naturalnego.</w:t>
      </w:r>
    </w:p>
    <w:p w14:paraId="60DB7621" w14:textId="77777777" w:rsidR="00DF0194" w:rsidRPr="00DF3344" w:rsidRDefault="00DF0194" w:rsidP="00DF0194">
      <w:pPr>
        <w:tabs>
          <w:tab w:val="left" w:pos="567"/>
        </w:tabs>
        <w:spacing w:after="0" w:line="276" w:lineRule="auto"/>
        <w:rPr>
          <w:rFonts w:ascii="Times New Roman" w:eastAsiaTheme="minorHAnsi" w:hAnsi="Times New Roman" w:cs="Times New Roman"/>
        </w:rPr>
      </w:pPr>
      <w:r w:rsidRPr="00DF3344">
        <w:rPr>
          <w:rFonts w:ascii="Times New Roman" w:eastAsiaTheme="minorHAnsi" w:hAnsi="Times New Roman" w:cs="Times New Roman"/>
        </w:rPr>
        <w:tab/>
        <w:t xml:space="preserve">Wszystkie te działania mają na celu ochronę środowiska naturalnego, zrównoważony rozwój obszarów wiejskich oraz poprawę jakości życia mieszkańców. </w:t>
      </w:r>
    </w:p>
    <w:p w14:paraId="5E4FBEA8" w14:textId="77777777" w:rsidR="00DF0194" w:rsidRPr="00DF3344" w:rsidRDefault="00DF0194" w:rsidP="00DF0194">
      <w:pPr>
        <w:tabs>
          <w:tab w:val="left" w:pos="567"/>
        </w:tabs>
        <w:spacing w:after="0" w:line="276" w:lineRule="auto"/>
        <w:rPr>
          <w:rFonts w:ascii="Times New Roman" w:eastAsiaTheme="minorHAnsi" w:hAnsi="Times New Roman" w:cs="Times New Roman"/>
          <w:bCs/>
          <w:iCs/>
          <w:sz w:val="18"/>
          <w:szCs w:val="18"/>
        </w:rPr>
      </w:pPr>
    </w:p>
    <w:p w14:paraId="345217BC" w14:textId="77777777" w:rsidR="00DF0194" w:rsidRPr="00DF3344" w:rsidRDefault="00064D6D" w:rsidP="00B065D2">
      <w:pPr>
        <w:pStyle w:val="Nagwek2"/>
        <w:rPr>
          <w:rStyle w:val="ListLabel1"/>
        </w:rPr>
      </w:pPr>
      <w:bookmarkStart w:id="25" w:name="_Toc136946171"/>
      <w:r w:rsidRPr="00DF3344">
        <w:rPr>
          <w:rStyle w:val="ListLabel1"/>
        </w:rPr>
        <w:t xml:space="preserve">IV.11 </w:t>
      </w:r>
      <w:r w:rsidR="00DF0194" w:rsidRPr="00DF3344">
        <w:rPr>
          <w:rStyle w:val="ListLabel1"/>
        </w:rPr>
        <w:t>Grupy docelowe szczególnie istotne z punktu widzenia realizacji LSR</w:t>
      </w:r>
      <w:bookmarkEnd w:id="25"/>
    </w:p>
    <w:p w14:paraId="4C6565EE" w14:textId="77777777" w:rsidR="00064D6D" w:rsidRPr="00DF3344" w:rsidRDefault="00064D6D" w:rsidP="00064D6D">
      <w:pPr>
        <w:pStyle w:val="Akapitzlist"/>
        <w:spacing w:after="0" w:line="276" w:lineRule="auto"/>
        <w:ind w:left="0"/>
        <w:jc w:val="left"/>
        <w:rPr>
          <w:rFonts w:ascii="Times New Roman" w:eastAsia="Calibri" w:hAnsi="Times New Roman" w:cs="Times New Roman"/>
          <w:bCs/>
          <w:iCs/>
          <w:sz w:val="18"/>
          <w:szCs w:val="18"/>
        </w:rPr>
      </w:pPr>
    </w:p>
    <w:p w14:paraId="6904451C" w14:textId="77777777" w:rsidR="00DF0194" w:rsidRPr="00DF3344" w:rsidRDefault="00DF0194" w:rsidP="00DF0194">
      <w:pPr>
        <w:spacing w:after="0" w:line="276" w:lineRule="auto"/>
        <w:ind w:firstLine="567"/>
        <w:rPr>
          <w:rFonts w:ascii="Times New Roman" w:eastAsia="Calibri" w:hAnsi="Times New Roman" w:cs="Times New Roman"/>
        </w:rPr>
      </w:pPr>
      <w:r w:rsidRPr="00DF3344">
        <w:rPr>
          <w:rFonts w:ascii="Times New Roman" w:eastAsia="Calibri" w:hAnsi="Times New Roman" w:cs="Times New Roman"/>
        </w:rPr>
        <w:t>W oparciu o przeprowadzoną diagnozę obszaru LGD zidentyfikowano następujące kluczowe grupy docelowe, które zostały uwzględnione przy formułowaniu kryteriów wyboru i oceny operacji LGD:</w:t>
      </w:r>
    </w:p>
    <w:p w14:paraId="63DC215B" w14:textId="77777777" w:rsidR="00DF0194" w:rsidRPr="00DF3344" w:rsidRDefault="00DF0194" w:rsidP="00DF0194">
      <w:pPr>
        <w:spacing w:after="0" w:line="276" w:lineRule="auto"/>
        <w:rPr>
          <w:rFonts w:ascii="Times New Roman" w:eastAsia="Calibri" w:hAnsi="Times New Roman" w:cs="Times New Roman"/>
          <w:sz w:val="18"/>
          <w:szCs w:val="18"/>
        </w:rPr>
      </w:pPr>
    </w:p>
    <w:p w14:paraId="0EF88644" w14:textId="77777777" w:rsidR="00DF0194" w:rsidRPr="00DF3344" w:rsidRDefault="00DF0194" w:rsidP="00955659">
      <w:pPr>
        <w:numPr>
          <w:ilvl w:val="0"/>
          <w:numId w:val="18"/>
        </w:numPr>
        <w:spacing w:after="0" w:line="276" w:lineRule="auto"/>
        <w:contextualSpacing/>
        <w:rPr>
          <w:rFonts w:ascii="Times New Roman" w:eastAsia="Calibri" w:hAnsi="Times New Roman" w:cs="Times New Roman"/>
        </w:rPr>
      </w:pPr>
      <w:r w:rsidRPr="00DF3344">
        <w:rPr>
          <w:rFonts w:ascii="Times New Roman" w:eastAsia="Calibri" w:hAnsi="Times New Roman" w:cs="Times New Roman"/>
          <w:b/>
        </w:rPr>
        <w:t>Ludzie młodzi do 25 roku życia</w:t>
      </w:r>
      <w:r w:rsidRPr="00DF3344">
        <w:rPr>
          <w:rFonts w:ascii="Times New Roman" w:eastAsia="Calibri" w:hAnsi="Times New Roman" w:cs="Times New Roman"/>
        </w:rPr>
        <w:t xml:space="preserve"> - stanowią </w:t>
      </w:r>
      <w:r w:rsidRPr="00DF3344">
        <w:rPr>
          <w:rFonts w:ascii="Times New Roman" w:eastAsia="Calibri" w:hAnsi="Times New Roman" w:cs="Times New Roman"/>
          <w:b/>
          <w:bCs/>
        </w:rPr>
        <w:t>27,89%</w:t>
      </w:r>
      <w:r w:rsidRPr="00DF3344">
        <w:rPr>
          <w:rFonts w:ascii="Times New Roman" w:eastAsia="Calibri" w:hAnsi="Times New Roman" w:cs="Times New Roman"/>
        </w:rPr>
        <w:t xml:space="preserve"> ogółu mieszkańców obszaru LGD, która wymaga szczególnego wsparcia ze strony LSR. Grupa ta charakteryzuje się występowaniem następujących problemów:</w:t>
      </w:r>
    </w:p>
    <w:p w14:paraId="6F4388E3" w14:textId="77777777" w:rsidR="00DF0194" w:rsidRPr="00DF3344" w:rsidRDefault="00DF0194" w:rsidP="004352EE">
      <w:pPr>
        <w:numPr>
          <w:ilvl w:val="1"/>
          <w:numId w:val="17"/>
        </w:numPr>
        <w:spacing w:after="0" w:line="276" w:lineRule="auto"/>
        <w:ind w:left="1134"/>
        <w:contextualSpacing/>
        <w:jc w:val="left"/>
        <w:rPr>
          <w:rFonts w:ascii="Times New Roman" w:eastAsia="Calibri" w:hAnsi="Times New Roman" w:cs="Times New Roman"/>
          <w:u w:val="single"/>
        </w:rPr>
      </w:pPr>
      <w:r w:rsidRPr="00DF3344">
        <w:rPr>
          <w:rFonts w:ascii="Times New Roman" w:eastAsia="Calibri" w:hAnsi="Times New Roman" w:cs="Times New Roman"/>
          <w:u w:val="single"/>
        </w:rPr>
        <w:t>Trudności w znalezieniu pracy:</w:t>
      </w:r>
    </w:p>
    <w:p w14:paraId="0CE7506C" w14:textId="77777777" w:rsidR="00DF0194" w:rsidRPr="00DF3344" w:rsidRDefault="00DF0194" w:rsidP="00DF0194">
      <w:pPr>
        <w:spacing w:after="0" w:line="276" w:lineRule="auto"/>
        <w:ind w:left="1134"/>
        <w:contextualSpacing/>
        <w:rPr>
          <w:rFonts w:ascii="Times New Roman" w:eastAsia="Calibri" w:hAnsi="Times New Roman" w:cs="Times New Roman"/>
        </w:rPr>
      </w:pPr>
      <w:r w:rsidRPr="00DF3344">
        <w:rPr>
          <w:rFonts w:ascii="Times New Roman" w:eastAsia="Calibri" w:hAnsi="Times New Roman" w:cs="Times New Roman"/>
        </w:rPr>
        <w:t>Młodzi ludzie często napotykają na trudności w znalezieniu pracy ze względu na brak doświadczenia zawodowego i konkurencyjność rynku pracy. Pracodawcy często oczekują posiadania pewnych umiejętności i doświadczenia, których młodzi ludzie mogą nie mieć.</w:t>
      </w:r>
    </w:p>
    <w:p w14:paraId="2104FEB3" w14:textId="77777777" w:rsidR="00DF0194" w:rsidRPr="00DF3344" w:rsidRDefault="00DF0194" w:rsidP="004352EE">
      <w:pPr>
        <w:numPr>
          <w:ilvl w:val="1"/>
          <w:numId w:val="17"/>
        </w:numPr>
        <w:spacing w:after="0" w:line="276" w:lineRule="auto"/>
        <w:ind w:left="1134"/>
        <w:contextualSpacing/>
        <w:jc w:val="left"/>
        <w:rPr>
          <w:rFonts w:ascii="Times New Roman" w:eastAsia="Calibri" w:hAnsi="Times New Roman" w:cs="Times New Roman"/>
          <w:u w:val="single"/>
        </w:rPr>
      </w:pPr>
      <w:r w:rsidRPr="00DF3344">
        <w:rPr>
          <w:rFonts w:ascii="Times New Roman" w:eastAsia="Calibri" w:hAnsi="Times New Roman" w:cs="Times New Roman"/>
          <w:u w:val="single"/>
        </w:rPr>
        <w:t>Niskie kwalifikacje:</w:t>
      </w:r>
    </w:p>
    <w:p w14:paraId="57ABED19" w14:textId="77777777" w:rsidR="00DF0194" w:rsidRPr="00DF3344" w:rsidRDefault="00DF0194" w:rsidP="00DF0194">
      <w:pPr>
        <w:spacing w:after="0" w:line="276" w:lineRule="auto"/>
        <w:ind w:left="1134"/>
        <w:contextualSpacing/>
        <w:rPr>
          <w:rFonts w:ascii="Times New Roman" w:eastAsia="Calibri" w:hAnsi="Times New Roman" w:cs="Times New Roman"/>
        </w:rPr>
      </w:pPr>
      <w:r w:rsidRPr="00DF3344">
        <w:rPr>
          <w:rFonts w:ascii="Times New Roman" w:eastAsia="Calibri" w:hAnsi="Times New Roman" w:cs="Times New Roman"/>
        </w:rPr>
        <w:t>Niektórzy młodzi ludzie mogą mieć niski poziom wykształcenia lub brak formalnych kwalifikacji zawodowych. To ogranicza ich szanse na znalezienie pracy o dobrej jakości i rozwój zawodowy.</w:t>
      </w:r>
    </w:p>
    <w:p w14:paraId="79B3AA46" w14:textId="77777777" w:rsidR="00DF0194" w:rsidRPr="00DF3344" w:rsidRDefault="00DF0194" w:rsidP="004352EE">
      <w:pPr>
        <w:numPr>
          <w:ilvl w:val="1"/>
          <w:numId w:val="17"/>
        </w:numPr>
        <w:spacing w:after="0" w:line="276" w:lineRule="auto"/>
        <w:ind w:left="1134"/>
        <w:contextualSpacing/>
        <w:jc w:val="left"/>
        <w:rPr>
          <w:rFonts w:ascii="Times New Roman" w:eastAsia="Calibri" w:hAnsi="Times New Roman" w:cs="Times New Roman"/>
          <w:u w:val="single"/>
        </w:rPr>
      </w:pPr>
      <w:r w:rsidRPr="00DF3344">
        <w:rPr>
          <w:rFonts w:ascii="Times New Roman" w:eastAsia="Calibri" w:hAnsi="Times New Roman" w:cs="Times New Roman"/>
          <w:u w:val="single"/>
        </w:rPr>
        <w:t>Brak doświadczenia zawodowego:</w:t>
      </w:r>
    </w:p>
    <w:p w14:paraId="7C984998" w14:textId="77777777" w:rsidR="00DF0194" w:rsidRPr="00DF3344" w:rsidRDefault="00DF0194" w:rsidP="00DF0194">
      <w:pPr>
        <w:spacing w:after="0" w:line="276" w:lineRule="auto"/>
        <w:ind w:left="1134"/>
        <w:contextualSpacing/>
        <w:rPr>
          <w:rFonts w:ascii="Times New Roman" w:eastAsia="Calibri" w:hAnsi="Times New Roman" w:cs="Times New Roman"/>
        </w:rPr>
      </w:pPr>
      <w:r w:rsidRPr="00DF3344">
        <w:rPr>
          <w:rFonts w:ascii="Times New Roman" w:eastAsia="Calibri" w:hAnsi="Times New Roman" w:cs="Times New Roman"/>
        </w:rPr>
        <w:t>Młodzi ludzie, wchodząc na rynek pracy, często nie posiadają znaczącego doświadczenia zawodowego. Brak tego doświadczenia utrudnia im zdobycie pracy, ponieważ pracodawcy preferują kandydatów z</w:t>
      </w:r>
      <w:r w:rsidR="00072CD5" w:rsidRPr="00DF3344">
        <w:rPr>
          <w:rFonts w:ascii="Times New Roman" w:eastAsia="Calibri" w:hAnsi="Times New Roman" w:cs="Times New Roman"/>
        </w:rPr>
        <w:t> </w:t>
      </w:r>
      <w:r w:rsidRPr="00DF3344">
        <w:rPr>
          <w:rFonts w:ascii="Times New Roman" w:eastAsia="Calibri" w:hAnsi="Times New Roman" w:cs="Times New Roman"/>
        </w:rPr>
        <w:t>większym doświadczeniem.</w:t>
      </w:r>
    </w:p>
    <w:p w14:paraId="794C4A52" w14:textId="77777777" w:rsidR="00DF0194" w:rsidRPr="00DF3344" w:rsidRDefault="00DF0194" w:rsidP="004352EE">
      <w:pPr>
        <w:numPr>
          <w:ilvl w:val="1"/>
          <w:numId w:val="17"/>
        </w:numPr>
        <w:spacing w:after="0" w:line="276" w:lineRule="auto"/>
        <w:ind w:left="1134"/>
        <w:contextualSpacing/>
        <w:jc w:val="left"/>
        <w:rPr>
          <w:rFonts w:ascii="Times New Roman" w:eastAsia="Calibri" w:hAnsi="Times New Roman" w:cs="Times New Roman"/>
          <w:u w:val="single"/>
        </w:rPr>
      </w:pPr>
      <w:r w:rsidRPr="00DF3344">
        <w:rPr>
          <w:rFonts w:ascii="Times New Roman" w:eastAsia="Calibri" w:hAnsi="Times New Roman" w:cs="Times New Roman"/>
          <w:u w:val="single"/>
        </w:rPr>
        <w:t>Bezrobocie i wykluczenie społeczne:</w:t>
      </w:r>
    </w:p>
    <w:p w14:paraId="7ECC2099" w14:textId="77777777" w:rsidR="00DF0194" w:rsidRPr="00DF3344" w:rsidRDefault="00DF0194" w:rsidP="00DF0194">
      <w:pPr>
        <w:spacing w:after="0" w:line="276" w:lineRule="auto"/>
        <w:ind w:left="1134"/>
        <w:contextualSpacing/>
        <w:rPr>
          <w:rFonts w:ascii="Times New Roman" w:eastAsia="Calibri" w:hAnsi="Times New Roman" w:cs="Times New Roman"/>
          <w:u w:val="single"/>
        </w:rPr>
      </w:pPr>
      <w:r w:rsidRPr="00DF3344">
        <w:rPr>
          <w:rFonts w:ascii="Times New Roman" w:eastAsia="Calibri" w:hAnsi="Times New Roman" w:cs="Times New Roman"/>
        </w:rPr>
        <w:t>Młodzi ludzie mogą być bardziej narażeni na bezrobocie i wykl</w:t>
      </w:r>
      <w:r w:rsidR="00A10AD2" w:rsidRPr="00DF3344">
        <w:rPr>
          <w:rFonts w:ascii="Times New Roman" w:eastAsia="Calibri" w:hAnsi="Times New Roman" w:cs="Times New Roman"/>
        </w:rPr>
        <w:t>uczenie społeczne ze względu na </w:t>
      </w:r>
      <w:r w:rsidRPr="00DF3344">
        <w:rPr>
          <w:rFonts w:ascii="Times New Roman" w:eastAsia="Calibri" w:hAnsi="Times New Roman" w:cs="Times New Roman"/>
        </w:rPr>
        <w:t xml:space="preserve">ograniczone możliwości, trudności w zdobyciu dochodu oraz </w:t>
      </w:r>
      <w:r w:rsidR="00A10AD2" w:rsidRPr="00DF3344">
        <w:rPr>
          <w:rFonts w:ascii="Times New Roman" w:eastAsia="Calibri" w:hAnsi="Times New Roman" w:cs="Times New Roman"/>
        </w:rPr>
        <w:t>brak stabilności finansowej. To </w:t>
      </w:r>
      <w:r w:rsidRPr="00DF3344">
        <w:rPr>
          <w:rFonts w:ascii="Times New Roman" w:eastAsia="Calibri" w:hAnsi="Times New Roman" w:cs="Times New Roman"/>
        </w:rPr>
        <w:t>wpływa negatywnie na ich rozwój osobisty, społeczny i ekonomiczny.</w:t>
      </w:r>
    </w:p>
    <w:p w14:paraId="780B94AD" w14:textId="77777777" w:rsidR="00DF0194" w:rsidRPr="00DF3344" w:rsidRDefault="00DF0194" w:rsidP="004352EE">
      <w:pPr>
        <w:numPr>
          <w:ilvl w:val="1"/>
          <w:numId w:val="17"/>
        </w:numPr>
        <w:spacing w:after="0" w:line="276" w:lineRule="auto"/>
        <w:ind w:left="1134"/>
        <w:contextualSpacing/>
        <w:jc w:val="left"/>
        <w:rPr>
          <w:rFonts w:ascii="Times New Roman" w:eastAsia="Calibri" w:hAnsi="Times New Roman" w:cs="Times New Roman"/>
          <w:u w:val="single"/>
        </w:rPr>
      </w:pPr>
      <w:r w:rsidRPr="00DF3344">
        <w:rPr>
          <w:rFonts w:ascii="Times New Roman" w:eastAsia="Calibri" w:hAnsi="Times New Roman" w:cs="Times New Roman"/>
          <w:u w:val="single"/>
        </w:rPr>
        <w:lastRenderedPageBreak/>
        <w:t>Brak świadomości możliwości rozwoju zawodowego:</w:t>
      </w:r>
    </w:p>
    <w:p w14:paraId="6F539DDE" w14:textId="77777777" w:rsidR="00DF0194" w:rsidRPr="00DF3344" w:rsidRDefault="00DF0194" w:rsidP="00DF0194">
      <w:pPr>
        <w:spacing w:after="0" w:line="276" w:lineRule="auto"/>
        <w:ind w:left="1134"/>
        <w:contextualSpacing/>
        <w:rPr>
          <w:rFonts w:ascii="Times New Roman" w:eastAsia="Calibri" w:hAnsi="Times New Roman" w:cs="Times New Roman"/>
        </w:rPr>
      </w:pPr>
      <w:r w:rsidRPr="00DF3344">
        <w:rPr>
          <w:rFonts w:ascii="Times New Roman" w:eastAsia="Calibri" w:hAnsi="Times New Roman" w:cs="Times New Roman"/>
        </w:rPr>
        <w:t xml:space="preserve">Młodzi ludzie często nie są wystarczająco świadomi różnych możliwości rozwoju zawodowego </w:t>
      </w:r>
      <w:r w:rsidRPr="00DF3344">
        <w:rPr>
          <w:rFonts w:ascii="Times New Roman" w:eastAsia="Calibri" w:hAnsi="Times New Roman" w:cs="Times New Roman"/>
        </w:rPr>
        <w:br/>
        <w:t>i ścieżek kariery. Brak informacji i odpowiednich narzędzi doradztwa zawodowego utrudnia im podjęcie świadomych decyzji dotyczących ich przyszłości zawodowej.</w:t>
      </w:r>
    </w:p>
    <w:p w14:paraId="75DC3293" w14:textId="77777777" w:rsidR="00DF0194" w:rsidRPr="00DF3344" w:rsidRDefault="00DF0194" w:rsidP="004352EE">
      <w:pPr>
        <w:numPr>
          <w:ilvl w:val="1"/>
          <w:numId w:val="17"/>
        </w:numPr>
        <w:spacing w:after="0" w:line="276" w:lineRule="auto"/>
        <w:ind w:left="1134"/>
        <w:contextualSpacing/>
        <w:jc w:val="left"/>
        <w:rPr>
          <w:rFonts w:ascii="Times New Roman" w:eastAsia="Calibri" w:hAnsi="Times New Roman" w:cs="Times New Roman"/>
          <w:u w:val="single"/>
        </w:rPr>
      </w:pPr>
      <w:r w:rsidRPr="00DF3344">
        <w:rPr>
          <w:rFonts w:ascii="Times New Roman" w:eastAsia="Calibri" w:hAnsi="Times New Roman" w:cs="Times New Roman"/>
          <w:u w:val="single"/>
        </w:rPr>
        <w:t>Brak dostępu do szkoleń i programów rozwojowych:</w:t>
      </w:r>
    </w:p>
    <w:p w14:paraId="1B8D2505" w14:textId="77777777" w:rsidR="00DF0194" w:rsidRPr="00DF3344" w:rsidRDefault="00DF0194" w:rsidP="00DF0194">
      <w:pPr>
        <w:spacing w:after="0" w:line="276" w:lineRule="auto"/>
        <w:ind w:left="1134"/>
        <w:contextualSpacing/>
        <w:rPr>
          <w:rFonts w:ascii="Times New Roman" w:eastAsia="Calibri" w:hAnsi="Times New Roman" w:cs="Times New Roman"/>
        </w:rPr>
      </w:pPr>
      <w:r w:rsidRPr="00DF3344">
        <w:rPr>
          <w:rFonts w:ascii="Times New Roman" w:eastAsia="Calibri" w:hAnsi="Times New Roman" w:cs="Times New Roman"/>
        </w:rPr>
        <w:t xml:space="preserve">Młodzi ludzie mogą napotykać trudności w dostępie do szkoleń, programów rozwojowych </w:t>
      </w:r>
      <w:r w:rsidRPr="00DF3344">
        <w:rPr>
          <w:rFonts w:ascii="Times New Roman" w:eastAsia="Calibri" w:hAnsi="Times New Roman" w:cs="Times New Roman"/>
        </w:rPr>
        <w:br/>
        <w:t>i praktyk zawodowych, które są istotne dla zdobycia potrzebnych umiejętności i doświadczenia.</w:t>
      </w:r>
    </w:p>
    <w:p w14:paraId="10D1EEC9" w14:textId="77777777" w:rsidR="00DF0194" w:rsidRPr="00DF3344" w:rsidRDefault="00DF0194" w:rsidP="00DF0194">
      <w:pPr>
        <w:tabs>
          <w:tab w:val="left" w:pos="7250"/>
        </w:tabs>
        <w:spacing w:after="0" w:line="276" w:lineRule="auto"/>
        <w:rPr>
          <w:rFonts w:ascii="Times New Roman" w:eastAsia="Calibri" w:hAnsi="Times New Roman" w:cs="Times New Roman"/>
          <w:sz w:val="18"/>
          <w:szCs w:val="18"/>
        </w:rPr>
      </w:pPr>
      <w:r w:rsidRPr="00DF3344">
        <w:rPr>
          <w:rFonts w:ascii="Times New Roman" w:eastAsia="Calibri" w:hAnsi="Times New Roman" w:cs="Times New Roman"/>
        </w:rPr>
        <w:tab/>
      </w:r>
    </w:p>
    <w:p w14:paraId="60C250D0" w14:textId="77777777" w:rsidR="00DF0194" w:rsidRPr="00DF3344" w:rsidRDefault="00DF0194" w:rsidP="004352EE">
      <w:pPr>
        <w:numPr>
          <w:ilvl w:val="0"/>
          <w:numId w:val="18"/>
        </w:numPr>
        <w:spacing w:after="0" w:line="276" w:lineRule="auto"/>
        <w:contextualSpacing/>
        <w:jc w:val="left"/>
        <w:rPr>
          <w:rFonts w:ascii="Times New Roman" w:eastAsia="Calibri" w:hAnsi="Times New Roman" w:cs="Times New Roman"/>
        </w:rPr>
      </w:pPr>
      <w:r w:rsidRPr="00DF3344">
        <w:rPr>
          <w:rFonts w:ascii="Times New Roman" w:eastAsia="Calibri" w:hAnsi="Times New Roman" w:cs="Times New Roman"/>
          <w:b/>
        </w:rPr>
        <w:t>Seniorzy (osoby, które ukończyły 60 roku życia)</w:t>
      </w:r>
      <w:r w:rsidRPr="00DF3344">
        <w:rPr>
          <w:rFonts w:ascii="Times New Roman" w:eastAsia="Calibri" w:hAnsi="Times New Roman" w:cs="Times New Roman"/>
        </w:rPr>
        <w:t xml:space="preserve"> – </w:t>
      </w:r>
      <w:r w:rsidRPr="00DF3344">
        <w:rPr>
          <w:rFonts w:ascii="Times New Roman" w:eastAsia="Calibri" w:hAnsi="Times New Roman" w:cs="Times New Roman"/>
          <w:b/>
          <w:bCs/>
        </w:rPr>
        <w:t>stanowią 7,34%</w:t>
      </w:r>
      <w:r w:rsidRPr="00DF3344">
        <w:rPr>
          <w:rFonts w:ascii="Times New Roman" w:eastAsia="Calibri" w:hAnsi="Times New Roman" w:cs="Times New Roman"/>
        </w:rPr>
        <w:t xml:space="preserve"> ogółu mieszkańców obszaru LGD.  Grupa ta charakteryzuje się występowaniem następujących problemów:</w:t>
      </w:r>
    </w:p>
    <w:p w14:paraId="19A31375" w14:textId="77777777" w:rsidR="00DF0194" w:rsidRPr="00DF3344" w:rsidRDefault="00DF0194" w:rsidP="004352EE">
      <w:pPr>
        <w:numPr>
          <w:ilvl w:val="1"/>
          <w:numId w:val="17"/>
        </w:numPr>
        <w:spacing w:after="0" w:line="276" w:lineRule="auto"/>
        <w:ind w:left="1134"/>
        <w:contextualSpacing/>
        <w:jc w:val="left"/>
        <w:rPr>
          <w:rFonts w:ascii="Times New Roman" w:eastAsia="Calibri" w:hAnsi="Times New Roman" w:cs="Times New Roman"/>
          <w:u w:val="single"/>
        </w:rPr>
      </w:pPr>
      <w:r w:rsidRPr="00DF3344">
        <w:rPr>
          <w:rFonts w:ascii="Times New Roman" w:eastAsia="Calibri" w:hAnsi="Times New Roman" w:cs="Times New Roman"/>
          <w:u w:val="single"/>
        </w:rPr>
        <w:t>Samotność i izolacja społeczna:</w:t>
      </w:r>
    </w:p>
    <w:p w14:paraId="202E2574" w14:textId="77777777" w:rsidR="00DF0194" w:rsidRPr="00DF3344" w:rsidRDefault="00DF0194" w:rsidP="00DF0194">
      <w:pPr>
        <w:spacing w:after="0" w:line="276" w:lineRule="auto"/>
        <w:ind w:left="1134"/>
        <w:contextualSpacing/>
        <w:rPr>
          <w:rFonts w:ascii="Times New Roman" w:eastAsia="Calibri" w:hAnsi="Times New Roman" w:cs="Times New Roman"/>
        </w:rPr>
      </w:pPr>
      <w:r w:rsidRPr="00DF3344">
        <w:rPr>
          <w:rFonts w:ascii="Times New Roman" w:eastAsia="Calibri" w:hAnsi="Times New Roman" w:cs="Times New Roman"/>
        </w:rPr>
        <w:t>Starsi ludzie często doświadczają utraty bliskich osób, emerytury i z</w:t>
      </w:r>
      <w:r w:rsidR="00072CD5" w:rsidRPr="00DF3344">
        <w:rPr>
          <w:rFonts w:ascii="Times New Roman" w:eastAsia="Calibri" w:hAnsi="Times New Roman" w:cs="Times New Roman"/>
        </w:rPr>
        <w:t>mian w ich życiu społecznym. To </w:t>
      </w:r>
      <w:r w:rsidRPr="00DF3344">
        <w:rPr>
          <w:rFonts w:ascii="Times New Roman" w:eastAsia="Calibri" w:hAnsi="Times New Roman" w:cs="Times New Roman"/>
        </w:rPr>
        <w:t>może prowadzić do uczucia samotności, izolacji społecznej i braku wsparcia emocjonalnego. Wymagają dostępu do programów społecznych, klubów seniora i innych form aktywności społecznej.</w:t>
      </w:r>
    </w:p>
    <w:p w14:paraId="255FA497" w14:textId="77777777" w:rsidR="00DF0194" w:rsidRPr="00DF3344" w:rsidRDefault="00DF0194" w:rsidP="004352EE">
      <w:pPr>
        <w:numPr>
          <w:ilvl w:val="1"/>
          <w:numId w:val="17"/>
        </w:numPr>
        <w:spacing w:after="0" w:line="276" w:lineRule="auto"/>
        <w:ind w:left="1134"/>
        <w:contextualSpacing/>
        <w:jc w:val="left"/>
        <w:rPr>
          <w:rFonts w:ascii="Times New Roman" w:eastAsia="Calibri" w:hAnsi="Times New Roman" w:cs="Times New Roman"/>
          <w:u w:val="single"/>
        </w:rPr>
      </w:pPr>
      <w:r w:rsidRPr="00DF3344">
        <w:rPr>
          <w:rFonts w:ascii="Times New Roman" w:eastAsia="Calibri" w:hAnsi="Times New Roman" w:cs="Times New Roman"/>
          <w:u w:val="single"/>
        </w:rPr>
        <w:t>Utrata dochodu i trudności finansowe:</w:t>
      </w:r>
    </w:p>
    <w:p w14:paraId="6139F957" w14:textId="77777777" w:rsidR="00DF0194" w:rsidRPr="00DF3344" w:rsidRDefault="00DF0194" w:rsidP="00DF0194">
      <w:pPr>
        <w:spacing w:after="0" w:line="276" w:lineRule="auto"/>
        <w:ind w:left="1134"/>
        <w:contextualSpacing/>
        <w:rPr>
          <w:rFonts w:ascii="Times New Roman" w:eastAsia="Calibri" w:hAnsi="Times New Roman" w:cs="Times New Roman"/>
        </w:rPr>
      </w:pPr>
      <w:r w:rsidRPr="00DF3344">
        <w:rPr>
          <w:rFonts w:ascii="Times New Roman" w:eastAsia="Calibri" w:hAnsi="Times New Roman" w:cs="Times New Roman"/>
        </w:rPr>
        <w:t>Niektórzy seniorzy mogą mieć ograniczone dochody z powodu emery</w:t>
      </w:r>
      <w:r w:rsidR="00A10AD2" w:rsidRPr="00DF3344">
        <w:rPr>
          <w:rFonts w:ascii="Times New Roman" w:eastAsia="Calibri" w:hAnsi="Times New Roman" w:cs="Times New Roman"/>
        </w:rPr>
        <w:t>tury lub utraty pracy. Mogą się </w:t>
      </w:r>
      <w:r w:rsidRPr="00DF3344">
        <w:rPr>
          <w:rFonts w:ascii="Times New Roman" w:eastAsia="Calibri" w:hAnsi="Times New Roman" w:cs="Times New Roman"/>
        </w:rPr>
        <w:t>borykać z trudnościami finansowymi, które wpływają na ich zdolność do pokrycia podstawowych potrzeb, opieki zdrowotnej i utrzymania godziwego standardu życia.</w:t>
      </w:r>
    </w:p>
    <w:p w14:paraId="081F5933" w14:textId="77777777" w:rsidR="00DF0194" w:rsidRPr="00DF3344" w:rsidRDefault="00DF0194" w:rsidP="004352EE">
      <w:pPr>
        <w:numPr>
          <w:ilvl w:val="1"/>
          <w:numId w:val="17"/>
        </w:numPr>
        <w:spacing w:after="0" w:line="276" w:lineRule="auto"/>
        <w:ind w:left="1134"/>
        <w:contextualSpacing/>
        <w:jc w:val="left"/>
        <w:rPr>
          <w:rFonts w:ascii="Times New Roman" w:eastAsia="Calibri" w:hAnsi="Times New Roman" w:cs="Times New Roman"/>
          <w:u w:val="single"/>
        </w:rPr>
      </w:pPr>
      <w:r w:rsidRPr="00DF3344">
        <w:rPr>
          <w:rFonts w:ascii="Times New Roman" w:eastAsia="Calibri" w:hAnsi="Times New Roman" w:cs="Times New Roman"/>
          <w:u w:val="single"/>
        </w:rPr>
        <w:t>Dostęp do usług i infrastruktury:</w:t>
      </w:r>
    </w:p>
    <w:p w14:paraId="35AD9DCB" w14:textId="77777777" w:rsidR="00DF0194" w:rsidRPr="00DF3344" w:rsidRDefault="00DF0194" w:rsidP="00DF0194">
      <w:pPr>
        <w:spacing w:after="0" w:line="276" w:lineRule="auto"/>
        <w:ind w:left="1134"/>
        <w:contextualSpacing/>
        <w:rPr>
          <w:rFonts w:ascii="Times New Roman" w:eastAsia="Calibri" w:hAnsi="Times New Roman" w:cs="Times New Roman"/>
        </w:rPr>
      </w:pPr>
      <w:r w:rsidRPr="00DF3344">
        <w:rPr>
          <w:rFonts w:ascii="Times New Roman" w:eastAsia="Calibri" w:hAnsi="Times New Roman" w:cs="Times New Roman"/>
        </w:rPr>
        <w:t>Seniorzy często mają trudności z dostępem do odpowiednich usług i infrastruktury, takich jak opieka zdrowotna, transport publiczny, miejsca publiczne dostosowane do i</w:t>
      </w:r>
      <w:r w:rsidR="00072CD5" w:rsidRPr="00DF3344">
        <w:rPr>
          <w:rFonts w:ascii="Times New Roman" w:eastAsia="Calibri" w:hAnsi="Times New Roman" w:cs="Times New Roman"/>
        </w:rPr>
        <w:t>ch potrzeb. Wymagają dostępu do </w:t>
      </w:r>
      <w:r w:rsidRPr="00DF3344">
        <w:rPr>
          <w:rFonts w:ascii="Times New Roman" w:eastAsia="Calibri" w:hAnsi="Times New Roman" w:cs="Times New Roman"/>
        </w:rPr>
        <w:t>dostosowanej infrastruktury i usług, które ułatwią im pełne uczestnictwo w społeczeństwie.</w:t>
      </w:r>
    </w:p>
    <w:p w14:paraId="608B4B49" w14:textId="77777777" w:rsidR="00DF0194" w:rsidRPr="00DF3344" w:rsidRDefault="00DF0194" w:rsidP="004352EE">
      <w:pPr>
        <w:numPr>
          <w:ilvl w:val="1"/>
          <w:numId w:val="17"/>
        </w:numPr>
        <w:spacing w:after="0" w:line="276" w:lineRule="auto"/>
        <w:ind w:left="1134"/>
        <w:contextualSpacing/>
        <w:jc w:val="left"/>
        <w:rPr>
          <w:rFonts w:ascii="Times New Roman" w:eastAsia="Calibri" w:hAnsi="Times New Roman" w:cs="Times New Roman"/>
          <w:u w:val="single"/>
        </w:rPr>
      </w:pPr>
      <w:r w:rsidRPr="00DF3344">
        <w:rPr>
          <w:rFonts w:ascii="Times New Roman" w:eastAsia="Calibri" w:hAnsi="Times New Roman" w:cs="Times New Roman"/>
          <w:u w:val="single"/>
        </w:rPr>
        <w:t>Edukacja i rozwój osobisty:</w:t>
      </w:r>
    </w:p>
    <w:p w14:paraId="5AD427DA" w14:textId="77777777" w:rsidR="00DF0194" w:rsidRPr="00DF3344" w:rsidRDefault="00DF0194" w:rsidP="00DF0194">
      <w:pPr>
        <w:spacing w:after="0" w:line="276" w:lineRule="auto"/>
        <w:ind w:left="1134"/>
        <w:contextualSpacing/>
        <w:rPr>
          <w:rFonts w:ascii="Times New Roman" w:eastAsia="Calibri" w:hAnsi="Times New Roman" w:cs="Times New Roman"/>
        </w:rPr>
      </w:pPr>
      <w:r w:rsidRPr="00DF3344">
        <w:rPr>
          <w:rFonts w:ascii="Times New Roman" w:eastAsia="Calibri" w:hAnsi="Times New Roman" w:cs="Times New Roman"/>
        </w:rPr>
        <w:t>Starsi ludzie mogą mieć potrzebę kontynuowania nauki, rozwijania swoich umiejętności, odkrywania nowych zainteresowań i uczestniczenia w programach edukacyjnych. Wymagają dostępu do kursów, warsztatów i innych form rozwoju osobistego.</w:t>
      </w:r>
    </w:p>
    <w:p w14:paraId="1809CB76" w14:textId="77777777" w:rsidR="00DF0194" w:rsidRPr="00DF3344" w:rsidRDefault="00DF0194" w:rsidP="00DF0194">
      <w:pPr>
        <w:spacing w:after="0" w:line="276" w:lineRule="auto"/>
        <w:rPr>
          <w:rFonts w:ascii="Times New Roman" w:eastAsia="Calibri" w:hAnsi="Times New Roman" w:cs="Times New Roman"/>
          <w:sz w:val="18"/>
          <w:szCs w:val="18"/>
        </w:rPr>
      </w:pPr>
    </w:p>
    <w:p w14:paraId="4ACF2B9C" w14:textId="77777777" w:rsidR="00DF0194" w:rsidRPr="00DF3344" w:rsidRDefault="00DF0194" w:rsidP="004352EE">
      <w:pPr>
        <w:numPr>
          <w:ilvl w:val="0"/>
          <w:numId w:val="18"/>
        </w:numPr>
        <w:spacing w:after="0" w:line="276" w:lineRule="auto"/>
        <w:contextualSpacing/>
        <w:rPr>
          <w:rFonts w:ascii="Times New Roman" w:eastAsia="Calibri" w:hAnsi="Times New Roman" w:cs="Times New Roman"/>
        </w:rPr>
      </w:pPr>
      <w:r w:rsidRPr="00DF3344">
        <w:rPr>
          <w:rFonts w:ascii="Times New Roman" w:eastAsia="Calibri" w:hAnsi="Times New Roman" w:cs="Times New Roman"/>
          <w:b/>
        </w:rPr>
        <w:t xml:space="preserve">Kobiety </w:t>
      </w:r>
      <w:r w:rsidRPr="00DF3344">
        <w:rPr>
          <w:rFonts w:ascii="Times New Roman" w:eastAsia="Calibri" w:hAnsi="Times New Roman" w:cs="Times New Roman"/>
        </w:rPr>
        <w:t xml:space="preserve">- </w:t>
      </w:r>
      <w:r w:rsidRPr="00DF3344">
        <w:rPr>
          <w:rFonts w:ascii="Times New Roman" w:eastAsia="Calibri" w:hAnsi="Times New Roman" w:cs="Times New Roman"/>
          <w:b/>
          <w:bCs/>
        </w:rPr>
        <w:t xml:space="preserve">stanowią 49,76 % </w:t>
      </w:r>
      <w:r w:rsidRPr="00DF3344">
        <w:rPr>
          <w:rFonts w:ascii="Times New Roman" w:eastAsia="Calibri" w:hAnsi="Times New Roman" w:cs="Times New Roman"/>
        </w:rPr>
        <w:t>ogółu mieszkańców obszaru LGD. Grupa ta charakteryzuje się występowaniem następujących problemów:</w:t>
      </w:r>
    </w:p>
    <w:p w14:paraId="08C8CCED" w14:textId="77777777" w:rsidR="00DF0194" w:rsidRPr="00DF3344" w:rsidRDefault="00DF0194" w:rsidP="004352EE">
      <w:pPr>
        <w:numPr>
          <w:ilvl w:val="1"/>
          <w:numId w:val="17"/>
        </w:numPr>
        <w:spacing w:after="0" w:line="276" w:lineRule="auto"/>
        <w:ind w:left="1134"/>
        <w:contextualSpacing/>
        <w:rPr>
          <w:rFonts w:ascii="Times New Roman" w:eastAsia="Calibri" w:hAnsi="Times New Roman" w:cs="Times New Roman"/>
          <w:u w:val="single"/>
        </w:rPr>
      </w:pPr>
      <w:r w:rsidRPr="00DF3344">
        <w:rPr>
          <w:rFonts w:ascii="Times New Roman" w:eastAsia="Calibri" w:hAnsi="Times New Roman" w:cs="Times New Roman"/>
          <w:u w:val="single"/>
        </w:rPr>
        <w:t xml:space="preserve">Dyskryminacja i nierówność płci: </w:t>
      </w:r>
    </w:p>
    <w:p w14:paraId="1A6A5DFE" w14:textId="3B04EEAE" w:rsidR="00DF0194" w:rsidRPr="00DF3344" w:rsidRDefault="00DF0194" w:rsidP="00072CD5">
      <w:pPr>
        <w:spacing w:after="0" w:line="276" w:lineRule="auto"/>
        <w:ind w:left="1134"/>
        <w:contextualSpacing/>
        <w:rPr>
          <w:rFonts w:ascii="Times New Roman" w:eastAsia="Calibri" w:hAnsi="Times New Roman" w:cs="Times New Roman"/>
        </w:rPr>
      </w:pPr>
      <w:r w:rsidRPr="00DF3344">
        <w:rPr>
          <w:rFonts w:ascii="Times New Roman" w:eastAsia="Calibri" w:hAnsi="Times New Roman" w:cs="Times New Roman"/>
        </w:rPr>
        <w:t>Kobiety nadal doświadczają różnych form dyskryminacji i nierówności płci, takich jak nierówne wynagrodzenie za tę samą pracę, ograniczony dostęp do stanowi</w:t>
      </w:r>
      <w:r w:rsidR="00A10AD2" w:rsidRPr="00DF3344">
        <w:rPr>
          <w:rFonts w:ascii="Times New Roman" w:eastAsia="Calibri" w:hAnsi="Times New Roman" w:cs="Times New Roman"/>
        </w:rPr>
        <w:t>sk decyzyjnych i edukacji, oraz </w:t>
      </w:r>
      <w:r w:rsidR="00630551" w:rsidRPr="00DF3344">
        <w:rPr>
          <w:rFonts w:ascii="Times New Roman" w:eastAsia="Calibri" w:hAnsi="Times New Roman" w:cs="Times New Roman"/>
        </w:rPr>
        <w:t xml:space="preserve"> różnych form przemocy</w:t>
      </w:r>
      <w:r w:rsidRPr="00DF3344">
        <w:rPr>
          <w:rFonts w:ascii="Times New Roman" w:eastAsia="Calibri" w:hAnsi="Times New Roman" w:cs="Times New Roman"/>
        </w:rPr>
        <w:t>. Wymagają działań, które promują równo</w:t>
      </w:r>
      <w:r w:rsidR="00072CD5" w:rsidRPr="00DF3344">
        <w:rPr>
          <w:rFonts w:ascii="Times New Roman" w:eastAsia="Calibri" w:hAnsi="Times New Roman" w:cs="Times New Roman"/>
        </w:rPr>
        <w:t>ść płci, eliminują stereotypy i </w:t>
      </w:r>
      <w:r w:rsidRPr="00DF3344">
        <w:rPr>
          <w:rFonts w:ascii="Times New Roman" w:eastAsia="Calibri" w:hAnsi="Times New Roman" w:cs="Times New Roman"/>
        </w:rPr>
        <w:t>zapewniają im pełne prawa i szanse na rozwój.</w:t>
      </w:r>
    </w:p>
    <w:p w14:paraId="7DA48E18" w14:textId="77777777" w:rsidR="00DF0194" w:rsidRPr="00DF3344" w:rsidRDefault="00DF0194" w:rsidP="004352EE">
      <w:pPr>
        <w:numPr>
          <w:ilvl w:val="1"/>
          <w:numId w:val="17"/>
        </w:numPr>
        <w:spacing w:after="0" w:line="276" w:lineRule="auto"/>
        <w:ind w:left="1134"/>
        <w:contextualSpacing/>
        <w:rPr>
          <w:rFonts w:ascii="Times New Roman" w:eastAsia="Calibri" w:hAnsi="Times New Roman" w:cs="Times New Roman"/>
          <w:u w:val="single"/>
        </w:rPr>
      </w:pPr>
      <w:r w:rsidRPr="00DF3344">
        <w:rPr>
          <w:rFonts w:ascii="Times New Roman" w:eastAsia="Calibri" w:hAnsi="Times New Roman" w:cs="Times New Roman"/>
          <w:u w:val="single"/>
        </w:rPr>
        <w:t xml:space="preserve">Trudności w godzeniu życia zawodowego i rodzinnego: </w:t>
      </w:r>
    </w:p>
    <w:p w14:paraId="2CEC3118" w14:textId="77777777" w:rsidR="00DF0194" w:rsidRPr="00DF3344" w:rsidRDefault="00DF0194" w:rsidP="00072CD5">
      <w:pPr>
        <w:spacing w:after="0" w:line="276" w:lineRule="auto"/>
        <w:ind w:left="1134"/>
        <w:contextualSpacing/>
        <w:rPr>
          <w:rFonts w:ascii="Times New Roman" w:eastAsia="Calibri" w:hAnsi="Times New Roman" w:cs="Times New Roman"/>
        </w:rPr>
      </w:pPr>
      <w:r w:rsidRPr="00DF3344">
        <w:rPr>
          <w:rFonts w:ascii="Times New Roman" w:eastAsia="Calibri" w:hAnsi="Times New Roman" w:cs="Times New Roman"/>
        </w:rPr>
        <w:t>Kobiety często borykają się z trudnościami w równoważeniu obowiązków zawodowych i rodzinnych. Mogą napotykać na brak elastycznych miejsc pracy, trudności w uzyskaniu opieki nad dziećmi i bliskimi osobami, oraz stereotypy dotyczące ich roli jako opiekunek. Wymagają wsparcia w zakresie polityki równowagi życia zawodowego i prywatnego, dostępu do opieki nad dziećmi i usług opieki długoterminowej.</w:t>
      </w:r>
    </w:p>
    <w:p w14:paraId="7C2441A7" w14:textId="77777777" w:rsidR="00DF0194" w:rsidRPr="00DF3344" w:rsidRDefault="00DF0194" w:rsidP="004352EE">
      <w:pPr>
        <w:numPr>
          <w:ilvl w:val="1"/>
          <w:numId w:val="17"/>
        </w:numPr>
        <w:spacing w:after="0" w:line="276" w:lineRule="auto"/>
        <w:ind w:left="1134"/>
        <w:contextualSpacing/>
        <w:rPr>
          <w:rFonts w:ascii="Times New Roman" w:eastAsia="Calibri" w:hAnsi="Times New Roman" w:cs="Times New Roman"/>
          <w:u w:val="single"/>
        </w:rPr>
      </w:pPr>
      <w:r w:rsidRPr="00DF3344">
        <w:rPr>
          <w:rFonts w:ascii="Times New Roman" w:eastAsia="Calibri" w:hAnsi="Times New Roman" w:cs="Times New Roman"/>
          <w:u w:val="single"/>
        </w:rPr>
        <w:t xml:space="preserve">Niska reprezentacja władzy i decyzji: </w:t>
      </w:r>
    </w:p>
    <w:p w14:paraId="15F79F01" w14:textId="77777777" w:rsidR="00DF0194" w:rsidRPr="00DF3344" w:rsidRDefault="00DF0194" w:rsidP="00072CD5">
      <w:pPr>
        <w:spacing w:after="0" w:line="276" w:lineRule="auto"/>
        <w:ind w:left="1134"/>
        <w:contextualSpacing/>
        <w:rPr>
          <w:rFonts w:ascii="Times New Roman" w:eastAsia="Calibri" w:hAnsi="Times New Roman" w:cs="Times New Roman"/>
        </w:rPr>
      </w:pPr>
      <w:r w:rsidRPr="00DF3344">
        <w:rPr>
          <w:rFonts w:ascii="Times New Roman" w:eastAsia="Calibri" w:hAnsi="Times New Roman" w:cs="Times New Roman"/>
        </w:rPr>
        <w:t>Kobiety są często niedostatecznie reprezentowane w instytucjach publicznych i organach decyzyjnych. Wymagają działań, które promują ich udział w procesach decy</w:t>
      </w:r>
      <w:r w:rsidR="00072CD5" w:rsidRPr="00DF3344">
        <w:rPr>
          <w:rFonts w:ascii="Times New Roman" w:eastAsia="Calibri" w:hAnsi="Times New Roman" w:cs="Times New Roman"/>
        </w:rPr>
        <w:t>zyjnych i umożliwiają dostęp do </w:t>
      </w:r>
      <w:r w:rsidRPr="00DF3344">
        <w:rPr>
          <w:rFonts w:ascii="Times New Roman" w:eastAsia="Calibri" w:hAnsi="Times New Roman" w:cs="Times New Roman"/>
        </w:rPr>
        <w:t>stanowisk kierowniczych oraz wspierają ich rozwój.</w:t>
      </w:r>
    </w:p>
    <w:p w14:paraId="579B9C3D" w14:textId="77777777" w:rsidR="00DF0194" w:rsidRPr="00DF3344" w:rsidRDefault="00DF0194" w:rsidP="004352EE">
      <w:pPr>
        <w:numPr>
          <w:ilvl w:val="1"/>
          <w:numId w:val="17"/>
        </w:numPr>
        <w:spacing w:after="0" w:line="276" w:lineRule="auto"/>
        <w:ind w:left="1134"/>
        <w:contextualSpacing/>
        <w:rPr>
          <w:rFonts w:ascii="Times New Roman" w:eastAsia="Calibri" w:hAnsi="Times New Roman" w:cs="Times New Roman"/>
          <w:u w:val="single"/>
        </w:rPr>
      </w:pPr>
      <w:r w:rsidRPr="00DF3344">
        <w:rPr>
          <w:rFonts w:ascii="Times New Roman" w:eastAsia="Calibri" w:hAnsi="Times New Roman" w:cs="Times New Roman"/>
          <w:u w:val="single"/>
        </w:rPr>
        <w:t xml:space="preserve">Brak równego dostępu do edukacji i zatrudnienia: </w:t>
      </w:r>
    </w:p>
    <w:p w14:paraId="07C5B6D1" w14:textId="77777777" w:rsidR="00DF0194" w:rsidRPr="00DF3344" w:rsidRDefault="00DF0194" w:rsidP="00955659">
      <w:pPr>
        <w:spacing w:after="0" w:line="276" w:lineRule="auto"/>
        <w:ind w:left="1134"/>
        <w:contextualSpacing/>
        <w:rPr>
          <w:rFonts w:ascii="Times New Roman" w:eastAsia="Calibri" w:hAnsi="Times New Roman" w:cs="Times New Roman"/>
        </w:rPr>
      </w:pPr>
      <w:r w:rsidRPr="00DF3344">
        <w:rPr>
          <w:rFonts w:ascii="Times New Roman" w:eastAsia="Calibri" w:hAnsi="Times New Roman" w:cs="Times New Roman"/>
        </w:rPr>
        <w:t>Kobiety mogą napotykać na trudności w dostępie do edukacji, zwłaszcza w społecznościach marginalizowanych. Również mają często ograniczony dostęp do równych szans zatrudnienia, awansu zawodowego i rynku pracy. Wymagają inicjatyw, które zapewnią równy dostęp do edukacji i szkoleń, promują przedsiębiorczość i umiejętności zawodowe, oraz eliminują dyskryminację w procesie rekrutacji i zatrudnienia.</w:t>
      </w:r>
    </w:p>
    <w:p w14:paraId="47031D8F" w14:textId="77777777" w:rsidR="00DF0194" w:rsidRPr="00DF3344" w:rsidRDefault="00DF0194" w:rsidP="004352EE">
      <w:pPr>
        <w:numPr>
          <w:ilvl w:val="1"/>
          <w:numId w:val="17"/>
        </w:numPr>
        <w:spacing w:after="0" w:line="276" w:lineRule="auto"/>
        <w:ind w:left="1134"/>
        <w:contextualSpacing/>
        <w:rPr>
          <w:rFonts w:ascii="Times New Roman" w:eastAsia="Calibri" w:hAnsi="Times New Roman" w:cs="Times New Roman"/>
          <w:u w:val="single"/>
        </w:rPr>
      </w:pPr>
      <w:r w:rsidRPr="00DF3344">
        <w:rPr>
          <w:rFonts w:ascii="Times New Roman" w:eastAsia="Calibri" w:hAnsi="Times New Roman" w:cs="Times New Roman"/>
          <w:u w:val="single"/>
        </w:rPr>
        <w:t>Niska świadomość praw i możliwości:</w:t>
      </w:r>
    </w:p>
    <w:p w14:paraId="5D91C22D" w14:textId="77777777" w:rsidR="00DF0194" w:rsidRPr="00DF3344" w:rsidRDefault="00DF0194" w:rsidP="00072CD5">
      <w:pPr>
        <w:spacing w:after="0" w:line="276" w:lineRule="auto"/>
        <w:ind w:left="1134"/>
        <w:contextualSpacing/>
        <w:rPr>
          <w:rFonts w:ascii="Times New Roman" w:eastAsia="Calibri" w:hAnsi="Times New Roman" w:cs="Times New Roman"/>
        </w:rPr>
      </w:pPr>
      <w:r w:rsidRPr="00DF3344">
        <w:rPr>
          <w:rFonts w:ascii="Times New Roman" w:eastAsia="Calibri" w:hAnsi="Times New Roman" w:cs="Times New Roman"/>
        </w:rPr>
        <w:lastRenderedPageBreak/>
        <w:t>Kobiety często nie są w pełni świadome swoich praw i możliwości, co może prowadzić do wyzysku, nadużyć i ograniczeń w ich życiu. Wymagają edukacji prawnej, infor</w:t>
      </w:r>
      <w:r w:rsidR="00A10AD2" w:rsidRPr="00DF3344">
        <w:rPr>
          <w:rFonts w:ascii="Times New Roman" w:eastAsia="Calibri" w:hAnsi="Times New Roman" w:cs="Times New Roman"/>
        </w:rPr>
        <w:t>macji o dostępnych wsparciach i </w:t>
      </w:r>
      <w:r w:rsidRPr="00DF3344">
        <w:rPr>
          <w:rFonts w:ascii="Times New Roman" w:eastAsia="Calibri" w:hAnsi="Times New Roman" w:cs="Times New Roman"/>
        </w:rPr>
        <w:t>programach, oraz kampanii społecznych promujących ich prawa i autonomię.</w:t>
      </w:r>
    </w:p>
    <w:p w14:paraId="3BD32046" w14:textId="77777777" w:rsidR="00DF0194" w:rsidRPr="00DF3344" w:rsidRDefault="00DF0194" w:rsidP="00DF0194">
      <w:pPr>
        <w:spacing w:after="0" w:line="276" w:lineRule="auto"/>
        <w:rPr>
          <w:rFonts w:ascii="Times New Roman" w:eastAsia="Calibri" w:hAnsi="Times New Roman" w:cs="Times New Roman"/>
          <w:sz w:val="18"/>
          <w:szCs w:val="18"/>
        </w:rPr>
      </w:pPr>
    </w:p>
    <w:p w14:paraId="2D89F4CC" w14:textId="77777777" w:rsidR="00DF0194" w:rsidRPr="00DF3344" w:rsidRDefault="00DF0194" w:rsidP="004352EE">
      <w:pPr>
        <w:numPr>
          <w:ilvl w:val="0"/>
          <w:numId w:val="18"/>
        </w:numPr>
        <w:spacing w:after="0" w:line="276" w:lineRule="auto"/>
        <w:contextualSpacing/>
        <w:jc w:val="left"/>
        <w:rPr>
          <w:rFonts w:ascii="Times New Roman" w:eastAsia="Calibri" w:hAnsi="Times New Roman" w:cs="Times New Roman"/>
        </w:rPr>
      </w:pPr>
      <w:r w:rsidRPr="00DF3344">
        <w:rPr>
          <w:rFonts w:ascii="Times New Roman" w:eastAsia="Calibri" w:hAnsi="Times New Roman" w:cs="Times New Roman"/>
          <w:b/>
        </w:rPr>
        <w:t>Osoby z niepełnosprawnościami i ich opiekunowie</w:t>
      </w:r>
      <w:r w:rsidRPr="00DF3344">
        <w:rPr>
          <w:rFonts w:ascii="Times New Roman" w:eastAsia="Calibri" w:hAnsi="Times New Roman" w:cs="Times New Roman"/>
        </w:rPr>
        <w:t xml:space="preserve"> - stanowią</w:t>
      </w:r>
      <w:r w:rsidRPr="00DF3344">
        <w:rPr>
          <w:rFonts w:ascii="Times New Roman" w:eastAsia="Calibri" w:hAnsi="Times New Roman" w:cs="Times New Roman"/>
          <w:b/>
          <w:bCs/>
        </w:rPr>
        <w:t xml:space="preserve"> 4,55 %</w:t>
      </w:r>
      <w:r w:rsidRPr="00DF3344">
        <w:rPr>
          <w:rFonts w:ascii="Times New Roman" w:eastAsia="Calibri" w:hAnsi="Times New Roman" w:cs="Times New Roman"/>
        </w:rPr>
        <w:t xml:space="preserve"> ogółu mieszkańców obszaru LGD. Grupa ta charakteryzuje się występowaniem następujących problemów:</w:t>
      </w:r>
    </w:p>
    <w:p w14:paraId="20810802" w14:textId="77777777" w:rsidR="00DF0194" w:rsidRPr="00DF3344" w:rsidRDefault="00DF0194" w:rsidP="004352EE">
      <w:pPr>
        <w:numPr>
          <w:ilvl w:val="1"/>
          <w:numId w:val="17"/>
        </w:numPr>
        <w:spacing w:after="0" w:line="276" w:lineRule="auto"/>
        <w:ind w:left="1134"/>
        <w:contextualSpacing/>
        <w:jc w:val="left"/>
        <w:rPr>
          <w:rFonts w:ascii="Times New Roman" w:eastAsia="Calibri" w:hAnsi="Times New Roman" w:cs="Times New Roman"/>
          <w:u w:val="single"/>
        </w:rPr>
      </w:pPr>
      <w:r w:rsidRPr="00DF3344">
        <w:rPr>
          <w:rFonts w:ascii="Times New Roman" w:eastAsia="Calibri" w:hAnsi="Times New Roman" w:cs="Times New Roman"/>
          <w:u w:val="single"/>
        </w:rPr>
        <w:t>Brak dostępności i ograniczenia w infrastrukturze:</w:t>
      </w:r>
    </w:p>
    <w:p w14:paraId="111CFCA9" w14:textId="77777777" w:rsidR="00DF0194" w:rsidRPr="00DF3344" w:rsidRDefault="00DF0194" w:rsidP="00DF0194">
      <w:pPr>
        <w:spacing w:after="0" w:line="276" w:lineRule="auto"/>
        <w:ind w:left="1134"/>
        <w:contextualSpacing/>
        <w:rPr>
          <w:rFonts w:ascii="Times New Roman" w:eastAsia="Calibri" w:hAnsi="Times New Roman" w:cs="Times New Roman"/>
        </w:rPr>
      </w:pPr>
      <w:r w:rsidRPr="00DF3344">
        <w:rPr>
          <w:rFonts w:ascii="Times New Roman" w:eastAsia="Calibri" w:hAnsi="Times New Roman" w:cs="Times New Roman"/>
        </w:rPr>
        <w:t>Osoby niepełnosprawne często spotykają się z brakiem dostępności do budynków, komunikacji, miejsc publicznych i usług. Brak odpowiednich udogodnień i dostosowania infrastruktury utrudnia im pełne uczestnictwo w życiu społecznym, edukacji i zatrudnieniu.</w:t>
      </w:r>
    </w:p>
    <w:p w14:paraId="2015A142" w14:textId="77777777" w:rsidR="00DF0194" w:rsidRPr="00DF3344" w:rsidRDefault="00DF0194" w:rsidP="004352EE">
      <w:pPr>
        <w:numPr>
          <w:ilvl w:val="1"/>
          <w:numId w:val="17"/>
        </w:numPr>
        <w:spacing w:after="0" w:line="276" w:lineRule="auto"/>
        <w:ind w:left="1134"/>
        <w:contextualSpacing/>
        <w:jc w:val="left"/>
        <w:rPr>
          <w:rFonts w:ascii="Times New Roman" w:eastAsia="Calibri" w:hAnsi="Times New Roman" w:cs="Times New Roman"/>
          <w:u w:val="single"/>
        </w:rPr>
      </w:pPr>
      <w:r w:rsidRPr="00DF3344">
        <w:rPr>
          <w:rFonts w:ascii="Times New Roman" w:eastAsia="Calibri" w:hAnsi="Times New Roman" w:cs="Times New Roman"/>
          <w:u w:val="single"/>
        </w:rPr>
        <w:t>Ograniczenia w dostępie do edukacji i szkoleń:</w:t>
      </w:r>
    </w:p>
    <w:p w14:paraId="78D82DDA" w14:textId="77777777" w:rsidR="00DF0194" w:rsidRPr="00DF3344" w:rsidRDefault="00DF0194" w:rsidP="00DF0194">
      <w:pPr>
        <w:spacing w:after="0" w:line="276" w:lineRule="auto"/>
        <w:ind w:left="1134"/>
        <w:contextualSpacing/>
        <w:rPr>
          <w:rFonts w:ascii="Times New Roman" w:eastAsia="Calibri" w:hAnsi="Times New Roman" w:cs="Times New Roman"/>
        </w:rPr>
      </w:pPr>
      <w:r w:rsidRPr="00DF3344">
        <w:rPr>
          <w:rFonts w:ascii="Times New Roman" w:eastAsia="Calibri" w:hAnsi="Times New Roman" w:cs="Times New Roman"/>
        </w:rPr>
        <w:t>Osoby niepełnosprawne mogą napotykać na trudności w dostępie do edukacji, zarówno na poziomie szkolnym, jak i uniwersyteckim. Brakuje odpowiednich udogodnień, wsparcia oraz dostosowanych programów nauczania, co uniemożliwia im pełne wykorzystanie swojego potencjału i rozwój zawodowy.</w:t>
      </w:r>
    </w:p>
    <w:p w14:paraId="1863EBF9" w14:textId="77777777" w:rsidR="00DF0194" w:rsidRPr="00DF3344" w:rsidRDefault="00DF0194" w:rsidP="004352EE">
      <w:pPr>
        <w:numPr>
          <w:ilvl w:val="1"/>
          <w:numId w:val="17"/>
        </w:numPr>
        <w:spacing w:after="0" w:line="276" w:lineRule="auto"/>
        <w:ind w:left="1134"/>
        <w:contextualSpacing/>
        <w:jc w:val="left"/>
        <w:rPr>
          <w:rFonts w:ascii="Times New Roman" w:eastAsia="Calibri" w:hAnsi="Times New Roman" w:cs="Times New Roman"/>
          <w:u w:val="single"/>
        </w:rPr>
      </w:pPr>
      <w:r w:rsidRPr="00DF3344">
        <w:rPr>
          <w:rFonts w:ascii="Times New Roman" w:eastAsia="Calibri" w:hAnsi="Times New Roman" w:cs="Times New Roman"/>
          <w:u w:val="single"/>
        </w:rPr>
        <w:t>Brak równego dostępu do zatrudnienia:</w:t>
      </w:r>
    </w:p>
    <w:p w14:paraId="4C6078F6" w14:textId="77777777" w:rsidR="00DF0194" w:rsidRPr="00DF3344" w:rsidRDefault="00DF0194" w:rsidP="00DF0194">
      <w:pPr>
        <w:spacing w:after="0" w:line="276" w:lineRule="auto"/>
        <w:ind w:left="1134"/>
        <w:contextualSpacing/>
        <w:rPr>
          <w:rFonts w:ascii="Times New Roman" w:eastAsia="Calibri" w:hAnsi="Times New Roman" w:cs="Times New Roman"/>
        </w:rPr>
      </w:pPr>
      <w:r w:rsidRPr="00DF3344">
        <w:rPr>
          <w:rFonts w:ascii="Times New Roman" w:eastAsia="Calibri" w:hAnsi="Times New Roman" w:cs="Times New Roman"/>
        </w:rPr>
        <w:t xml:space="preserve">Osoby niepełnosprawne często borykają się z dyskryminacją na rynku pracy, ograniczeniami </w:t>
      </w:r>
      <w:r w:rsidRPr="00DF3344">
        <w:rPr>
          <w:rFonts w:ascii="Times New Roman" w:eastAsia="Calibri" w:hAnsi="Times New Roman" w:cs="Times New Roman"/>
        </w:rPr>
        <w:br/>
        <w:t>w dostępie do zatrudnienia oraz nierównym traktowaniem. Przeszkody te mogą wynikać z braku dostosowanych miejsc pracy, negatywnych stereotypów i uprzedzeń wobec osób niepełnosprawnych.</w:t>
      </w:r>
    </w:p>
    <w:p w14:paraId="2C0D567A" w14:textId="77777777" w:rsidR="00DF0194" w:rsidRPr="00DF3344" w:rsidRDefault="00DF0194" w:rsidP="004352EE">
      <w:pPr>
        <w:numPr>
          <w:ilvl w:val="1"/>
          <w:numId w:val="17"/>
        </w:numPr>
        <w:spacing w:after="0" w:line="276" w:lineRule="auto"/>
        <w:ind w:left="1134"/>
        <w:contextualSpacing/>
        <w:jc w:val="left"/>
        <w:rPr>
          <w:rFonts w:ascii="Times New Roman" w:eastAsia="Calibri" w:hAnsi="Times New Roman" w:cs="Times New Roman"/>
          <w:u w:val="single"/>
        </w:rPr>
      </w:pPr>
      <w:r w:rsidRPr="00DF3344">
        <w:rPr>
          <w:rFonts w:ascii="Times New Roman" w:eastAsia="Calibri" w:hAnsi="Times New Roman" w:cs="Times New Roman"/>
          <w:u w:val="single"/>
        </w:rPr>
        <w:t>Brak odpowiednich usług i wsparcia społecznego:</w:t>
      </w:r>
    </w:p>
    <w:p w14:paraId="16BB4962" w14:textId="77777777" w:rsidR="00DF0194" w:rsidRPr="00DF3344" w:rsidRDefault="00DF0194" w:rsidP="00DF0194">
      <w:pPr>
        <w:spacing w:after="0" w:line="276" w:lineRule="auto"/>
        <w:ind w:left="1134"/>
        <w:contextualSpacing/>
        <w:rPr>
          <w:rFonts w:ascii="Times New Roman" w:eastAsia="Calibri" w:hAnsi="Times New Roman" w:cs="Times New Roman"/>
        </w:rPr>
      </w:pPr>
      <w:r w:rsidRPr="00DF3344">
        <w:rPr>
          <w:rFonts w:ascii="Times New Roman" w:eastAsia="Calibri" w:hAnsi="Times New Roman" w:cs="Times New Roman"/>
        </w:rPr>
        <w:t>Osoby niepełnosprawne i ich opiekunowie mogą napotykać na brak odpowiednich usług wsparcia społecznego, takich jak rehabilitacja, terapia, poradnictwo czy dostęp do specjalistycznej opieki zdrowotnej. Brak tych usług utrudnia proces adaptacji, rozwój i jakość życia osób niepełnosprawnych.</w:t>
      </w:r>
    </w:p>
    <w:p w14:paraId="29FAFDE2" w14:textId="77777777" w:rsidR="00DF0194" w:rsidRPr="00DF3344" w:rsidRDefault="00DF0194" w:rsidP="004352EE">
      <w:pPr>
        <w:numPr>
          <w:ilvl w:val="1"/>
          <w:numId w:val="17"/>
        </w:numPr>
        <w:spacing w:after="0" w:line="276" w:lineRule="auto"/>
        <w:ind w:left="1134"/>
        <w:contextualSpacing/>
        <w:jc w:val="left"/>
        <w:rPr>
          <w:rFonts w:ascii="Times New Roman" w:eastAsia="Calibri" w:hAnsi="Times New Roman" w:cs="Times New Roman"/>
          <w:u w:val="single"/>
        </w:rPr>
      </w:pPr>
      <w:r w:rsidRPr="00DF3344">
        <w:rPr>
          <w:rFonts w:ascii="Times New Roman" w:eastAsia="Calibri" w:hAnsi="Times New Roman" w:cs="Times New Roman"/>
          <w:u w:val="single"/>
        </w:rPr>
        <w:t>Problemy z integracją społeczną i wykluczenie:</w:t>
      </w:r>
    </w:p>
    <w:p w14:paraId="1CEA934E" w14:textId="77777777" w:rsidR="00DF0194" w:rsidRPr="00DF3344" w:rsidRDefault="00DF0194" w:rsidP="00DF0194">
      <w:pPr>
        <w:spacing w:after="0" w:line="276" w:lineRule="auto"/>
        <w:ind w:left="1134"/>
        <w:contextualSpacing/>
        <w:rPr>
          <w:rFonts w:ascii="Times New Roman" w:eastAsia="Calibri" w:hAnsi="Times New Roman" w:cs="Times New Roman"/>
        </w:rPr>
      </w:pPr>
      <w:r w:rsidRPr="00DF3344">
        <w:rPr>
          <w:rFonts w:ascii="Times New Roman" w:eastAsia="Calibri" w:hAnsi="Times New Roman" w:cs="Times New Roman"/>
        </w:rPr>
        <w:t xml:space="preserve">Osoby niepełnosprawne często doświadczają wykluczenia społecznego, izolacji i trudności </w:t>
      </w:r>
      <w:r w:rsidRPr="00DF3344">
        <w:rPr>
          <w:rFonts w:ascii="Times New Roman" w:eastAsia="Calibri" w:hAnsi="Times New Roman" w:cs="Times New Roman"/>
        </w:rPr>
        <w:br/>
        <w:t>w nawiązywaniu relacji z innymi. Barierom mogą sprzyjać negatywne stereotypy, brak świadomości społecznej oraz niewystarczające działania promujące integrację i akceptację osób niepełnosprawnych.</w:t>
      </w:r>
    </w:p>
    <w:p w14:paraId="6E21E6C2" w14:textId="77777777" w:rsidR="00DF0194" w:rsidRPr="00DF3344" w:rsidRDefault="00DF0194" w:rsidP="004352EE">
      <w:pPr>
        <w:numPr>
          <w:ilvl w:val="1"/>
          <w:numId w:val="17"/>
        </w:numPr>
        <w:spacing w:after="0" w:line="276" w:lineRule="auto"/>
        <w:ind w:left="1134"/>
        <w:contextualSpacing/>
        <w:jc w:val="left"/>
        <w:rPr>
          <w:rFonts w:ascii="Times New Roman" w:eastAsia="Calibri" w:hAnsi="Times New Roman" w:cs="Times New Roman"/>
        </w:rPr>
      </w:pPr>
      <w:r w:rsidRPr="00DF3344">
        <w:rPr>
          <w:rFonts w:ascii="Times New Roman" w:eastAsia="Calibri" w:hAnsi="Times New Roman" w:cs="Times New Roman"/>
          <w:u w:val="single"/>
        </w:rPr>
        <w:t>Ograniczony dostęp do odpowiednich usług opiekuńczych</w:t>
      </w:r>
      <w:r w:rsidRPr="00DF3344">
        <w:rPr>
          <w:rFonts w:ascii="Times New Roman" w:eastAsia="Calibri" w:hAnsi="Times New Roman" w:cs="Times New Roman"/>
        </w:rPr>
        <w:t>:</w:t>
      </w:r>
    </w:p>
    <w:p w14:paraId="259E8EFF" w14:textId="77777777" w:rsidR="00DF0194" w:rsidRPr="00DF3344" w:rsidRDefault="00DF0194" w:rsidP="00DF0194">
      <w:pPr>
        <w:spacing w:after="0" w:line="276" w:lineRule="auto"/>
        <w:ind w:left="1134"/>
        <w:contextualSpacing/>
        <w:rPr>
          <w:rFonts w:ascii="Times New Roman" w:eastAsia="Calibri" w:hAnsi="Times New Roman" w:cs="Times New Roman"/>
        </w:rPr>
      </w:pPr>
      <w:r w:rsidRPr="00DF3344">
        <w:rPr>
          <w:rFonts w:ascii="Times New Roman" w:eastAsia="Calibri" w:hAnsi="Times New Roman" w:cs="Times New Roman"/>
        </w:rPr>
        <w:t>Opiekunowie osób niepełnosprawnych często napotykają na brak odpowiednich usług opiekuńczych, wsparcia finansowego i prawnego uznania ich roli i wysiłków</w:t>
      </w:r>
      <w:r w:rsidR="00072CD5" w:rsidRPr="00DF3344">
        <w:rPr>
          <w:rFonts w:ascii="Times New Roman" w:eastAsia="Calibri" w:hAnsi="Times New Roman" w:cs="Times New Roman"/>
        </w:rPr>
        <w:t>. Opiekunowie mogą zmagać się z </w:t>
      </w:r>
      <w:r w:rsidRPr="00DF3344">
        <w:rPr>
          <w:rFonts w:ascii="Times New Roman" w:eastAsia="Calibri" w:hAnsi="Times New Roman" w:cs="Times New Roman"/>
        </w:rPr>
        <w:t>przeciążeniem, brakiem odpowiednich narzędzi i wsparcia, co prowadzi do ich wyczerpania fizycznego i psychicznego.</w:t>
      </w:r>
    </w:p>
    <w:p w14:paraId="4EE0A37A" w14:textId="77777777" w:rsidR="00DF0194" w:rsidRPr="00DF3344" w:rsidRDefault="00DF0194" w:rsidP="00DF0194">
      <w:pPr>
        <w:spacing w:after="0" w:line="276" w:lineRule="auto"/>
        <w:rPr>
          <w:rFonts w:ascii="Times New Roman" w:eastAsia="Calibri" w:hAnsi="Times New Roman" w:cs="Times New Roman"/>
          <w:sz w:val="18"/>
          <w:szCs w:val="18"/>
        </w:rPr>
      </w:pPr>
    </w:p>
    <w:p w14:paraId="1AEC6D2B" w14:textId="77777777" w:rsidR="00DF0194" w:rsidRPr="00DF3344" w:rsidRDefault="00DF0194" w:rsidP="004352EE">
      <w:pPr>
        <w:numPr>
          <w:ilvl w:val="0"/>
          <w:numId w:val="18"/>
        </w:numPr>
        <w:spacing w:after="0" w:line="276" w:lineRule="auto"/>
        <w:contextualSpacing/>
        <w:rPr>
          <w:rFonts w:ascii="Times New Roman" w:eastAsia="Calibri" w:hAnsi="Times New Roman" w:cs="Times New Roman"/>
        </w:rPr>
      </w:pPr>
      <w:r w:rsidRPr="00DF3344">
        <w:rPr>
          <w:rFonts w:ascii="Times New Roman" w:eastAsia="Calibri" w:hAnsi="Times New Roman" w:cs="Times New Roman"/>
          <w:b/>
        </w:rPr>
        <w:t>Rolnicy z małych gospodarstw</w:t>
      </w:r>
      <w:r w:rsidRPr="00DF3344">
        <w:rPr>
          <w:rFonts w:ascii="Times New Roman" w:eastAsia="Calibri" w:hAnsi="Times New Roman" w:cs="Times New Roman"/>
        </w:rPr>
        <w:t xml:space="preserve"> - stanowią </w:t>
      </w:r>
      <w:r w:rsidRPr="00DF3344">
        <w:rPr>
          <w:rFonts w:ascii="Times New Roman" w:eastAsia="Calibri" w:hAnsi="Times New Roman" w:cs="Times New Roman"/>
          <w:b/>
          <w:bCs/>
        </w:rPr>
        <w:t>2,14 %</w:t>
      </w:r>
      <w:r w:rsidRPr="00DF3344">
        <w:rPr>
          <w:rFonts w:ascii="Times New Roman" w:eastAsia="Calibri" w:hAnsi="Times New Roman" w:cs="Times New Roman"/>
        </w:rPr>
        <w:t xml:space="preserve"> ogółu mi</w:t>
      </w:r>
      <w:r w:rsidR="00A10AD2" w:rsidRPr="00DF3344">
        <w:rPr>
          <w:rFonts w:ascii="Times New Roman" w:eastAsia="Calibri" w:hAnsi="Times New Roman" w:cs="Times New Roman"/>
        </w:rPr>
        <w:t>eszkańców obszaru LGD. Grupa ta </w:t>
      </w:r>
      <w:r w:rsidRPr="00DF3344">
        <w:rPr>
          <w:rFonts w:ascii="Times New Roman" w:eastAsia="Calibri" w:hAnsi="Times New Roman" w:cs="Times New Roman"/>
        </w:rPr>
        <w:t>charakteryzuje się występowaniem następujących problemów:</w:t>
      </w:r>
    </w:p>
    <w:p w14:paraId="7B24C908" w14:textId="77777777" w:rsidR="00DF0194" w:rsidRPr="00DF3344" w:rsidRDefault="00DF0194" w:rsidP="004352EE">
      <w:pPr>
        <w:numPr>
          <w:ilvl w:val="1"/>
          <w:numId w:val="17"/>
        </w:numPr>
        <w:spacing w:after="0" w:line="276" w:lineRule="auto"/>
        <w:ind w:left="1134"/>
        <w:contextualSpacing/>
        <w:jc w:val="left"/>
        <w:rPr>
          <w:rFonts w:ascii="Times New Roman" w:eastAsia="Calibri" w:hAnsi="Times New Roman" w:cs="Times New Roman"/>
          <w:u w:val="single"/>
        </w:rPr>
      </w:pPr>
      <w:r w:rsidRPr="00DF3344">
        <w:rPr>
          <w:rFonts w:ascii="Times New Roman" w:eastAsia="Calibri" w:hAnsi="Times New Roman" w:cs="Times New Roman"/>
          <w:u w:val="single"/>
        </w:rPr>
        <w:t>Trudności ekonomiczne:</w:t>
      </w:r>
    </w:p>
    <w:p w14:paraId="4D4143DF" w14:textId="77777777" w:rsidR="00DF0194" w:rsidRPr="00DF3344" w:rsidRDefault="00DF0194" w:rsidP="00DF0194">
      <w:pPr>
        <w:spacing w:after="0" w:line="276" w:lineRule="auto"/>
        <w:ind w:left="1134"/>
        <w:contextualSpacing/>
        <w:rPr>
          <w:rFonts w:ascii="Times New Roman" w:eastAsia="Calibri" w:hAnsi="Times New Roman" w:cs="Times New Roman"/>
          <w:u w:val="single"/>
        </w:rPr>
      </w:pPr>
      <w:r w:rsidRPr="00DF3344">
        <w:rPr>
          <w:rFonts w:ascii="Times New Roman" w:eastAsia="Calibri" w:hAnsi="Times New Roman" w:cs="Times New Roman"/>
        </w:rPr>
        <w:t xml:space="preserve">Rolnicy z małych gospodarstw często borykają się z ograniczonymi zasobami finansowymi </w:t>
      </w:r>
      <w:r w:rsidRPr="00DF3344">
        <w:rPr>
          <w:rFonts w:ascii="Times New Roman" w:eastAsia="Calibri" w:hAnsi="Times New Roman" w:cs="Times New Roman"/>
        </w:rPr>
        <w:br/>
        <w:t>i niskimi dochodami. Mogą mieć trudności w opłacaniu kosztów produkcji, inwestowaniu w nowe technologie czy modernizacji swoich gospodarstw. Brak stabilności ekonomicznej utrudnia rozwój rolnictwa i utrzymanie się na konkurencyjnym rynku.</w:t>
      </w:r>
    </w:p>
    <w:p w14:paraId="5BD5A78A" w14:textId="77777777" w:rsidR="00DF0194" w:rsidRPr="00DF3344" w:rsidRDefault="00DF0194" w:rsidP="004352EE">
      <w:pPr>
        <w:numPr>
          <w:ilvl w:val="1"/>
          <w:numId w:val="17"/>
        </w:numPr>
        <w:spacing w:after="0" w:line="276" w:lineRule="auto"/>
        <w:ind w:left="1134"/>
        <w:contextualSpacing/>
        <w:jc w:val="left"/>
        <w:rPr>
          <w:rFonts w:ascii="Times New Roman" w:eastAsia="Calibri" w:hAnsi="Times New Roman" w:cs="Times New Roman"/>
          <w:u w:val="single"/>
        </w:rPr>
      </w:pPr>
      <w:r w:rsidRPr="00DF3344">
        <w:rPr>
          <w:rFonts w:ascii="Times New Roman" w:eastAsia="Calibri" w:hAnsi="Times New Roman" w:cs="Times New Roman"/>
          <w:u w:val="single"/>
        </w:rPr>
        <w:t>Brak dostępu do rynków zbytu:</w:t>
      </w:r>
    </w:p>
    <w:p w14:paraId="2E8937B2" w14:textId="77777777" w:rsidR="00DF0194" w:rsidRPr="00DF3344" w:rsidRDefault="00DF0194" w:rsidP="00DF0194">
      <w:pPr>
        <w:spacing w:after="0" w:line="276" w:lineRule="auto"/>
        <w:ind w:left="1134"/>
        <w:contextualSpacing/>
        <w:rPr>
          <w:rFonts w:ascii="Times New Roman" w:eastAsia="Calibri" w:hAnsi="Times New Roman" w:cs="Times New Roman"/>
        </w:rPr>
      </w:pPr>
      <w:r w:rsidRPr="00DF3344">
        <w:rPr>
          <w:rFonts w:ascii="Times New Roman" w:eastAsia="Calibri" w:hAnsi="Times New Roman" w:cs="Times New Roman"/>
        </w:rPr>
        <w:t>Rolnicy z małych gospodarstw często mają ograniczony dostęp do rynków zbytu dla swoich produktów. Mogą spotykać się z trudnościami w sprzedaży swoich produktów rolnych, ze względu na brak odpowiednich kanałów dystrybucji, niską skalę produkcji czy konkurencję ze strony większych przedsiębiorstw. Brak pewnego rynku zbytu wpływa na utrzymanie się</w:t>
      </w:r>
      <w:r w:rsidR="00A10AD2" w:rsidRPr="00DF3344">
        <w:rPr>
          <w:rFonts w:ascii="Times New Roman" w:eastAsia="Calibri" w:hAnsi="Times New Roman" w:cs="Times New Roman"/>
        </w:rPr>
        <w:t xml:space="preserve"> rolników i utrudnia rozwój ich </w:t>
      </w:r>
      <w:r w:rsidRPr="00DF3344">
        <w:rPr>
          <w:rFonts w:ascii="Times New Roman" w:eastAsia="Calibri" w:hAnsi="Times New Roman" w:cs="Times New Roman"/>
        </w:rPr>
        <w:t>działalności.</w:t>
      </w:r>
    </w:p>
    <w:p w14:paraId="612A63FB" w14:textId="77777777" w:rsidR="00DF0194" w:rsidRPr="00DF3344" w:rsidRDefault="00DF0194" w:rsidP="004352EE">
      <w:pPr>
        <w:numPr>
          <w:ilvl w:val="1"/>
          <w:numId w:val="17"/>
        </w:numPr>
        <w:spacing w:after="0" w:line="276" w:lineRule="auto"/>
        <w:ind w:left="1134"/>
        <w:contextualSpacing/>
        <w:jc w:val="left"/>
        <w:rPr>
          <w:rFonts w:ascii="Times New Roman" w:eastAsia="Calibri" w:hAnsi="Times New Roman" w:cs="Times New Roman"/>
          <w:u w:val="single"/>
        </w:rPr>
      </w:pPr>
      <w:r w:rsidRPr="00DF3344">
        <w:rPr>
          <w:rFonts w:ascii="Times New Roman" w:eastAsia="Calibri" w:hAnsi="Times New Roman" w:cs="Times New Roman"/>
          <w:u w:val="single"/>
        </w:rPr>
        <w:t>Brak wsparcia technicznego i edukacyjnego:</w:t>
      </w:r>
    </w:p>
    <w:p w14:paraId="324A767E" w14:textId="77777777" w:rsidR="00DF0194" w:rsidRPr="00DF3344" w:rsidRDefault="00DF0194" w:rsidP="00DF0194">
      <w:pPr>
        <w:spacing w:after="0" w:line="276" w:lineRule="auto"/>
        <w:ind w:left="1134"/>
        <w:contextualSpacing/>
        <w:rPr>
          <w:rFonts w:ascii="Times New Roman" w:eastAsia="Calibri" w:hAnsi="Times New Roman" w:cs="Times New Roman"/>
        </w:rPr>
      </w:pPr>
      <w:r w:rsidRPr="00DF3344">
        <w:rPr>
          <w:rFonts w:ascii="Times New Roman" w:eastAsia="Calibri" w:hAnsi="Times New Roman" w:cs="Times New Roman"/>
        </w:rPr>
        <w:t xml:space="preserve">Rolnicy z małych gospodarstw mogą napotykać na brak odpowiedniego wsparcia technicznego </w:t>
      </w:r>
      <w:r w:rsidRPr="00DF3344">
        <w:rPr>
          <w:rFonts w:ascii="Times New Roman" w:eastAsia="Calibri" w:hAnsi="Times New Roman" w:cs="Times New Roman"/>
        </w:rPr>
        <w:br/>
        <w:t xml:space="preserve">i edukacyjnego. Mogą mieć trudności w dostępie do nowoczesnych technologii, innowacyjnych metod uprawy czy programów szkoleniowych, które pomogą im zwiększyć wydajność i efektywność </w:t>
      </w:r>
      <w:r w:rsidRPr="00DF3344">
        <w:rPr>
          <w:rFonts w:ascii="Times New Roman" w:eastAsia="Calibri" w:hAnsi="Times New Roman" w:cs="Times New Roman"/>
        </w:rPr>
        <w:lastRenderedPageBreak/>
        <w:t>produkcji. Brak takiego wsparcia utrudnia rolnikom rozwój i dostos</w:t>
      </w:r>
      <w:r w:rsidR="00A10AD2" w:rsidRPr="00DF3344">
        <w:rPr>
          <w:rFonts w:ascii="Times New Roman" w:eastAsia="Calibri" w:hAnsi="Times New Roman" w:cs="Times New Roman"/>
        </w:rPr>
        <w:t>owanie się do zmieniających się </w:t>
      </w:r>
      <w:r w:rsidRPr="00DF3344">
        <w:rPr>
          <w:rFonts w:ascii="Times New Roman" w:eastAsia="Calibri" w:hAnsi="Times New Roman" w:cs="Times New Roman"/>
        </w:rPr>
        <w:t>warunków rynkowych.</w:t>
      </w:r>
    </w:p>
    <w:p w14:paraId="6DB07F3C" w14:textId="77777777" w:rsidR="00DF0194" w:rsidRPr="00DF3344" w:rsidRDefault="00DF0194" w:rsidP="004352EE">
      <w:pPr>
        <w:numPr>
          <w:ilvl w:val="1"/>
          <w:numId w:val="17"/>
        </w:numPr>
        <w:spacing w:after="0" w:line="276" w:lineRule="auto"/>
        <w:ind w:left="1134"/>
        <w:contextualSpacing/>
        <w:jc w:val="left"/>
        <w:rPr>
          <w:rFonts w:ascii="Times New Roman" w:eastAsia="Calibri" w:hAnsi="Times New Roman" w:cs="Times New Roman"/>
        </w:rPr>
      </w:pPr>
      <w:r w:rsidRPr="00DF3344">
        <w:rPr>
          <w:rFonts w:ascii="Times New Roman" w:eastAsia="Calibri" w:hAnsi="Times New Roman" w:cs="Times New Roman"/>
          <w:u w:val="single"/>
        </w:rPr>
        <w:t>Problemy demograficzne i brak kontynuacji gospodarstw</w:t>
      </w:r>
      <w:r w:rsidRPr="00DF3344">
        <w:rPr>
          <w:rFonts w:ascii="Times New Roman" w:eastAsia="Calibri" w:hAnsi="Times New Roman" w:cs="Times New Roman"/>
        </w:rPr>
        <w:t>:</w:t>
      </w:r>
    </w:p>
    <w:p w14:paraId="270E1B3B" w14:textId="77777777" w:rsidR="00DF0194" w:rsidRPr="00DF3344" w:rsidRDefault="00DF0194" w:rsidP="00DF0194">
      <w:pPr>
        <w:spacing w:after="0" w:line="276" w:lineRule="auto"/>
        <w:ind w:left="1134"/>
        <w:contextualSpacing/>
        <w:rPr>
          <w:rFonts w:ascii="Times New Roman" w:eastAsia="Calibri" w:hAnsi="Times New Roman" w:cs="Times New Roman"/>
        </w:rPr>
      </w:pPr>
      <w:r w:rsidRPr="00DF3344">
        <w:rPr>
          <w:rFonts w:ascii="Times New Roman" w:eastAsia="Calibri" w:hAnsi="Times New Roman" w:cs="Times New Roman"/>
        </w:rPr>
        <w:t>Rolnicy z małych gospodarstw często borykają się z problemem starzenia się i brakiem kontynuacji swojej działalności. Brak zainteresowania młodych ludzi rolnictwem i brakiem chęci do przejmowania rodzinnego gospodarstwa może prowadzić do upadku małych gospodarstw rolnych. Brak sukcesji rodzinnej wpływa nie tylko na samych rolników, ale również na lokalne społeczności wiejskie, prowadząc do ubożenia obszarów wiejskich i utraty tradycyjnej struktury agrarnej.</w:t>
      </w:r>
    </w:p>
    <w:p w14:paraId="633778C7" w14:textId="77777777" w:rsidR="00DF0194" w:rsidRPr="00DF3344" w:rsidRDefault="00DF0194" w:rsidP="00DF0194">
      <w:pPr>
        <w:spacing w:after="0" w:line="276" w:lineRule="auto"/>
        <w:rPr>
          <w:rFonts w:ascii="Times New Roman" w:eastAsia="Calibri" w:hAnsi="Times New Roman" w:cs="Times New Roman"/>
          <w:b/>
          <w:sz w:val="18"/>
          <w:szCs w:val="18"/>
        </w:rPr>
      </w:pPr>
    </w:p>
    <w:p w14:paraId="62215C08" w14:textId="77777777" w:rsidR="00DF0194" w:rsidRPr="00DF3344" w:rsidRDefault="00DF0194" w:rsidP="00DF0194">
      <w:pPr>
        <w:spacing w:after="0" w:line="276" w:lineRule="auto"/>
        <w:rPr>
          <w:rFonts w:ascii="Times New Roman" w:eastAsia="Calibri" w:hAnsi="Times New Roman" w:cs="Times New Roman"/>
          <w:b/>
        </w:rPr>
      </w:pPr>
      <w:r w:rsidRPr="00DF3344">
        <w:rPr>
          <w:rFonts w:ascii="Times New Roman" w:eastAsia="Calibri" w:hAnsi="Times New Roman" w:cs="Times New Roman"/>
          <w:b/>
        </w:rPr>
        <w:t>Tabela 20. Grupy docelowe szczególnie istotne z punktu widzenia realizacji LSR</w:t>
      </w:r>
    </w:p>
    <w:tbl>
      <w:tblPr>
        <w:tblW w:w="5000" w:type="pct"/>
        <w:tblCellMar>
          <w:left w:w="70" w:type="dxa"/>
          <w:right w:w="70" w:type="dxa"/>
        </w:tblCellMar>
        <w:tblLook w:val="04A0" w:firstRow="1" w:lastRow="0" w:firstColumn="1" w:lastColumn="0" w:noHBand="0" w:noVBand="1"/>
      </w:tblPr>
      <w:tblGrid>
        <w:gridCol w:w="1247"/>
        <w:gridCol w:w="2065"/>
        <w:gridCol w:w="1456"/>
        <w:gridCol w:w="2834"/>
        <w:gridCol w:w="1021"/>
        <w:gridCol w:w="1571"/>
      </w:tblGrid>
      <w:tr w:rsidR="00DF3344" w:rsidRPr="00DF3344" w14:paraId="6007A750" w14:textId="77777777" w:rsidTr="00AE30C4">
        <w:trPr>
          <w:trHeight w:val="113"/>
        </w:trPr>
        <w:tc>
          <w:tcPr>
            <w:tcW w:w="607" w:type="pct"/>
            <w:tcBorders>
              <w:top w:val="single" w:sz="4" w:space="0" w:color="auto"/>
              <w:left w:val="single" w:sz="4" w:space="0" w:color="auto"/>
              <w:bottom w:val="single" w:sz="4" w:space="0" w:color="auto"/>
              <w:right w:val="single" w:sz="4" w:space="0" w:color="auto"/>
            </w:tcBorders>
            <w:shd w:val="clear" w:color="000000" w:fill="00B0F0"/>
            <w:noWrap/>
            <w:vAlign w:val="center"/>
            <w:hideMark/>
          </w:tcPr>
          <w:p w14:paraId="34D494C5" w14:textId="77777777" w:rsidR="00DF0194" w:rsidRPr="00DF3344" w:rsidRDefault="00DF0194" w:rsidP="00B87FD0">
            <w:pPr>
              <w:spacing w:after="0" w:line="276" w:lineRule="auto"/>
              <w:jc w:val="center"/>
              <w:rPr>
                <w:rFonts w:ascii="Times New Roman" w:eastAsia="Times New Roman" w:hAnsi="Times New Roman" w:cs="Times New Roman"/>
                <w:b/>
                <w:bCs/>
                <w:lang w:eastAsia="pl-PL"/>
              </w:rPr>
            </w:pPr>
            <w:r w:rsidRPr="00DF3344">
              <w:rPr>
                <w:rFonts w:ascii="Times New Roman" w:eastAsia="Times New Roman" w:hAnsi="Times New Roman" w:cs="Times New Roman"/>
                <w:b/>
                <w:bCs/>
                <w:lang w:eastAsia="pl-PL"/>
              </w:rPr>
              <w:t>gmina</w:t>
            </w:r>
          </w:p>
        </w:tc>
        <w:tc>
          <w:tcPr>
            <w:tcW w:w="1014" w:type="pct"/>
            <w:tcBorders>
              <w:top w:val="single" w:sz="4" w:space="0" w:color="auto"/>
              <w:left w:val="nil"/>
              <w:bottom w:val="single" w:sz="4" w:space="0" w:color="auto"/>
              <w:right w:val="single" w:sz="4" w:space="0" w:color="auto"/>
            </w:tcBorders>
            <w:shd w:val="clear" w:color="000000" w:fill="00B0F0"/>
            <w:vAlign w:val="center"/>
            <w:hideMark/>
          </w:tcPr>
          <w:p w14:paraId="5A5C18B0" w14:textId="77777777" w:rsidR="00DF0194" w:rsidRPr="00DF3344" w:rsidRDefault="00DF0194" w:rsidP="00B87FD0">
            <w:pPr>
              <w:spacing w:after="0" w:line="276" w:lineRule="auto"/>
              <w:jc w:val="center"/>
              <w:rPr>
                <w:rFonts w:ascii="Times New Roman" w:eastAsia="Times New Roman" w:hAnsi="Times New Roman" w:cs="Times New Roman"/>
                <w:b/>
                <w:bCs/>
                <w:lang w:eastAsia="pl-PL"/>
              </w:rPr>
            </w:pPr>
            <w:r w:rsidRPr="00DF3344">
              <w:rPr>
                <w:rFonts w:ascii="Times New Roman" w:eastAsia="Times New Roman" w:hAnsi="Times New Roman" w:cs="Times New Roman"/>
                <w:b/>
                <w:bCs/>
                <w:lang w:eastAsia="pl-PL"/>
              </w:rPr>
              <w:t>seniorzy (osoby, które ukończyły 60 rok życia)</w:t>
            </w:r>
          </w:p>
        </w:tc>
        <w:tc>
          <w:tcPr>
            <w:tcW w:w="715" w:type="pct"/>
            <w:tcBorders>
              <w:top w:val="single" w:sz="4" w:space="0" w:color="auto"/>
              <w:left w:val="nil"/>
              <w:bottom w:val="single" w:sz="4" w:space="0" w:color="auto"/>
              <w:right w:val="single" w:sz="4" w:space="0" w:color="auto"/>
            </w:tcBorders>
            <w:shd w:val="clear" w:color="000000" w:fill="00B0F0"/>
            <w:vAlign w:val="center"/>
            <w:hideMark/>
          </w:tcPr>
          <w:p w14:paraId="1A2C10F3" w14:textId="77777777" w:rsidR="00DF0194" w:rsidRPr="00DF3344" w:rsidRDefault="00DF0194" w:rsidP="00B87FD0">
            <w:pPr>
              <w:spacing w:after="0" w:line="276" w:lineRule="auto"/>
              <w:jc w:val="center"/>
              <w:rPr>
                <w:rFonts w:ascii="Times New Roman" w:eastAsia="Times New Roman" w:hAnsi="Times New Roman" w:cs="Times New Roman"/>
                <w:b/>
                <w:bCs/>
                <w:lang w:eastAsia="pl-PL"/>
              </w:rPr>
            </w:pPr>
            <w:r w:rsidRPr="00DF3344">
              <w:rPr>
                <w:rFonts w:ascii="Times New Roman" w:eastAsia="Times New Roman" w:hAnsi="Times New Roman" w:cs="Times New Roman"/>
                <w:b/>
                <w:bCs/>
                <w:lang w:eastAsia="pl-PL"/>
              </w:rPr>
              <w:t>ludzie młodzi (do 25 roku życia)</w:t>
            </w:r>
          </w:p>
        </w:tc>
        <w:tc>
          <w:tcPr>
            <w:tcW w:w="1391" w:type="pct"/>
            <w:tcBorders>
              <w:top w:val="single" w:sz="4" w:space="0" w:color="auto"/>
              <w:left w:val="nil"/>
              <w:bottom w:val="single" w:sz="4" w:space="0" w:color="auto"/>
              <w:right w:val="single" w:sz="4" w:space="0" w:color="auto"/>
            </w:tcBorders>
            <w:shd w:val="clear" w:color="000000" w:fill="00B0F0"/>
            <w:vAlign w:val="center"/>
            <w:hideMark/>
          </w:tcPr>
          <w:p w14:paraId="2792FB2B" w14:textId="77777777" w:rsidR="00DF0194" w:rsidRPr="00DF3344" w:rsidRDefault="00DF0194" w:rsidP="00B87FD0">
            <w:pPr>
              <w:spacing w:after="0" w:line="276" w:lineRule="auto"/>
              <w:jc w:val="center"/>
              <w:rPr>
                <w:rFonts w:ascii="Times New Roman" w:eastAsia="Times New Roman" w:hAnsi="Times New Roman" w:cs="Times New Roman"/>
                <w:b/>
                <w:bCs/>
                <w:lang w:eastAsia="pl-PL"/>
              </w:rPr>
            </w:pPr>
            <w:r w:rsidRPr="00DF3344">
              <w:rPr>
                <w:rFonts w:ascii="Times New Roman" w:eastAsia="Times New Roman" w:hAnsi="Times New Roman" w:cs="Times New Roman"/>
                <w:b/>
                <w:bCs/>
                <w:lang w:eastAsia="pl-PL"/>
              </w:rPr>
              <w:t>osoby z niepełnosprawnościami i ich opiekunowie</w:t>
            </w:r>
          </w:p>
        </w:tc>
        <w:tc>
          <w:tcPr>
            <w:tcW w:w="502" w:type="pct"/>
            <w:tcBorders>
              <w:top w:val="single" w:sz="4" w:space="0" w:color="auto"/>
              <w:left w:val="nil"/>
              <w:bottom w:val="single" w:sz="4" w:space="0" w:color="auto"/>
              <w:right w:val="single" w:sz="4" w:space="0" w:color="auto"/>
            </w:tcBorders>
            <w:shd w:val="clear" w:color="000000" w:fill="00B0F0"/>
            <w:noWrap/>
            <w:vAlign w:val="center"/>
            <w:hideMark/>
          </w:tcPr>
          <w:p w14:paraId="4CBA5FA3" w14:textId="77777777" w:rsidR="00DF0194" w:rsidRPr="00DF3344" w:rsidRDefault="00DF0194" w:rsidP="00B87FD0">
            <w:pPr>
              <w:spacing w:after="0" w:line="276" w:lineRule="auto"/>
              <w:jc w:val="center"/>
              <w:rPr>
                <w:rFonts w:ascii="Times New Roman" w:eastAsia="Times New Roman" w:hAnsi="Times New Roman" w:cs="Times New Roman"/>
                <w:b/>
                <w:bCs/>
                <w:lang w:eastAsia="pl-PL"/>
              </w:rPr>
            </w:pPr>
            <w:r w:rsidRPr="00DF3344">
              <w:rPr>
                <w:rFonts w:ascii="Times New Roman" w:eastAsia="Times New Roman" w:hAnsi="Times New Roman" w:cs="Times New Roman"/>
                <w:b/>
                <w:bCs/>
                <w:lang w:eastAsia="pl-PL"/>
              </w:rPr>
              <w:t>kobiety</w:t>
            </w:r>
          </w:p>
        </w:tc>
        <w:tc>
          <w:tcPr>
            <w:tcW w:w="772" w:type="pct"/>
            <w:tcBorders>
              <w:top w:val="single" w:sz="4" w:space="0" w:color="auto"/>
              <w:left w:val="nil"/>
              <w:bottom w:val="single" w:sz="4" w:space="0" w:color="auto"/>
              <w:right w:val="single" w:sz="4" w:space="0" w:color="auto"/>
            </w:tcBorders>
            <w:shd w:val="clear" w:color="000000" w:fill="00B0F0"/>
            <w:vAlign w:val="center"/>
            <w:hideMark/>
          </w:tcPr>
          <w:p w14:paraId="24F3C0D7" w14:textId="77777777" w:rsidR="00DF0194" w:rsidRPr="00DF3344" w:rsidRDefault="00DF0194" w:rsidP="00B87FD0">
            <w:pPr>
              <w:spacing w:after="0" w:line="276" w:lineRule="auto"/>
              <w:jc w:val="center"/>
              <w:rPr>
                <w:rFonts w:ascii="Times New Roman" w:eastAsia="Times New Roman" w:hAnsi="Times New Roman" w:cs="Times New Roman"/>
                <w:b/>
                <w:bCs/>
                <w:lang w:eastAsia="pl-PL"/>
              </w:rPr>
            </w:pPr>
            <w:r w:rsidRPr="00DF3344">
              <w:rPr>
                <w:rFonts w:ascii="Times New Roman" w:eastAsia="Times New Roman" w:hAnsi="Times New Roman" w:cs="Times New Roman"/>
                <w:b/>
                <w:bCs/>
                <w:lang w:eastAsia="pl-PL"/>
              </w:rPr>
              <w:t>rolnicy</w:t>
            </w:r>
          </w:p>
          <w:p w14:paraId="3639BCAA" w14:textId="77777777" w:rsidR="00DF0194" w:rsidRPr="00DF3344" w:rsidRDefault="00DF0194" w:rsidP="00B87FD0">
            <w:pPr>
              <w:spacing w:after="0" w:line="276" w:lineRule="auto"/>
              <w:jc w:val="center"/>
              <w:rPr>
                <w:rFonts w:ascii="Times New Roman" w:eastAsia="Times New Roman" w:hAnsi="Times New Roman" w:cs="Times New Roman"/>
                <w:b/>
                <w:bCs/>
                <w:lang w:eastAsia="pl-PL"/>
              </w:rPr>
            </w:pPr>
            <w:r w:rsidRPr="00DF3344">
              <w:rPr>
                <w:rFonts w:ascii="Times New Roman" w:eastAsia="Times New Roman" w:hAnsi="Times New Roman" w:cs="Times New Roman"/>
                <w:b/>
                <w:bCs/>
                <w:lang w:eastAsia="pl-PL"/>
              </w:rPr>
              <w:t>z małych gospodarstw</w:t>
            </w:r>
          </w:p>
        </w:tc>
      </w:tr>
      <w:tr w:rsidR="00DF3344" w:rsidRPr="00DF3344" w14:paraId="159F0F0A" w14:textId="77777777" w:rsidTr="00AE30C4">
        <w:trPr>
          <w:trHeight w:val="113"/>
        </w:trPr>
        <w:tc>
          <w:tcPr>
            <w:tcW w:w="6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AA94EF" w14:textId="77777777" w:rsidR="00DF0194" w:rsidRPr="00DF3344" w:rsidRDefault="00DF0194" w:rsidP="00B87FD0">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Jonkowo</w:t>
            </w:r>
          </w:p>
        </w:tc>
        <w:tc>
          <w:tcPr>
            <w:tcW w:w="1014" w:type="pct"/>
            <w:tcBorders>
              <w:top w:val="single" w:sz="4" w:space="0" w:color="auto"/>
              <w:left w:val="nil"/>
              <w:bottom w:val="single" w:sz="4" w:space="0" w:color="auto"/>
              <w:right w:val="single" w:sz="4" w:space="0" w:color="000000"/>
            </w:tcBorders>
            <w:shd w:val="clear" w:color="auto" w:fill="auto"/>
            <w:noWrap/>
            <w:vAlign w:val="center"/>
            <w:hideMark/>
          </w:tcPr>
          <w:p w14:paraId="4B206BBE" w14:textId="77777777" w:rsidR="00DF0194" w:rsidRPr="00DF3344" w:rsidRDefault="00DF0194" w:rsidP="00B87FD0">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511</w:t>
            </w:r>
          </w:p>
        </w:tc>
        <w:tc>
          <w:tcPr>
            <w:tcW w:w="715" w:type="pct"/>
            <w:tcBorders>
              <w:top w:val="single" w:sz="4" w:space="0" w:color="auto"/>
              <w:left w:val="nil"/>
              <w:bottom w:val="single" w:sz="4" w:space="0" w:color="auto"/>
              <w:right w:val="single" w:sz="4" w:space="0" w:color="000000"/>
            </w:tcBorders>
            <w:shd w:val="clear" w:color="auto" w:fill="auto"/>
            <w:noWrap/>
            <w:vAlign w:val="center"/>
            <w:hideMark/>
          </w:tcPr>
          <w:p w14:paraId="35D22679" w14:textId="77777777" w:rsidR="00DF0194" w:rsidRPr="00DF3344" w:rsidRDefault="00DF0194" w:rsidP="00B87FD0">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2 193</w:t>
            </w:r>
          </w:p>
        </w:tc>
        <w:tc>
          <w:tcPr>
            <w:tcW w:w="1391" w:type="pct"/>
            <w:tcBorders>
              <w:top w:val="single" w:sz="4" w:space="0" w:color="auto"/>
              <w:left w:val="nil"/>
              <w:bottom w:val="single" w:sz="4" w:space="0" w:color="auto"/>
              <w:right w:val="single" w:sz="4" w:space="0" w:color="000000"/>
            </w:tcBorders>
            <w:shd w:val="clear" w:color="000000" w:fill="FFFFFF"/>
            <w:noWrap/>
            <w:vAlign w:val="center"/>
            <w:hideMark/>
          </w:tcPr>
          <w:p w14:paraId="5A1AD09D" w14:textId="77777777" w:rsidR="00DF0194" w:rsidRPr="00DF3344" w:rsidRDefault="00DF0194" w:rsidP="00B87FD0">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193</w:t>
            </w:r>
          </w:p>
        </w:tc>
        <w:tc>
          <w:tcPr>
            <w:tcW w:w="502" w:type="pct"/>
            <w:tcBorders>
              <w:top w:val="nil"/>
              <w:left w:val="nil"/>
              <w:bottom w:val="single" w:sz="4" w:space="0" w:color="auto"/>
              <w:right w:val="single" w:sz="4" w:space="0" w:color="auto"/>
            </w:tcBorders>
            <w:shd w:val="clear" w:color="auto" w:fill="auto"/>
            <w:noWrap/>
            <w:vAlign w:val="center"/>
            <w:hideMark/>
          </w:tcPr>
          <w:p w14:paraId="51C1FD03" w14:textId="77777777" w:rsidR="00DF0194" w:rsidRPr="00DF3344" w:rsidRDefault="00DF0194" w:rsidP="00B87FD0">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3 744</w:t>
            </w:r>
          </w:p>
        </w:tc>
        <w:tc>
          <w:tcPr>
            <w:tcW w:w="772" w:type="pct"/>
            <w:tcBorders>
              <w:top w:val="nil"/>
              <w:left w:val="nil"/>
              <w:bottom w:val="single" w:sz="4" w:space="0" w:color="auto"/>
              <w:right w:val="single" w:sz="4" w:space="0" w:color="auto"/>
            </w:tcBorders>
            <w:shd w:val="clear" w:color="auto" w:fill="auto"/>
            <w:noWrap/>
            <w:vAlign w:val="center"/>
            <w:hideMark/>
          </w:tcPr>
          <w:p w14:paraId="1A143E19" w14:textId="77777777" w:rsidR="00DF0194" w:rsidRPr="00DF3344" w:rsidRDefault="00DF0194" w:rsidP="00B87FD0">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226</w:t>
            </w:r>
          </w:p>
        </w:tc>
      </w:tr>
      <w:tr w:rsidR="00DF3344" w:rsidRPr="00DF3344" w14:paraId="538D5711" w14:textId="77777777" w:rsidTr="00AE30C4">
        <w:trPr>
          <w:trHeight w:val="113"/>
        </w:trPr>
        <w:tc>
          <w:tcPr>
            <w:tcW w:w="6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10B0D4" w14:textId="77777777" w:rsidR="00DF0194" w:rsidRPr="00DF3344" w:rsidRDefault="00DF0194" w:rsidP="00B87FD0">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Świątki</w:t>
            </w:r>
          </w:p>
        </w:tc>
        <w:tc>
          <w:tcPr>
            <w:tcW w:w="1014" w:type="pct"/>
            <w:tcBorders>
              <w:top w:val="single" w:sz="4" w:space="0" w:color="auto"/>
              <w:left w:val="nil"/>
              <w:bottom w:val="single" w:sz="4" w:space="0" w:color="auto"/>
              <w:right w:val="single" w:sz="4" w:space="0" w:color="000000"/>
            </w:tcBorders>
            <w:shd w:val="clear" w:color="auto" w:fill="auto"/>
            <w:noWrap/>
            <w:vAlign w:val="center"/>
            <w:hideMark/>
          </w:tcPr>
          <w:p w14:paraId="255C5F5A" w14:textId="77777777" w:rsidR="00DF0194" w:rsidRPr="00DF3344" w:rsidRDefault="00DF0194" w:rsidP="00B87FD0">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289</w:t>
            </w:r>
          </w:p>
        </w:tc>
        <w:tc>
          <w:tcPr>
            <w:tcW w:w="715" w:type="pct"/>
            <w:tcBorders>
              <w:top w:val="single" w:sz="4" w:space="0" w:color="auto"/>
              <w:left w:val="nil"/>
              <w:bottom w:val="single" w:sz="4" w:space="0" w:color="auto"/>
              <w:right w:val="single" w:sz="4" w:space="0" w:color="000000"/>
            </w:tcBorders>
            <w:shd w:val="clear" w:color="auto" w:fill="auto"/>
            <w:noWrap/>
            <w:vAlign w:val="center"/>
            <w:hideMark/>
          </w:tcPr>
          <w:p w14:paraId="63C2CB39" w14:textId="77777777" w:rsidR="00DF0194" w:rsidRPr="00DF3344" w:rsidRDefault="00DF0194" w:rsidP="00B87FD0">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1 091</w:t>
            </w:r>
          </w:p>
        </w:tc>
        <w:tc>
          <w:tcPr>
            <w:tcW w:w="1391" w:type="pct"/>
            <w:tcBorders>
              <w:top w:val="single" w:sz="4" w:space="0" w:color="auto"/>
              <w:left w:val="nil"/>
              <w:bottom w:val="single" w:sz="4" w:space="0" w:color="auto"/>
              <w:right w:val="single" w:sz="4" w:space="0" w:color="000000"/>
            </w:tcBorders>
            <w:shd w:val="clear" w:color="000000" w:fill="FFFFFF"/>
            <w:noWrap/>
            <w:vAlign w:val="center"/>
            <w:hideMark/>
          </w:tcPr>
          <w:p w14:paraId="42FB2725" w14:textId="77777777" w:rsidR="00DF0194" w:rsidRPr="00DF3344" w:rsidRDefault="00DF0194" w:rsidP="00B87FD0">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132</w:t>
            </w:r>
          </w:p>
        </w:tc>
        <w:tc>
          <w:tcPr>
            <w:tcW w:w="502" w:type="pct"/>
            <w:tcBorders>
              <w:top w:val="nil"/>
              <w:left w:val="nil"/>
              <w:bottom w:val="single" w:sz="4" w:space="0" w:color="auto"/>
              <w:right w:val="single" w:sz="4" w:space="0" w:color="auto"/>
            </w:tcBorders>
            <w:shd w:val="clear" w:color="auto" w:fill="auto"/>
            <w:noWrap/>
            <w:vAlign w:val="center"/>
            <w:hideMark/>
          </w:tcPr>
          <w:p w14:paraId="38197D53" w14:textId="77777777" w:rsidR="00DF0194" w:rsidRPr="00DF3344" w:rsidRDefault="00DF0194" w:rsidP="00B87FD0">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1 887</w:t>
            </w:r>
          </w:p>
        </w:tc>
        <w:tc>
          <w:tcPr>
            <w:tcW w:w="772" w:type="pct"/>
            <w:tcBorders>
              <w:top w:val="nil"/>
              <w:left w:val="nil"/>
              <w:bottom w:val="single" w:sz="4" w:space="0" w:color="auto"/>
              <w:right w:val="single" w:sz="4" w:space="0" w:color="auto"/>
            </w:tcBorders>
            <w:shd w:val="clear" w:color="auto" w:fill="auto"/>
            <w:noWrap/>
            <w:vAlign w:val="center"/>
            <w:hideMark/>
          </w:tcPr>
          <w:p w14:paraId="44E9AC8C" w14:textId="77777777" w:rsidR="00DF0194" w:rsidRPr="00DF3344" w:rsidRDefault="00DF0194" w:rsidP="00B87FD0">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164</w:t>
            </w:r>
          </w:p>
        </w:tc>
      </w:tr>
      <w:tr w:rsidR="00DF3344" w:rsidRPr="00DF3344" w14:paraId="4E65224A" w14:textId="77777777" w:rsidTr="00AE30C4">
        <w:trPr>
          <w:trHeight w:val="113"/>
        </w:trPr>
        <w:tc>
          <w:tcPr>
            <w:tcW w:w="6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5209B4" w14:textId="77777777" w:rsidR="00DF0194" w:rsidRPr="00DF3344" w:rsidRDefault="00DF0194" w:rsidP="00B87FD0">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Dąbrówno</w:t>
            </w:r>
          </w:p>
        </w:tc>
        <w:tc>
          <w:tcPr>
            <w:tcW w:w="1014" w:type="pct"/>
            <w:tcBorders>
              <w:top w:val="single" w:sz="4" w:space="0" w:color="auto"/>
              <w:left w:val="nil"/>
              <w:bottom w:val="single" w:sz="4" w:space="0" w:color="auto"/>
              <w:right w:val="single" w:sz="4" w:space="0" w:color="000000"/>
            </w:tcBorders>
            <w:shd w:val="clear" w:color="auto" w:fill="auto"/>
            <w:noWrap/>
            <w:vAlign w:val="center"/>
            <w:hideMark/>
          </w:tcPr>
          <w:p w14:paraId="164B3920" w14:textId="77777777" w:rsidR="00DF0194" w:rsidRPr="00DF3344" w:rsidRDefault="00DF0194" w:rsidP="00B87FD0">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296</w:t>
            </w:r>
          </w:p>
        </w:tc>
        <w:tc>
          <w:tcPr>
            <w:tcW w:w="715" w:type="pct"/>
            <w:tcBorders>
              <w:top w:val="single" w:sz="4" w:space="0" w:color="auto"/>
              <w:left w:val="nil"/>
              <w:bottom w:val="single" w:sz="4" w:space="0" w:color="auto"/>
              <w:right w:val="single" w:sz="4" w:space="0" w:color="000000"/>
            </w:tcBorders>
            <w:shd w:val="clear" w:color="auto" w:fill="auto"/>
            <w:noWrap/>
            <w:vAlign w:val="center"/>
            <w:hideMark/>
          </w:tcPr>
          <w:p w14:paraId="5EDB487B" w14:textId="77777777" w:rsidR="00DF0194" w:rsidRPr="00DF3344" w:rsidRDefault="00DF0194" w:rsidP="00B87FD0">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1 112</w:t>
            </w:r>
          </w:p>
        </w:tc>
        <w:tc>
          <w:tcPr>
            <w:tcW w:w="1391" w:type="pct"/>
            <w:tcBorders>
              <w:top w:val="single" w:sz="4" w:space="0" w:color="auto"/>
              <w:left w:val="nil"/>
              <w:bottom w:val="single" w:sz="4" w:space="0" w:color="auto"/>
              <w:right w:val="single" w:sz="4" w:space="0" w:color="000000"/>
            </w:tcBorders>
            <w:shd w:val="clear" w:color="000000" w:fill="FFFFFF"/>
            <w:noWrap/>
            <w:vAlign w:val="center"/>
            <w:hideMark/>
          </w:tcPr>
          <w:p w14:paraId="1D7877F1" w14:textId="77777777" w:rsidR="00DF0194" w:rsidRPr="00DF3344" w:rsidRDefault="00DF0194" w:rsidP="00B87FD0">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130</w:t>
            </w:r>
          </w:p>
        </w:tc>
        <w:tc>
          <w:tcPr>
            <w:tcW w:w="502" w:type="pct"/>
            <w:tcBorders>
              <w:top w:val="nil"/>
              <w:left w:val="nil"/>
              <w:bottom w:val="single" w:sz="4" w:space="0" w:color="auto"/>
              <w:right w:val="single" w:sz="4" w:space="0" w:color="auto"/>
            </w:tcBorders>
            <w:shd w:val="clear" w:color="auto" w:fill="auto"/>
            <w:noWrap/>
            <w:vAlign w:val="center"/>
            <w:hideMark/>
          </w:tcPr>
          <w:p w14:paraId="319E298D" w14:textId="77777777" w:rsidR="00DF0194" w:rsidRPr="00DF3344" w:rsidRDefault="00DF0194" w:rsidP="00B87FD0">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1 924</w:t>
            </w:r>
          </w:p>
        </w:tc>
        <w:tc>
          <w:tcPr>
            <w:tcW w:w="772" w:type="pct"/>
            <w:tcBorders>
              <w:top w:val="nil"/>
              <w:left w:val="nil"/>
              <w:bottom w:val="single" w:sz="4" w:space="0" w:color="auto"/>
              <w:right w:val="single" w:sz="4" w:space="0" w:color="auto"/>
            </w:tcBorders>
            <w:shd w:val="clear" w:color="auto" w:fill="auto"/>
            <w:noWrap/>
            <w:vAlign w:val="center"/>
            <w:hideMark/>
          </w:tcPr>
          <w:p w14:paraId="1BACC743" w14:textId="77777777" w:rsidR="00DF0194" w:rsidRPr="00DF3344" w:rsidRDefault="00DF0194" w:rsidP="00B87FD0">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115</w:t>
            </w:r>
          </w:p>
        </w:tc>
      </w:tr>
      <w:tr w:rsidR="00DF3344" w:rsidRPr="00DF3344" w14:paraId="08440F69" w14:textId="77777777" w:rsidTr="00AE30C4">
        <w:trPr>
          <w:trHeight w:val="113"/>
        </w:trPr>
        <w:tc>
          <w:tcPr>
            <w:tcW w:w="6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E15FA1" w14:textId="77777777" w:rsidR="00DF0194" w:rsidRPr="00DF3344" w:rsidRDefault="00DF0194" w:rsidP="00B87FD0">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Grunwald</w:t>
            </w:r>
          </w:p>
        </w:tc>
        <w:tc>
          <w:tcPr>
            <w:tcW w:w="1014" w:type="pct"/>
            <w:tcBorders>
              <w:top w:val="single" w:sz="4" w:space="0" w:color="auto"/>
              <w:left w:val="nil"/>
              <w:bottom w:val="single" w:sz="4" w:space="0" w:color="auto"/>
              <w:right w:val="single" w:sz="4" w:space="0" w:color="000000"/>
            </w:tcBorders>
            <w:shd w:val="clear" w:color="auto" w:fill="auto"/>
            <w:noWrap/>
            <w:vAlign w:val="center"/>
            <w:hideMark/>
          </w:tcPr>
          <w:p w14:paraId="191E68CD" w14:textId="77777777" w:rsidR="00DF0194" w:rsidRPr="00DF3344" w:rsidRDefault="00DF0194" w:rsidP="00B87FD0">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402</w:t>
            </w:r>
          </w:p>
        </w:tc>
        <w:tc>
          <w:tcPr>
            <w:tcW w:w="715" w:type="pct"/>
            <w:tcBorders>
              <w:top w:val="single" w:sz="4" w:space="0" w:color="auto"/>
              <w:left w:val="nil"/>
              <w:bottom w:val="single" w:sz="4" w:space="0" w:color="auto"/>
              <w:right w:val="single" w:sz="4" w:space="0" w:color="000000"/>
            </w:tcBorders>
            <w:shd w:val="clear" w:color="auto" w:fill="auto"/>
            <w:noWrap/>
            <w:vAlign w:val="center"/>
            <w:hideMark/>
          </w:tcPr>
          <w:p w14:paraId="3EA734A0" w14:textId="77777777" w:rsidR="00DF0194" w:rsidRPr="00DF3344" w:rsidRDefault="00DF0194" w:rsidP="00B87FD0">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1568</w:t>
            </w:r>
          </w:p>
        </w:tc>
        <w:tc>
          <w:tcPr>
            <w:tcW w:w="1391" w:type="pct"/>
            <w:tcBorders>
              <w:top w:val="single" w:sz="4" w:space="0" w:color="auto"/>
              <w:left w:val="nil"/>
              <w:bottom w:val="single" w:sz="4" w:space="0" w:color="auto"/>
              <w:right w:val="single" w:sz="4" w:space="0" w:color="000000"/>
            </w:tcBorders>
            <w:shd w:val="clear" w:color="000000" w:fill="FFFFFF"/>
            <w:noWrap/>
            <w:vAlign w:val="center"/>
            <w:hideMark/>
          </w:tcPr>
          <w:p w14:paraId="2F9AA1C9" w14:textId="77777777" w:rsidR="00DF0194" w:rsidRPr="00DF3344" w:rsidRDefault="00DF0194" w:rsidP="00B87FD0">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286</w:t>
            </w:r>
          </w:p>
        </w:tc>
        <w:tc>
          <w:tcPr>
            <w:tcW w:w="502" w:type="pct"/>
            <w:tcBorders>
              <w:top w:val="nil"/>
              <w:left w:val="nil"/>
              <w:bottom w:val="single" w:sz="4" w:space="0" w:color="auto"/>
              <w:right w:val="single" w:sz="4" w:space="0" w:color="auto"/>
            </w:tcBorders>
            <w:shd w:val="clear" w:color="auto" w:fill="auto"/>
            <w:noWrap/>
            <w:vAlign w:val="center"/>
            <w:hideMark/>
          </w:tcPr>
          <w:p w14:paraId="5A3D76AE" w14:textId="77777777" w:rsidR="00DF0194" w:rsidRPr="00DF3344" w:rsidRDefault="00DF0194" w:rsidP="00B87FD0">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2 597</w:t>
            </w:r>
          </w:p>
        </w:tc>
        <w:tc>
          <w:tcPr>
            <w:tcW w:w="772" w:type="pct"/>
            <w:tcBorders>
              <w:top w:val="nil"/>
              <w:left w:val="nil"/>
              <w:bottom w:val="single" w:sz="4" w:space="0" w:color="auto"/>
              <w:right w:val="single" w:sz="4" w:space="0" w:color="auto"/>
            </w:tcBorders>
            <w:shd w:val="clear" w:color="auto" w:fill="auto"/>
            <w:noWrap/>
            <w:vAlign w:val="center"/>
            <w:hideMark/>
          </w:tcPr>
          <w:p w14:paraId="02FEE92D" w14:textId="77777777" w:rsidR="00DF0194" w:rsidRPr="00DF3344" w:rsidRDefault="00DF0194" w:rsidP="00B87FD0">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122</w:t>
            </w:r>
          </w:p>
        </w:tc>
      </w:tr>
      <w:tr w:rsidR="00DF3344" w:rsidRPr="00DF3344" w14:paraId="3F202D38" w14:textId="77777777" w:rsidTr="00AE30C4">
        <w:trPr>
          <w:trHeight w:val="113"/>
        </w:trPr>
        <w:tc>
          <w:tcPr>
            <w:tcW w:w="6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0FDB21" w14:textId="77777777" w:rsidR="00DF0194" w:rsidRPr="00DF3344" w:rsidRDefault="00DF0194" w:rsidP="00B87FD0">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Łukta</w:t>
            </w:r>
          </w:p>
        </w:tc>
        <w:tc>
          <w:tcPr>
            <w:tcW w:w="1014" w:type="pct"/>
            <w:tcBorders>
              <w:top w:val="single" w:sz="4" w:space="0" w:color="auto"/>
              <w:left w:val="nil"/>
              <w:bottom w:val="single" w:sz="4" w:space="0" w:color="auto"/>
              <w:right w:val="single" w:sz="4" w:space="0" w:color="000000"/>
            </w:tcBorders>
            <w:shd w:val="clear" w:color="auto" w:fill="auto"/>
            <w:noWrap/>
            <w:vAlign w:val="center"/>
            <w:hideMark/>
          </w:tcPr>
          <w:p w14:paraId="1956635D" w14:textId="77777777" w:rsidR="00DF0194" w:rsidRPr="00DF3344" w:rsidRDefault="00DF0194" w:rsidP="00B87FD0">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307</w:t>
            </w:r>
          </w:p>
        </w:tc>
        <w:tc>
          <w:tcPr>
            <w:tcW w:w="715" w:type="pct"/>
            <w:tcBorders>
              <w:top w:val="single" w:sz="4" w:space="0" w:color="auto"/>
              <w:left w:val="nil"/>
              <w:bottom w:val="single" w:sz="4" w:space="0" w:color="auto"/>
              <w:right w:val="single" w:sz="4" w:space="0" w:color="000000"/>
            </w:tcBorders>
            <w:shd w:val="clear" w:color="auto" w:fill="auto"/>
            <w:noWrap/>
            <w:vAlign w:val="center"/>
            <w:hideMark/>
          </w:tcPr>
          <w:p w14:paraId="222E9DEF" w14:textId="77777777" w:rsidR="00DF0194" w:rsidRPr="00DF3344" w:rsidRDefault="00DF0194" w:rsidP="00B87FD0">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1237</w:t>
            </w:r>
          </w:p>
        </w:tc>
        <w:tc>
          <w:tcPr>
            <w:tcW w:w="1391" w:type="pct"/>
            <w:tcBorders>
              <w:top w:val="single" w:sz="4" w:space="0" w:color="auto"/>
              <w:left w:val="nil"/>
              <w:bottom w:val="single" w:sz="4" w:space="0" w:color="auto"/>
              <w:right w:val="single" w:sz="4" w:space="0" w:color="000000"/>
            </w:tcBorders>
            <w:shd w:val="clear" w:color="000000" w:fill="FFFFFF"/>
            <w:noWrap/>
            <w:vAlign w:val="center"/>
            <w:hideMark/>
          </w:tcPr>
          <w:p w14:paraId="716DA7AC" w14:textId="77777777" w:rsidR="00DF0194" w:rsidRPr="00DF3344" w:rsidRDefault="00DF0194" w:rsidP="00B87FD0">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218</w:t>
            </w:r>
          </w:p>
        </w:tc>
        <w:tc>
          <w:tcPr>
            <w:tcW w:w="502" w:type="pct"/>
            <w:tcBorders>
              <w:top w:val="nil"/>
              <w:left w:val="nil"/>
              <w:bottom w:val="single" w:sz="4" w:space="0" w:color="auto"/>
              <w:right w:val="single" w:sz="4" w:space="0" w:color="auto"/>
            </w:tcBorders>
            <w:shd w:val="clear" w:color="auto" w:fill="auto"/>
            <w:noWrap/>
            <w:vAlign w:val="center"/>
            <w:hideMark/>
          </w:tcPr>
          <w:p w14:paraId="16C66720" w14:textId="77777777" w:rsidR="00DF0194" w:rsidRPr="00DF3344" w:rsidRDefault="00DF0194" w:rsidP="00B87FD0">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2 178</w:t>
            </w:r>
          </w:p>
        </w:tc>
        <w:tc>
          <w:tcPr>
            <w:tcW w:w="772" w:type="pct"/>
            <w:tcBorders>
              <w:top w:val="nil"/>
              <w:left w:val="nil"/>
              <w:bottom w:val="single" w:sz="4" w:space="0" w:color="auto"/>
              <w:right w:val="single" w:sz="4" w:space="0" w:color="auto"/>
            </w:tcBorders>
            <w:shd w:val="clear" w:color="auto" w:fill="auto"/>
            <w:noWrap/>
            <w:vAlign w:val="center"/>
            <w:hideMark/>
          </w:tcPr>
          <w:p w14:paraId="546EF0FE" w14:textId="77777777" w:rsidR="00DF0194" w:rsidRPr="00DF3344" w:rsidRDefault="00DF0194" w:rsidP="00B87FD0">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127</w:t>
            </w:r>
          </w:p>
        </w:tc>
      </w:tr>
      <w:tr w:rsidR="00DF3344" w:rsidRPr="00DF3344" w14:paraId="6B0AD460" w14:textId="77777777" w:rsidTr="00AE30C4">
        <w:trPr>
          <w:trHeight w:val="113"/>
        </w:trPr>
        <w:tc>
          <w:tcPr>
            <w:tcW w:w="6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739B3A" w14:textId="77777777" w:rsidR="00DF0194" w:rsidRPr="00DF3344" w:rsidRDefault="00DF0194" w:rsidP="00B87FD0">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Miłakowo</w:t>
            </w:r>
          </w:p>
        </w:tc>
        <w:tc>
          <w:tcPr>
            <w:tcW w:w="1014" w:type="pct"/>
            <w:tcBorders>
              <w:top w:val="single" w:sz="4" w:space="0" w:color="auto"/>
              <w:left w:val="nil"/>
              <w:bottom w:val="single" w:sz="4" w:space="0" w:color="auto"/>
              <w:right w:val="single" w:sz="4" w:space="0" w:color="000000"/>
            </w:tcBorders>
            <w:shd w:val="clear" w:color="auto" w:fill="auto"/>
            <w:noWrap/>
            <w:vAlign w:val="center"/>
            <w:hideMark/>
          </w:tcPr>
          <w:p w14:paraId="7E16F0C2" w14:textId="77777777" w:rsidR="00DF0194" w:rsidRPr="00DF3344" w:rsidRDefault="00DF0194" w:rsidP="00B87FD0">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406</w:t>
            </w:r>
          </w:p>
        </w:tc>
        <w:tc>
          <w:tcPr>
            <w:tcW w:w="715" w:type="pct"/>
            <w:tcBorders>
              <w:top w:val="single" w:sz="4" w:space="0" w:color="auto"/>
              <w:left w:val="nil"/>
              <w:bottom w:val="single" w:sz="4" w:space="0" w:color="auto"/>
              <w:right w:val="single" w:sz="4" w:space="0" w:color="000000"/>
            </w:tcBorders>
            <w:shd w:val="clear" w:color="auto" w:fill="auto"/>
            <w:noWrap/>
            <w:vAlign w:val="center"/>
            <w:hideMark/>
          </w:tcPr>
          <w:p w14:paraId="511F49DF" w14:textId="77777777" w:rsidR="00DF0194" w:rsidRPr="00DF3344" w:rsidRDefault="00DF0194" w:rsidP="00B87FD0">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1390</w:t>
            </w:r>
          </w:p>
        </w:tc>
        <w:tc>
          <w:tcPr>
            <w:tcW w:w="1391" w:type="pct"/>
            <w:tcBorders>
              <w:top w:val="single" w:sz="4" w:space="0" w:color="auto"/>
              <w:left w:val="nil"/>
              <w:bottom w:val="single" w:sz="4" w:space="0" w:color="auto"/>
              <w:right w:val="single" w:sz="4" w:space="0" w:color="000000"/>
            </w:tcBorders>
            <w:shd w:val="clear" w:color="000000" w:fill="FFFFFF"/>
            <w:noWrap/>
            <w:vAlign w:val="center"/>
            <w:hideMark/>
          </w:tcPr>
          <w:p w14:paraId="3861D28B" w14:textId="77777777" w:rsidR="00DF0194" w:rsidRPr="00DF3344" w:rsidRDefault="00DF0194" w:rsidP="00B87FD0">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265</w:t>
            </w:r>
          </w:p>
        </w:tc>
        <w:tc>
          <w:tcPr>
            <w:tcW w:w="502" w:type="pct"/>
            <w:tcBorders>
              <w:top w:val="nil"/>
              <w:left w:val="nil"/>
              <w:bottom w:val="single" w:sz="4" w:space="0" w:color="auto"/>
              <w:right w:val="single" w:sz="4" w:space="0" w:color="auto"/>
            </w:tcBorders>
            <w:shd w:val="clear" w:color="auto" w:fill="auto"/>
            <w:noWrap/>
            <w:vAlign w:val="center"/>
            <w:hideMark/>
          </w:tcPr>
          <w:p w14:paraId="1BD6F2DE" w14:textId="77777777" w:rsidR="00DF0194" w:rsidRPr="00DF3344" w:rsidRDefault="00DF0194" w:rsidP="00B87FD0">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2 574</w:t>
            </w:r>
          </w:p>
        </w:tc>
        <w:tc>
          <w:tcPr>
            <w:tcW w:w="772" w:type="pct"/>
            <w:tcBorders>
              <w:top w:val="nil"/>
              <w:left w:val="nil"/>
              <w:bottom w:val="single" w:sz="4" w:space="0" w:color="auto"/>
              <w:right w:val="single" w:sz="4" w:space="0" w:color="auto"/>
            </w:tcBorders>
            <w:shd w:val="clear" w:color="auto" w:fill="auto"/>
            <w:noWrap/>
            <w:vAlign w:val="center"/>
            <w:hideMark/>
          </w:tcPr>
          <w:p w14:paraId="202FF65B" w14:textId="77777777" w:rsidR="00DF0194" w:rsidRPr="00DF3344" w:rsidRDefault="00DF0194" w:rsidP="00B87FD0">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103</w:t>
            </w:r>
          </w:p>
        </w:tc>
      </w:tr>
      <w:tr w:rsidR="00DF3344" w:rsidRPr="00DF3344" w14:paraId="78BCE4A1" w14:textId="77777777" w:rsidTr="00AE30C4">
        <w:trPr>
          <w:trHeight w:val="113"/>
        </w:trPr>
        <w:tc>
          <w:tcPr>
            <w:tcW w:w="6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82667B" w14:textId="77777777" w:rsidR="00DF0194" w:rsidRPr="00DF3344" w:rsidRDefault="00DF0194" w:rsidP="00B87FD0">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Morąg</w:t>
            </w:r>
          </w:p>
        </w:tc>
        <w:tc>
          <w:tcPr>
            <w:tcW w:w="1014" w:type="pct"/>
            <w:tcBorders>
              <w:top w:val="single" w:sz="4" w:space="0" w:color="auto"/>
              <w:left w:val="nil"/>
              <w:bottom w:val="single" w:sz="4" w:space="0" w:color="auto"/>
              <w:right w:val="single" w:sz="4" w:space="0" w:color="000000"/>
            </w:tcBorders>
            <w:shd w:val="clear" w:color="auto" w:fill="auto"/>
            <w:noWrap/>
            <w:vAlign w:val="center"/>
            <w:hideMark/>
          </w:tcPr>
          <w:p w14:paraId="3AA23D0C" w14:textId="77777777" w:rsidR="00DF0194" w:rsidRPr="00DF3344" w:rsidRDefault="00DF0194" w:rsidP="00B87FD0">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1 828</w:t>
            </w:r>
          </w:p>
        </w:tc>
        <w:tc>
          <w:tcPr>
            <w:tcW w:w="715" w:type="pct"/>
            <w:tcBorders>
              <w:top w:val="single" w:sz="4" w:space="0" w:color="auto"/>
              <w:left w:val="nil"/>
              <w:bottom w:val="single" w:sz="4" w:space="0" w:color="auto"/>
              <w:right w:val="single" w:sz="4" w:space="0" w:color="000000"/>
            </w:tcBorders>
            <w:shd w:val="clear" w:color="auto" w:fill="auto"/>
            <w:noWrap/>
            <w:vAlign w:val="center"/>
            <w:hideMark/>
          </w:tcPr>
          <w:p w14:paraId="7D0CD052" w14:textId="77777777" w:rsidR="00DF0194" w:rsidRPr="00DF3344" w:rsidRDefault="00DF0194" w:rsidP="00B87FD0">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6 315</w:t>
            </w:r>
          </w:p>
        </w:tc>
        <w:tc>
          <w:tcPr>
            <w:tcW w:w="1391" w:type="pct"/>
            <w:tcBorders>
              <w:top w:val="single" w:sz="4" w:space="0" w:color="auto"/>
              <w:left w:val="nil"/>
              <w:bottom w:val="single" w:sz="4" w:space="0" w:color="auto"/>
              <w:right w:val="single" w:sz="4" w:space="0" w:color="000000"/>
            </w:tcBorders>
            <w:shd w:val="clear" w:color="000000" w:fill="FFFFFF"/>
            <w:noWrap/>
            <w:vAlign w:val="center"/>
            <w:hideMark/>
          </w:tcPr>
          <w:p w14:paraId="6FA0C742" w14:textId="77777777" w:rsidR="00DF0194" w:rsidRPr="00DF3344" w:rsidRDefault="00DF0194" w:rsidP="00B87FD0">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1179</w:t>
            </w:r>
          </w:p>
        </w:tc>
        <w:tc>
          <w:tcPr>
            <w:tcW w:w="502" w:type="pct"/>
            <w:tcBorders>
              <w:top w:val="nil"/>
              <w:left w:val="nil"/>
              <w:bottom w:val="single" w:sz="4" w:space="0" w:color="auto"/>
              <w:right w:val="single" w:sz="4" w:space="0" w:color="auto"/>
            </w:tcBorders>
            <w:shd w:val="clear" w:color="auto" w:fill="auto"/>
            <w:noWrap/>
            <w:vAlign w:val="center"/>
            <w:hideMark/>
          </w:tcPr>
          <w:p w14:paraId="0609175B" w14:textId="77777777" w:rsidR="00DF0194" w:rsidRPr="00DF3344" w:rsidRDefault="00DF0194" w:rsidP="00B87FD0">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11 987</w:t>
            </w:r>
          </w:p>
        </w:tc>
        <w:tc>
          <w:tcPr>
            <w:tcW w:w="772" w:type="pct"/>
            <w:tcBorders>
              <w:top w:val="nil"/>
              <w:left w:val="nil"/>
              <w:bottom w:val="single" w:sz="4" w:space="0" w:color="auto"/>
              <w:right w:val="single" w:sz="4" w:space="0" w:color="auto"/>
            </w:tcBorders>
            <w:shd w:val="clear" w:color="auto" w:fill="auto"/>
            <w:noWrap/>
            <w:vAlign w:val="center"/>
            <w:hideMark/>
          </w:tcPr>
          <w:p w14:paraId="25D1B296" w14:textId="77777777" w:rsidR="00DF0194" w:rsidRPr="00DF3344" w:rsidRDefault="00DF0194" w:rsidP="00B87FD0">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348</w:t>
            </w:r>
          </w:p>
        </w:tc>
      </w:tr>
      <w:tr w:rsidR="00DF3344" w:rsidRPr="00DF3344" w14:paraId="0A6EC6B0" w14:textId="77777777" w:rsidTr="00AE30C4">
        <w:trPr>
          <w:trHeight w:val="113"/>
        </w:trPr>
        <w:tc>
          <w:tcPr>
            <w:tcW w:w="6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9BE0EA" w14:textId="77777777" w:rsidR="00DF0194" w:rsidRPr="00DF3344" w:rsidRDefault="00DF0194" w:rsidP="00B87FD0">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Ostróda</w:t>
            </w:r>
          </w:p>
        </w:tc>
        <w:tc>
          <w:tcPr>
            <w:tcW w:w="1014" w:type="pct"/>
            <w:tcBorders>
              <w:top w:val="single" w:sz="4" w:space="0" w:color="auto"/>
              <w:left w:val="nil"/>
              <w:bottom w:val="single" w:sz="4" w:space="0" w:color="auto"/>
              <w:right w:val="single" w:sz="4" w:space="0" w:color="000000"/>
            </w:tcBorders>
            <w:shd w:val="clear" w:color="auto" w:fill="auto"/>
            <w:noWrap/>
            <w:vAlign w:val="center"/>
            <w:hideMark/>
          </w:tcPr>
          <w:p w14:paraId="54101E30" w14:textId="77777777" w:rsidR="00DF0194" w:rsidRPr="00DF3344" w:rsidRDefault="00DF0194" w:rsidP="00B87FD0">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1 094</w:t>
            </w:r>
          </w:p>
        </w:tc>
        <w:tc>
          <w:tcPr>
            <w:tcW w:w="715" w:type="pct"/>
            <w:tcBorders>
              <w:top w:val="single" w:sz="4" w:space="0" w:color="auto"/>
              <w:left w:val="nil"/>
              <w:bottom w:val="single" w:sz="4" w:space="0" w:color="auto"/>
              <w:right w:val="single" w:sz="4" w:space="0" w:color="000000"/>
            </w:tcBorders>
            <w:shd w:val="clear" w:color="auto" w:fill="auto"/>
            <w:noWrap/>
            <w:vAlign w:val="center"/>
            <w:hideMark/>
          </w:tcPr>
          <w:p w14:paraId="09630596" w14:textId="77777777" w:rsidR="00DF0194" w:rsidRPr="00DF3344" w:rsidRDefault="00DF0194" w:rsidP="00B87FD0">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4588</w:t>
            </w:r>
          </w:p>
        </w:tc>
        <w:tc>
          <w:tcPr>
            <w:tcW w:w="1391" w:type="pct"/>
            <w:tcBorders>
              <w:top w:val="single" w:sz="4" w:space="0" w:color="auto"/>
              <w:left w:val="nil"/>
              <w:bottom w:val="single" w:sz="4" w:space="0" w:color="auto"/>
              <w:right w:val="single" w:sz="4" w:space="0" w:color="000000"/>
            </w:tcBorders>
            <w:shd w:val="clear" w:color="000000" w:fill="FFFFFF"/>
            <w:noWrap/>
            <w:vAlign w:val="center"/>
            <w:hideMark/>
          </w:tcPr>
          <w:p w14:paraId="36DA0AE2" w14:textId="77777777" w:rsidR="00DF0194" w:rsidRPr="00DF3344" w:rsidRDefault="00DF0194" w:rsidP="00B87FD0">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780</w:t>
            </w:r>
          </w:p>
        </w:tc>
        <w:tc>
          <w:tcPr>
            <w:tcW w:w="502" w:type="pct"/>
            <w:tcBorders>
              <w:top w:val="nil"/>
              <w:left w:val="nil"/>
              <w:bottom w:val="single" w:sz="4" w:space="0" w:color="auto"/>
              <w:right w:val="single" w:sz="4" w:space="0" w:color="auto"/>
            </w:tcBorders>
            <w:shd w:val="clear" w:color="auto" w:fill="auto"/>
            <w:noWrap/>
            <w:vAlign w:val="center"/>
            <w:hideMark/>
          </w:tcPr>
          <w:p w14:paraId="65E04D33" w14:textId="77777777" w:rsidR="00DF0194" w:rsidRPr="00DF3344" w:rsidRDefault="00DF0194" w:rsidP="00B87FD0">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7 896</w:t>
            </w:r>
          </w:p>
        </w:tc>
        <w:tc>
          <w:tcPr>
            <w:tcW w:w="772" w:type="pct"/>
            <w:tcBorders>
              <w:top w:val="nil"/>
              <w:left w:val="nil"/>
              <w:bottom w:val="single" w:sz="4" w:space="0" w:color="auto"/>
              <w:right w:val="single" w:sz="4" w:space="0" w:color="auto"/>
            </w:tcBorders>
            <w:shd w:val="clear" w:color="auto" w:fill="auto"/>
            <w:noWrap/>
            <w:vAlign w:val="center"/>
            <w:hideMark/>
          </w:tcPr>
          <w:p w14:paraId="68FE9A35" w14:textId="77777777" w:rsidR="00DF0194" w:rsidRPr="00DF3344" w:rsidRDefault="00DF0194" w:rsidP="00B87FD0">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295</w:t>
            </w:r>
          </w:p>
        </w:tc>
      </w:tr>
      <w:tr w:rsidR="00DF3344" w:rsidRPr="00DF3344" w14:paraId="4D3C4E46" w14:textId="77777777" w:rsidTr="00AE30C4">
        <w:trPr>
          <w:trHeight w:val="113"/>
        </w:trPr>
        <w:tc>
          <w:tcPr>
            <w:tcW w:w="6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C902D6" w14:textId="77777777" w:rsidR="00DF0194" w:rsidRPr="00DF3344" w:rsidRDefault="00DF0194" w:rsidP="00B87FD0">
            <w:pPr>
              <w:spacing w:after="0" w:line="276" w:lineRule="auto"/>
              <w:jc w:val="center"/>
              <w:rPr>
                <w:rFonts w:ascii="Times New Roman" w:eastAsia="Times New Roman" w:hAnsi="Times New Roman" w:cs="Times New Roman"/>
                <w:b/>
                <w:bCs/>
                <w:lang w:eastAsia="pl-PL"/>
              </w:rPr>
            </w:pPr>
            <w:r w:rsidRPr="00DF3344">
              <w:rPr>
                <w:rFonts w:ascii="Times New Roman" w:eastAsia="Times New Roman" w:hAnsi="Times New Roman" w:cs="Times New Roman"/>
                <w:b/>
                <w:bCs/>
                <w:lang w:eastAsia="pl-PL"/>
              </w:rPr>
              <w:t>obszar LSR</w:t>
            </w:r>
          </w:p>
        </w:tc>
        <w:tc>
          <w:tcPr>
            <w:tcW w:w="1014" w:type="pct"/>
            <w:tcBorders>
              <w:top w:val="single" w:sz="4" w:space="0" w:color="auto"/>
              <w:left w:val="nil"/>
              <w:bottom w:val="single" w:sz="4" w:space="0" w:color="auto"/>
              <w:right w:val="single" w:sz="4" w:space="0" w:color="000000"/>
            </w:tcBorders>
            <w:shd w:val="clear" w:color="auto" w:fill="auto"/>
            <w:noWrap/>
            <w:vAlign w:val="center"/>
            <w:hideMark/>
          </w:tcPr>
          <w:p w14:paraId="787EAEB8" w14:textId="77777777" w:rsidR="00DF0194" w:rsidRPr="00DF3344" w:rsidRDefault="00DF0194" w:rsidP="00B87FD0">
            <w:pPr>
              <w:spacing w:after="0" w:line="276" w:lineRule="auto"/>
              <w:jc w:val="center"/>
              <w:rPr>
                <w:rFonts w:ascii="Times New Roman" w:eastAsia="Times New Roman" w:hAnsi="Times New Roman" w:cs="Times New Roman"/>
                <w:b/>
                <w:bCs/>
                <w:lang w:eastAsia="pl-PL"/>
              </w:rPr>
            </w:pPr>
            <w:r w:rsidRPr="00DF3344">
              <w:rPr>
                <w:rFonts w:ascii="Times New Roman" w:eastAsia="Times New Roman" w:hAnsi="Times New Roman" w:cs="Times New Roman"/>
                <w:b/>
                <w:bCs/>
                <w:lang w:eastAsia="pl-PL"/>
              </w:rPr>
              <w:t>5133</w:t>
            </w:r>
          </w:p>
        </w:tc>
        <w:tc>
          <w:tcPr>
            <w:tcW w:w="715" w:type="pct"/>
            <w:tcBorders>
              <w:top w:val="single" w:sz="4" w:space="0" w:color="auto"/>
              <w:left w:val="nil"/>
              <w:bottom w:val="single" w:sz="4" w:space="0" w:color="auto"/>
              <w:right w:val="single" w:sz="4" w:space="0" w:color="000000"/>
            </w:tcBorders>
            <w:shd w:val="clear" w:color="auto" w:fill="auto"/>
            <w:noWrap/>
            <w:vAlign w:val="center"/>
            <w:hideMark/>
          </w:tcPr>
          <w:p w14:paraId="2F01C706" w14:textId="77777777" w:rsidR="00DF0194" w:rsidRPr="00DF3344" w:rsidRDefault="00DF0194" w:rsidP="00B87FD0">
            <w:pPr>
              <w:spacing w:after="0" w:line="276" w:lineRule="auto"/>
              <w:jc w:val="center"/>
              <w:rPr>
                <w:rFonts w:ascii="Times New Roman" w:eastAsia="Times New Roman" w:hAnsi="Times New Roman" w:cs="Times New Roman"/>
                <w:b/>
                <w:bCs/>
                <w:lang w:eastAsia="pl-PL"/>
              </w:rPr>
            </w:pPr>
            <w:r w:rsidRPr="00DF3344">
              <w:rPr>
                <w:rFonts w:ascii="Times New Roman" w:eastAsia="Times New Roman" w:hAnsi="Times New Roman" w:cs="Times New Roman"/>
                <w:b/>
                <w:bCs/>
                <w:lang w:eastAsia="pl-PL"/>
              </w:rPr>
              <w:t>19 494</w:t>
            </w:r>
          </w:p>
        </w:tc>
        <w:tc>
          <w:tcPr>
            <w:tcW w:w="1391" w:type="pct"/>
            <w:tcBorders>
              <w:top w:val="single" w:sz="4" w:space="0" w:color="auto"/>
              <w:left w:val="nil"/>
              <w:bottom w:val="single" w:sz="4" w:space="0" w:color="auto"/>
              <w:right w:val="single" w:sz="4" w:space="0" w:color="000000"/>
            </w:tcBorders>
            <w:shd w:val="clear" w:color="auto" w:fill="auto"/>
            <w:noWrap/>
            <w:vAlign w:val="center"/>
            <w:hideMark/>
          </w:tcPr>
          <w:p w14:paraId="723D0685" w14:textId="77777777" w:rsidR="00DF0194" w:rsidRPr="00DF3344" w:rsidRDefault="00DF0194" w:rsidP="00B87FD0">
            <w:pPr>
              <w:spacing w:after="0" w:line="276" w:lineRule="auto"/>
              <w:jc w:val="center"/>
              <w:rPr>
                <w:rFonts w:ascii="Times New Roman" w:eastAsia="Times New Roman" w:hAnsi="Times New Roman" w:cs="Times New Roman"/>
                <w:b/>
                <w:bCs/>
                <w:lang w:eastAsia="pl-PL"/>
              </w:rPr>
            </w:pPr>
            <w:r w:rsidRPr="00DF3344">
              <w:rPr>
                <w:rFonts w:ascii="Times New Roman" w:eastAsia="Times New Roman" w:hAnsi="Times New Roman" w:cs="Times New Roman"/>
                <w:b/>
                <w:bCs/>
                <w:lang w:eastAsia="pl-PL"/>
              </w:rPr>
              <w:t>3 183</w:t>
            </w:r>
          </w:p>
        </w:tc>
        <w:tc>
          <w:tcPr>
            <w:tcW w:w="502" w:type="pct"/>
            <w:tcBorders>
              <w:top w:val="nil"/>
              <w:left w:val="nil"/>
              <w:bottom w:val="single" w:sz="4" w:space="0" w:color="auto"/>
              <w:right w:val="single" w:sz="4" w:space="0" w:color="auto"/>
            </w:tcBorders>
            <w:shd w:val="clear" w:color="auto" w:fill="auto"/>
            <w:noWrap/>
            <w:vAlign w:val="center"/>
            <w:hideMark/>
          </w:tcPr>
          <w:p w14:paraId="2A301840" w14:textId="77777777" w:rsidR="00DF0194" w:rsidRPr="00DF3344" w:rsidRDefault="00DF0194" w:rsidP="00B87FD0">
            <w:pPr>
              <w:spacing w:after="0" w:line="276" w:lineRule="auto"/>
              <w:jc w:val="center"/>
              <w:rPr>
                <w:rFonts w:ascii="Times New Roman" w:eastAsia="Times New Roman" w:hAnsi="Times New Roman" w:cs="Times New Roman"/>
                <w:b/>
                <w:bCs/>
                <w:lang w:eastAsia="pl-PL"/>
              </w:rPr>
            </w:pPr>
            <w:r w:rsidRPr="00DF3344">
              <w:rPr>
                <w:rFonts w:ascii="Times New Roman" w:eastAsia="Times New Roman" w:hAnsi="Times New Roman" w:cs="Times New Roman"/>
                <w:b/>
                <w:bCs/>
                <w:lang w:eastAsia="pl-PL"/>
              </w:rPr>
              <w:t>34 787</w:t>
            </w:r>
          </w:p>
        </w:tc>
        <w:tc>
          <w:tcPr>
            <w:tcW w:w="772" w:type="pct"/>
            <w:tcBorders>
              <w:top w:val="nil"/>
              <w:left w:val="nil"/>
              <w:bottom w:val="single" w:sz="4" w:space="0" w:color="auto"/>
              <w:right w:val="single" w:sz="4" w:space="0" w:color="auto"/>
            </w:tcBorders>
            <w:shd w:val="clear" w:color="auto" w:fill="auto"/>
            <w:noWrap/>
            <w:vAlign w:val="center"/>
            <w:hideMark/>
          </w:tcPr>
          <w:p w14:paraId="121F1383" w14:textId="77777777" w:rsidR="00DF0194" w:rsidRPr="00DF3344" w:rsidRDefault="00DF0194" w:rsidP="00B87FD0">
            <w:pPr>
              <w:spacing w:after="0" w:line="276" w:lineRule="auto"/>
              <w:jc w:val="center"/>
              <w:rPr>
                <w:rFonts w:ascii="Times New Roman" w:eastAsia="Times New Roman" w:hAnsi="Times New Roman" w:cs="Times New Roman"/>
                <w:b/>
                <w:bCs/>
                <w:lang w:eastAsia="pl-PL"/>
              </w:rPr>
            </w:pPr>
            <w:r w:rsidRPr="00DF3344">
              <w:rPr>
                <w:rFonts w:ascii="Times New Roman" w:eastAsia="Times New Roman" w:hAnsi="Times New Roman" w:cs="Times New Roman"/>
                <w:b/>
                <w:bCs/>
                <w:lang w:eastAsia="pl-PL"/>
              </w:rPr>
              <w:t>1500</w:t>
            </w:r>
          </w:p>
        </w:tc>
      </w:tr>
    </w:tbl>
    <w:p w14:paraId="1D93AA6D" w14:textId="77777777" w:rsidR="00DF0194" w:rsidRPr="00DF3344" w:rsidRDefault="00DF0194" w:rsidP="00DF0194">
      <w:pPr>
        <w:spacing w:after="0" w:line="276" w:lineRule="auto"/>
        <w:jc w:val="center"/>
        <w:rPr>
          <w:rFonts w:ascii="Times New Roman" w:eastAsia="Calibri" w:hAnsi="Times New Roman" w:cs="Times New Roman"/>
          <w:i/>
        </w:rPr>
      </w:pPr>
      <w:r w:rsidRPr="00DF3344">
        <w:rPr>
          <w:rFonts w:ascii="Times New Roman" w:eastAsia="Calibri" w:hAnsi="Times New Roman" w:cs="Times New Roman"/>
          <w:i/>
        </w:rPr>
        <w:t xml:space="preserve">Źródło: Dane statystyczne z publikatorów GUS, Bank danych lokalnych, dane pozyskane z jednostek </w:t>
      </w:r>
      <w:r w:rsidRPr="00DF3344">
        <w:rPr>
          <w:rFonts w:ascii="Times New Roman" w:eastAsia="Calibri" w:hAnsi="Times New Roman" w:cs="Times New Roman"/>
          <w:i/>
        </w:rPr>
        <w:br/>
        <w:t>GOPS i MOPS</w:t>
      </w:r>
    </w:p>
    <w:p w14:paraId="5B5C7A68" w14:textId="77777777" w:rsidR="00955659" w:rsidRPr="00DF3344" w:rsidRDefault="00955659" w:rsidP="00DF0194">
      <w:pPr>
        <w:spacing w:after="0" w:line="276" w:lineRule="auto"/>
        <w:jc w:val="center"/>
        <w:rPr>
          <w:rFonts w:ascii="Times New Roman" w:eastAsia="Calibri" w:hAnsi="Times New Roman" w:cs="Times New Roman"/>
          <w:i/>
          <w:sz w:val="18"/>
          <w:szCs w:val="18"/>
        </w:rPr>
      </w:pPr>
    </w:p>
    <w:p w14:paraId="44FDC6A7" w14:textId="77777777" w:rsidR="00DF0194" w:rsidRPr="00DF3344" w:rsidRDefault="00DF0194" w:rsidP="00DF0194">
      <w:pPr>
        <w:spacing w:after="0" w:line="276" w:lineRule="auto"/>
        <w:ind w:firstLine="567"/>
        <w:rPr>
          <w:rFonts w:ascii="Times New Roman" w:eastAsia="Calibri" w:hAnsi="Times New Roman" w:cs="Times New Roman"/>
        </w:rPr>
      </w:pPr>
      <w:r w:rsidRPr="00DF3344">
        <w:rPr>
          <w:rFonts w:ascii="Times New Roman" w:eastAsia="Calibri" w:hAnsi="Times New Roman" w:cs="Times New Roman"/>
        </w:rPr>
        <w:t xml:space="preserve">Grupy docelowe w ramach LSR obejmują różne kategorie społeczne, które znajdują się poza rynkiem pracy, są w niekorzystnej sytuacji lub są zagrożone wykluczeniem społecznym. </w:t>
      </w:r>
    </w:p>
    <w:p w14:paraId="56BAD134" w14:textId="77777777" w:rsidR="00DF0194" w:rsidRPr="00DF3344" w:rsidRDefault="00DF0194" w:rsidP="00DF0194">
      <w:pPr>
        <w:tabs>
          <w:tab w:val="left" w:pos="567"/>
        </w:tabs>
        <w:spacing w:after="0" w:line="276" w:lineRule="auto"/>
        <w:rPr>
          <w:rFonts w:ascii="Times New Roman" w:eastAsia="Calibri" w:hAnsi="Times New Roman" w:cs="Times New Roman"/>
        </w:rPr>
      </w:pPr>
      <w:r w:rsidRPr="00DF3344">
        <w:rPr>
          <w:rFonts w:ascii="Times New Roman" w:eastAsia="Calibri" w:hAnsi="Times New Roman" w:cs="Times New Roman"/>
        </w:rPr>
        <w:tab/>
        <w:t>LGD wychodząc naprzeciw oczekiwaniom społeczności lokalnej zamierza objąć szczególnym wsparciem w/w grupy docelowe w ramach swoich działań. Oferowanie preferencyjnych warunków i środków dla osób z tych grup, które chcą rozpocząć działalność gospodarczą, może przyczynić się do ich rozwoju i integracji społecznej. Również tworzenie nowych miejsc pracy i podnoszenie kompetencji zawodowych osób z w/w grup docelowych jest ważne dla ich samodzielności i sukcesu zawodowego. Włączenie grup docelowych na wszystkich etapach wdrażania strategii, w tym planowania komunikacji i partycypacji społecznej, jest kluc</w:t>
      </w:r>
      <w:r w:rsidR="00072CD5" w:rsidRPr="00DF3344">
        <w:rPr>
          <w:rFonts w:ascii="Times New Roman" w:eastAsia="Calibri" w:hAnsi="Times New Roman" w:cs="Times New Roman"/>
        </w:rPr>
        <w:t>zowe dla skuteczności działań i </w:t>
      </w:r>
      <w:r w:rsidRPr="00DF3344">
        <w:rPr>
          <w:rFonts w:ascii="Times New Roman" w:eastAsia="Calibri" w:hAnsi="Times New Roman" w:cs="Times New Roman"/>
        </w:rPr>
        <w:t>uwzględnienia różnorodnych perspektyw i potrzeb społeczności lokalnej. To podejście jest zgodne z Krajowym Programem Rozwoju Ekonomii Społecznej, który promuje integrację społeczną i ekonomiczną osób znajdujących się w niekorzystnej sytuacji.</w:t>
      </w:r>
    </w:p>
    <w:p w14:paraId="57F89E3E" w14:textId="77777777" w:rsidR="00DF0194" w:rsidRPr="00DF3344" w:rsidRDefault="00DF0194" w:rsidP="00DF0194">
      <w:pPr>
        <w:tabs>
          <w:tab w:val="left" w:pos="567"/>
        </w:tabs>
        <w:spacing w:after="0" w:line="276" w:lineRule="auto"/>
        <w:rPr>
          <w:rFonts w:ascii="Times New Roman" w:eastAsia="Calibri" w:hAnsi="Times New Roman" w:cs="Times New Roman"/>
          <w:sz w:val="18"/>
          <w:szCs w:val="18"/>
        </w:rPr>
      </w:pPr>
    </w:p>
    <w:p w14:paraId="77DB8F01" w14:textId="77777777" w:rsidR="00DF0194" w:rsidRPr="00DF3344" w:rsidRDefault="00DF0194" w:rsidP="00DF0194">
      <w:pPr>
        <w:tabs>
          <w:tab w:val="left" w:pos="567"/>
        </w:tabs>
        <w:spacing w:after="0" w:line="276" w:lineRule="auto"/>
        <w:rPr>
          <w:rFonts w:ascii="Times New Roman" w:eastAsia="Calibri" w:hAnsi="Times New Roman" w:cs="Times New Roman"/>
        </w:rPr>
      </w:pPr>
      <w:r w:rsidRPr="00DF3344">
        <w:rPr>
          <w:rFonts w:ascii="Times New Roman" w:eastAsia="Calibri" w:hAnsi="Times New Roman" w:cs="Times New Roman"/>
        </w:rPr>
        <w:tab/>
        <w:t xml:space="preserve">W LSR istotnym elementem jest dbałość o grupy osób w niekorzystnej sytuacji, takie jak seniorzy, ludzie młodzi do 25 roku życia, osoby z niepełnosprawnościami oraz ich opiekunowie, kobiety oraz rolnicy z małych gospodarstw. Aby </w:t>
      </w:r>
      <w:r w:rsidRPr="00DF3344">
        <w:rPr>
          <w:rFonts w:ascii="Times New Roman" w:eastAsia="Calibri" w:hAnsi="Times New Roman" w:cs="Times New Roman"/>
          <w:b/>
        </w:rPr>
        <w:t>skutecznie działać na rzecz tych grup, należy uwzględnić</w:t>
      </w:r>
      <w:r w:rsidR="00072CD5" w:rsidRPr="00DF3344">
        <w:rPr>
          <w:rFonts w:ascii="Times New Roman" w:eastAsia="Calibri" w:hAnsi="Times New Roman" w:cs="Times New Roman"/>
          <w:b/>
        </w:rPr>
        <w:t xml:space="preserve"> sposób animacji, komunikacji i </w:t>
      </w:r>
      <w:r w:rsidRPr="00DF3344">
        <w:rPr>
          <w:rFonts w:ascii="Times New Roman" w:eastAsia="Calibri" w:hAnsi="Times New Roman" w:cs="Times New Roman"/>
          <w:b/>
        </w:rPr>
        <w:t>informowania lokalnej społeczności o podejmowanych działaniach</w:t>
      </w:r>
      <w:r w:rsidRPr="00DF3344">
        <w:rPr>
          <w:rFonts w:ascii="Times New Roman" w:eastAsia="Calibri" w:hAnsi="Times New Roman" w:cs="Times New Roman"/>
        </w:rPr>
        <w:t>. LGD planuje następujące działania na rzecz w/w grup osób:</w:t>
      </w:r>
    </w:p>
    <w:p w14:paraId="3D0A1B70" w14:textId="2303EC56" w:rsidR="00DF0194" w:rsidRPr="00DF3344" w:rsidRDefault="00DF0194" w:rsidP="004352EE">
      <w:pPr>
        <w:numPr>
          <w:ilvl w:val="0"/>
          <w:numId w:val="20"/>
        </w:numPr>
        <w:tabs>
          <w:tab w:val="left" w:pos="567"/>
        </w:tabs>
        <w:spacing w:after="0" w:line="276" w:lineRule="auto"/>
        <w:ind w:left="567" w:hanging="207"/>
        <w:contextualSpacing/>
        <w:rPr>
          <w:rFonts w:ascii="Times New Roman" w:eastAsia="Calibri" w:hAnsi="Times New Roman" w:cs="Times New Roman"/>
        </w:rPr>
      </w:pPr>
      <w:r w:rsidRPr="00DF3344">
        <w:rPr>
          <w:rFonts w:ascii="Times New Roman" w:eastAsia="Calibri" w:hAnsi="Times New Roman" w:cs="Times New Roman"/>
        </w:rPr>
        <w:t>uczestnictwo mieszkańców w procesie opracowywania i wdrażania działań na rzecz grup w niekorzystnej sytuacji poprzez uczestnictwo w konsultacj</w:t>
      </w:r>
      <w:r w:rsidR="00955659" w:rsidRPr="00DF3344">
        <w:rPr>
          <w:rFonts w:ascii="Times New Roman" w:eastAsia="Calibri" w:hAnsi="Times New Roman" w:cs="Times New Roman"/>
        </w:rPr>
        <w:t>ach</w:t>
      </w:r>
      <w:r w:rsidRPr="00DF3344">
        <w:rPr>
          <w:rFonts w:ascii="Times New Roman" w:eastAsia="Calibri" w:hAnsi="Times New Roman" w:cs="Times New Roman"/>
        </w:rPr>
        <w:t xml:space="preserve"> społecznych, uwzględniających perspektywę lokalnej społeczności</w:t>
      </w:r>
      <w:r w:rsidR="00B86B18" w:rsidRPr="00DF3344">
        <w:rPr>
          <w:rFonts w:ascii="Times New Roman" w:eastAsia="Calibri" w:hAnsi="Times New Roman" w:cs="Times New Roman"/>
        </w:rPr>
        <w:t>;</w:t>
      </w:r>
    </w:p>
    <w:p w14:paraId="47CB7E1D" w14:textId="77777777" w:rsidR="00DF0194" w:rsidRPr="00DF3344" w:rsidRDefault="00DF0194" w:rsidP="004352EE">
      <w:pPr>
        <w:numPr>
          <w:ilvl w:val="0"/>
          <w:numId w:val="20"/>
        </w:numPr>
        <w:tabs>
          <w:tab w:val="left" w:pos="567"/>
        </w:tabs>
        <w:spacing w:after="0" w:line="276" w:lineRule="auto"/>
        <w:ind w:left="567" w:hanging="207"/>
        <w:contextualSpacing/>
        <w:rPr>
          <w:rFonts w:ascii="Times New Roman" w:eastAsia="Calibri" w:hAnsi="Times New Roman" w:cs="Times New Roman"/>
        </w:rPr>
      </w:pPr>
      <w:r w:rsidRPr="00DF3344">
        <w:rPr>
          <w:rFonts w:ascii="Times New Roman" w:eastAsia="Calibri" w:hAnsi="Times New Roman" w:cs="Times New Roman"/>
        </w:rPr>
        <w:t>umożliwienie zdobycia umiejętności i wiedzy poprzez organizację szkoleń i konsultacji dla grup docelowych</w:t>
      </w:r>
      <w:r w:rsidR="00B86B18" w:rsidRPr="00DF3344">
        <w:rPr>
          <w:rFonts w:ascii="Times New Roman" w:eastAsia="Calibri" w:hAnsi="Times New Roman" w:cs="Times New Roman"/>
        </w:rPr>
        <w:t>;</w:t>
      </w:r>
    </w:p>
    <w:p w14:paraId="64B203FC" w14:textId="77777777" w:rsidR="00DF0194" w:rsidRPr="00DF3344" w:rsidRDefault="00DF0194" w:rsidP="004352EE">
      <w:pPr>
        <w:numPr>
          <w:ilvl w:val="0"/>
          <w:numId w:val="20"/>
        </w:numPr>
        <w:tabs>
          <w:tab w:val="left" w:pos="567"/>
        </w:tabs>
        <w:spacing w:after="0" w:line="276" w:lineRule="auto"/>
        <w:contextualSpacing/>
        <w:rPr>
          <w:rFonts w:ascii="Times New Roman" w:eastAsia="Calibri" w:hAnsi="Times New Roman" w:cs="Times New Roman"/>
        </w:rPr>
      </w:pPr>
      <w:r w:rsidRPr="00DF3344">
        <w:rPr>
          <w:rFonts w:ascii="Times New Roman" w:eastAsia="Calibri" w:hAnsi="Times New Roman" w:cs="Times New Roman"/>
        </w:rPr>
        <w:t>inicjowanie programów i projektów skierowanych dla młodych ludzi</w:t>
      </w:r>
      <w:r w:rsidR="00B86B18" w:rsidRPr="00DF3344">
        <w:rPr>
          <w:rFonts w:ascii="Times New Roman" w:eastAsia="Calibri" w:hAnsi="Times New Roman" w:cs="Times New Roman"/>
        </w:rPr>
        <w:t>;</w:t>
      </w:r>
    </w:p>
    <w:p w14:paraId="1C4FD881" w14:textId="77777777" w:rsidR="00DF0194" w:rsidRPr="00DF3344" w:rsidRDefault="00DF0194" w:rsidP="004352EE">
      <w:pPr>
        <w:numPr>
          <w:ilvl w:val="0"/>
          <w:numId w:val="20"/>
        </w:numPr>
        <w:tabs>
          <w:tab w:val="left" w:pos="567"/>
        </w:tabs>
        <w:spacing w:after="0" w:line="276" w:lineRule="auto"/>
        <w:ind w:left="567" w:hanging="207"/>
        <w:contextualSpacing/>
        <w:rPr>
          <w:rFonts w:ascii="Times New Roman" w:eastAsia="Calibri" w:hAnsi="Times New Roman" w:cs="Times New Roman"/>
        </w:rPr>
      </w:pPr>
      <w:r w:rsidRPr="00DF3344">
        <w:rPr>
          <w:rFonts w:ascii="Times New Roman" w:eastAsia="Calibri" w:hAnsi="Times New Roman" w:cs="Times New Roman"/>
        </w:rPr>
        <w:t>eliminowanie problemów związanych z równością płci poprzez kampa</w:t>
      </w:r>
      <w:r w:rsidR="00072CD5" w:rsidRPr="00DF3344">
        <w:rPr>
          <w:rFonts w:ascii="Times New Roman" w:eastAsia="Calibri" w:hAnsi="Times New Roman" w:cs="Times New Roman"/>
        </w:rPr>
        <w:t>nie informacyjne i wsparcie dla </w:t>
      </w:r>
      <w:r w:rsidRPr="00DF3344">
        <w:rPr>
          <w:rFonts w:ascii="Times New Roman" w:eastAsia="Calibri" w:hAnsi="Times New Roman" w:cs="Times New Roman"/>
        </w:rPr>
        <w:t>organizacji społecznych</w:t>
      </w:r>
      <w:r w:rsidR="00B86B18" w:rsidRPr="00DF3344">
        <w:rPr>
          <w:rFonts w:ascii="Times New Roman" w:eastAsia="Calibri" w:hAnsi="Times New Roman" w:cs="Times New Roman"/>
        </w:rPr>
        <w:t>;</w:t>
      </w:r>
    </w:p>
    <w:p w14:paraId="3E318D4D" w14:textId="798A3122" w:rsidR="00DF0194" w:rsidRPr="00DF3344" w:rsidRDefault="00DF0194" w:rsidP="004352EE">
      <w:pPr>
        <w:numPr>
          <w:ilvl w:val="0"/>
          <w:numId w:val="20"/>
        </w:numPr>
        <w:tabs>
          <w:tab w:val="left" w:pos="567"/>
        </w:tabs>
        <w:spacing w:after="0" w:line="276" w:lineRule="auto"/>
        <w:ind w:left="567" w:hanging="207"/>
        <w:contextualSpacing/>
        <w:rPr>
          <w:rFonts w:ascii="Times New Roman" w:eastAsia="Calibri" w:hAnsi="Times New Roman" w:cs="Times New Roman"/>
        </w:rPr>
      </w:pPr>
      <w:r w:rsidRPr="00DF3344">
        <w:rPr>
          <w:rFonts w:ascii="Times New Roman" w:eastAsia="Calibri" w:hAnsi="Times New Roman" w:cs="Times New Roman"/>
        </w:rPr>
        <w:lastRenderedPageBreak/>
        <w:t>wsparcie infrastruktury dostosowanej dla grup w niekorzystnej sytuacji oraz i</w:t>
      </w:r>
      <w:r w:rsidR="00072CD5" w:rsidRPr="00DF3344">
        <w:rPr>
          <w:rFonts w:ascii="Times New Roman" w:eastAsia="Calibri" w:hAnsi="Times New Roman" w:cs="Times New Roman"/>
        </w:rPr>
        <w:t xml:space="preserve"> dostosowanie infrastruktury do </w:t>
      </w:r>
      <w:r w:rsidRPr="00DF3344">
        <w:rPr>
          <w:rFonts w:ascii="Times New Roman" w:eastAsia="Calibri" w:hAnsi="Times New Roman" w:cs="Times New Roman"/>
        </w:rPr>
        <w:t>ich potrzeb</w:t>
      </w:r>
      <w:r w:rsidR="00B86B18" w:rsidRPr="00DF3344">
        <w:rPr>
          <w:rFonts w:ascii="Times New Roman" w:eastAsia="Calibri" w:hAnsi="Times New Roman" w:cs="Times New Roman"/>
        </w:rPr>
        <w:t>;</w:t>
      </w:r>
    </w:p>
    <w:p w14:paraId="0E06A4E8" w14:textId="77777777" w:rsidR="00DF0194" w:rsidRPr="00DF3344" w:rsidRDefault="00DF0194" w:rsidP="004352EE">
      <w:pPr>
        <w:numPr>
          <w:ilvl w:val="0"/>
          <w:numId w:val="20"/>
        </w:numPr>
        <w:tabs>
          <w:tab w:val="left" w:pos="567"/>
        </w:tabs>
        <w:spacing w:after="0" w:line="276" w:lineRule="auto"/>
        <w:ind w:left="567" w:hanging="207"/>
        <w:contextualSpacing/>
        <w:rPr>
          <w:rFonts w:ascii="Times New Roman" w:eastAsia="Calibri" w:hAnsi="Times New Roman" w:cs="Times New Roman"/>
        </w:rPr>
      </w:pPr>
      <w:r w:rsidRPr="00DF3344">
        <w:rPr>
          <w:rFonts w:ascii="Times New Roman" w:eastAsia="Calibri" w:hAnsi="Times New Roman" w:cs="Times New Roman"/>
        </w:rPr>
        <w:t>udzielanie wsparcia finansowego rolnikom na inwestycje w utworzenie i rozwój gospodarstw agroturystycznych i zagród edukacyjnych oraz promowanie lokalnych produktów</w:t>
      </w:r>
      <w:r w:rsidR="00B86B18" w:rsidRPr="00DF3344">
        <w:rPr>
          <w:rFonts w:ascii="Times New Roman" w:eastAsia="Calibri" w:hAnsi="Times New Roman" w:cs="Times New Roman"/>
        </w:rPr>
        <w:t>;</w:t>
      </w:r>
    </w:p>
    <w:p w14:paraId="2FF11B45" w14:textId="77777777" w:rsidR="00DF0194" w:rsidRPr="00DF3344" w:rsidRDefault="00DF0194" w:rsidP="004352EE">
      <w:pPr>
        <w:numPr>
          <w:ilvl w:val="0"/>
          <w:numId w:val="20"/>
        </w:numPr>
        <w:tabs>
          <w:tab w:val="left" w:pos="567"/>
        </w:tabs>
        <w:spacing w:after="0" w:line="276" w:lineRule="auto"/>
        <w:ind w:left="567" w:hanging="207"/>
        <w:contextualSpacing/>
        <w:rPr>
          <w:rFonts w:ascii="Times New Roman" w:eastAsia="Calibri" w:hAnsi="Times New Roman" w:cs="Times New Roman"/>
        </w:rPr>
      </w:pPr>
      <w:r w:rsidRPr="00DF3344">
        <w:rPr>
          <w:rFonts w:ascii="Times New Roman" w:eastAsia="Calibri" w:hAnsi="Times New Roman" w:cs="Times New Roman"/>
        </w:rPr>
        <w:t>organizowanie szkoleń i konsultacji dla rolników z małych gospodarstw, które pomogą im w podnoszeniu wiedzy i umiejętności</w:t>
      </w:r>
      <w:r w:rsidR="00B86B18" w:rsidRPr="00DF3344">
        <w:rPr>
          <w:rFonts w:ascii="Times New Roman" w:eastAsia="Calibri" w:hAnsi="Times New Roman" w:cs="Times New Roman"/>
        </w:rPr>
        <w:t>;</w:t>
      </w:r>
    </w:p>
    <w:p w14:paraId="4FAFE861" w14:textId="77777777" w:rsidR="00DF0194" w:rsidRPr="00DF3344" w:rsidRDefault="00DF0194" w:rsidP="004352EE">
      <w:pPr>
        <w:numPr>
          <w:ilvl w:val="0"/>
          <w:numId w:val="20"/>
        </w:numPr>
        <w:tabs>
          <w:tab w:val="left" w:pos="567"/>
        </w:tabs>
        <w:spacing w:after="0" w:line="276" w:lineRule="auto"/>
        <w:ind w:left="567" w:hanging="207"/>
        <w:contextualSpacing/>
        <w:rPr>
          <w:rFonts w:ascii="Times New Roman" w:eastAsia="Calibri" w:hAnsi="Times New Roman" w:cs="Times New Roman"/>
        </w:rPr>
      </w:pPr>
      <w:r w:rsidRPr="00DF3344">
        <w:rPr>
          <w:rFonts w:ascii="Times New Roman" w:eastAsia="Calibri" w:hAnsi="Times New Roman" w:cs="Times New Roman"/>
        </w:rPr>
        <w:t>wspieranie praktyk rolniczych zgodnych z zasadami zrównoważonego środowiska poprzez dodatkową punktację podczas oceny wniosku</w:t>
      </w:r>
      <w:r w:rsidR="00B86B18" w:rsidRPr="00DF3344">
        <w:rPr>
          <w:rFonts w:ascii="Times New Roman" w:eastAsia="Calibri" w:hAnsi="Times New Roman" w:cs="Times New Roman"/>
        </w:rPr>
        <w:t>;</w:t>
      </w:r>
    </w:p>
    <w:p w14:paraId="2A72A190" w14:textId="77777777" w:rsidR="00DF0194" w:rsidRPr="00DF3344" w:rsidRDefault="00DF0194" w:rsidP="004352EE">
      <w:pPr>
        <w:numPr>
          <w:ilvl w:val="0"/>
          <w:numId w:val="20"/>
        </w:numPr>
        <w:tabs>
          <w:tab w:val="left" w:pos="567"/>
        </w:tabs>
        <w:spacing w:after="0" w:line="276" w:lineRule="auto"/>
        <w:ind w:left="567" w:hanging="207"/>
        <w:contextualSpacing/>
        <w:rPr>
          <w:rFonts w:ascii="Times New Roman" w:eastAsia="Calibri" w:hAnsi="Times New Roman" w:cs="Times New Roman"/>
        </w:rPr>
      </w:pPr>
      <w:r w:rsidRPr="00DF3344">
        <w:rPr>
          <w:rFonts w:ascii="Times New Roman" w:eastAsia="Calibri" w:hAnsi="Times New Roman" w:cs="Times New Roman"/>
        </w:rPr>
        <w:t>poprawa sytuacji rolników z małych gospodarstw i rozwoju obsza</w:t>
      </w:r>
      <w:r w:rsidR="00072CD5" w:rsidRPr="00DF3344">
        <w:rPr>
          <w:rFonts w:ascii="Times New Roman" w:eastAsia="Calibri" w:hAnsi="Times New Roman" w:cs="Times New Roman"/>
        </w:rPr>
        <w:t>rów wiejskich poprzez dostęp do </w:t>
      </w:r>
      <w:r w:rsidRPr="00DF3344">
        <w:rPr>
          <w:rFonts w:ascii="Times New Roman" w:eastAsia="Calibri" w:hAnsi="Times New Roman" w:cs="Times New Roman"/>
        </w:rPr>
        <w:t>finansowania oraz wsparcie edukacyjne</w:t>
      </w:r>
      <w:r w:rsidR="00B86B18" w:rsidRPr="00DF3344">
        <w:rPr>
          <w:rFonts w:ascii="Times New Roman" w:eastAsia="Calibri" w:hAnsi="Times New Roman" w:cs="Times New Roman"/>
        </w:rPr>
        <w:t>;</w:t>
      </w:r>
      <w:r w:rsidRPr="00DF3344">
        <w:rPr>
          <w:rFonts w:ascii="Times New Roman" w:eastAsia="Calibri" w:hAnsi="Times New Roman" w:cs="Times New Roman"/>
        </w:rPr>
        <w:t xml:space="preserve"> </w:t>
      </w:r>
    </w:p>
    <w:p w14:paraId="0AACE05E" w14:textId="77777777" w:rsidR="00DF0194" w:rsidRPr="00DF3344" w:rsidRDefault="00DF0194" w:rsidP="004352EE">
      <w:pPr>
        <w:numPr>
          <w:ilvl w:val="0"/>
          <w:numId w:val="20"/>
        </w:numPr>
        <w:tabs>
          <w:tab w:val="left" w:pos="567"/>
        </w:tabs>
        <w:spacing w:after="0" w:line="276" w:lineRule="auto"/>
        <w:ind w:left="567" w:hanging="207"/>
        <w:contextualSpacing/>
        <w:rPr>
          <w:rFonts w:ascii="Times New Roman" w:eastAsia="Calibri" w:hAnsi="Times New Roman" w:cs="Times New Roman"/>
        </w:rPr>
      </w:pPr>
      <w:r w:rsidRPr="00DF3344">
        <w:rPr>
          <w:rFonts w:ascii="Times New Roman" w:eastAsia="Calibri" w:hAnsi="Times New Roman" w:cs="Times New Roman"/>
        </w:rPr>
        <w:t>prowadzenie kampanii informacyjno-edukacyjnych w celu zwiększenia świad</w:t>
      </w:r>
      <w:r w:rsidR="00072CD5" w:rsidRPr="00DF3344">
        <w:rPr>
          <w:rFonts w:ascii="Times New Roman" w:eastAsia="Calibri" w:hAnsi="Times New Roman" w:cs="Times New Roman"/>
        </w:rPr>
        <w:t>omości lokalnej społeczności na </w:t>
      </w:r>
      <w:r w:rsidRPr="00DF3344">
        <w:rPr>
          <w:rFonts w:ascii="Times New Roman" w:eastAsia="Calibri" w:hAnsi="Times New Roman" w:cs="Times New Roman"/>
        </w:rPr>
        <w:t>temat dostępnych dofinansowań</w:t>
      </w:r>
      <w:r w:rsidR="00B86B18" w:rsidRPr="00DF3344">
        <w:rPr>
          <w:rFonts w:ascii="Times New Roman" w:eastAsia="Calibri" w:hAnsi="Times New Roman" w:cs="Times New Roman"/>
        </w:rPr>
        <w:t>;</w:t>
      </w:r>
    </w:p>
    <w:p w14:paraId="25281B77" w14:textId="77777777" w:rsidR="00DF0194" w:rsidRPr="00DF3344" w:rsidRDefault="00DF0194" w:rsidP="004352EE">
      <w:pPr>
        <w:numPr>
          <w:ilvl w:val="0"/>
          <w:numId w:val="20"/>
        </w:numPr>
        <w:tabs>
          <w:tab w:val="left" w:pos="567"/>
        </w:tabs>
        <w:spacing w:after="0" w:line="276" w:lineRule="auto"/>
        <w:ind w:left="567" w:hanging="207"/>
        <w:contextualSpacing/>
        <w:rPr>
          <w:rFonts w:ascii="Times New Roman" w:eastAsia="Calibri" w:hAnsi="Times New Roman" w:cs="Times New Roman"/>
        </w:rPr>
      </w:pPr>
      <w:r w:rsidRPr="00DF3344">
        <w:rPr>
          <w:rFonts w:ascii="Times New Roman" w:eastAsia="Calibri" w:hAnsi="Times New Roman" w:cs="Times New Roman"/>
        </w:rPr>
        <w:t>prowadzenie działań aktywizacyjno-integrujących w celu poszerzenia i pogłębienia zaangażowania grup docelowych, członków LGD  i lokalnej społeczności np. rajdy rowerowe</w:t>
      </w:r>
      <w:r w:rsidR="00B86B18" w:rsidRPr="00DF3344">
        <w:rPr>
          <w:rFonts w:ascii="Times New Roman" w:eastAsia="Calibri" w:hAnsi="Times New Roman" w:cs="Times New Roman"/>
        </w:rPr>
        <w:t>;</w:t>
      </w:r>
    </w:p>
    <w:p w14:paraId="0EB2693E" w14:textId="11558425" w:rsidR="00DF0194" w:rsidRPr="00DF3344" w:rsidRDefault="00DF0194" w:rsidP="004352EE">
      <w:pPr>
        <w:numPr>
          <w:ilvl w:val="0"/>
          <w:numId w:val="20"/>
        </w:numPr>
        <w:tabs>
          <w:tab w:val="left" w:pos="567"/>
        </w:tabs>
        <w:spacing w:after="0" w:line="276" w:lineRule="auto"/>
        <w:ind w:left="567" w:hanging="207"/>
        <w:contextualSpacing/>
        <w:rPr>
          <w:rFonts w:ascii="Times New Roman" w:eastAsia="Calibri" w:hAnsi="Times New Roman" w:cs="Times New Roman"/>
        </w:rPr>
      </w:pPr>
      <w:r w:rsidRPr="00DF3344">
        <w:rPr>
          <w:rFonts w:ascii="Times New Roman" w:eastAsia="Calibri" w:hAnsi="Times New Roman" w:cs="Times New Roman"/>
        </w:rPr>
        <w:t>wykorzystanie różnych narzędzi komunikacji, takich jak media społecznościowe, stron</w:t>
      </w:r>
      <w:r w:rsidR="00955659" w:rsidRPr="00DF3344">
        <w:rPr>
          <w:rFonts w:ascii="Times New Roman" w:eastAsia="Calibri" w:hAnsi="Times New Roman" w:cs="Times New Roman"/>
        </w:rPr>
        <w:t>a</w:t>
      </w:r>
      <w:r w:rsidRPr="00DF3344">
        <w:rPr>
          <w:rFonts w:ascii="Times New Roman" w:eastAsia="Calibri" w:hAnsi="Times New Roman" w:cs="Times New Roman"/>
        </w:rPr>
        <w:t xml:space="preserve"> internetow</w:t>
      </w:r>
      <w:r w:rsidR="00955659" w:rsidRPr="00DF3344">
        <w:rPr>
          <w:rFonts w:ascii="Times New Roman" w:eastAsia="Calibri" w:hAnsi="Times New Roman" w:cs="Times New Roman"/>
        </w:rPr>
        <w:t>a</w:t>
      </w:r>
      <w:r w:rsidRPr="00DF3344">
        <w:rPr>
          <w:rFonts w:ascii="Times New Roman" w:eastAsia="Calibri" w:hAnsi="Times New Roman" w:cs="Times New Roman"/>
        </w:rPr>
        <w:t>, prasa, radio, spotkania informacyjne i lokalne wydarzenia, materiały promocyjne w celu zwiększenia świadomości lokalnej społeczności na temat dostępnych dofinansowań</w:t>
      </w:r>
      <w:r w:rsidR="00B86B18" w:rsidRPr="00DF3344">
        <w:rPr>
          <w:rFonts w:ascii="Times New Roman" w:eastAsia="Calibri" w:hAnsi="Times New Roman" w:cs="Times New Roman"/>
        </w:rPr>
        <w:t>;</w:t>
      </w:r>
    </w:p>
    <w:p w14:paraId="6D7C2E29" w14:textId="77777777" w:rsidR="00DF0194" w:rsidRPr="00DF3344" w:rsidRDefault="00DF0194" w:rsidP="004352EE">
      <w:pPr>
        <w:numPr>
          <w:ilvl w:val="0"/>
          <w:numId w:val="20"/>
        </w:numPr>
        <w:tabs>
          <w:tab w:val="left" w:pos="567"/>
        </w:tabs>
        <w:spacing w:after="0" w:line="276" w:lineRule="auto"/>
        <w:ind w:left="567" w:hanging="207"/>
        <w:contextualSpacing/>
        <w:rPr>
          <w:rFonts w:ascii="Times New Roman" w:eastAsia="Calibri" w:hAnsi="Times New Roman" w:cs="Times New Roman"/>
        </w:rPr>
      </w:pPr>
      <w:r w:rsidRPr="00DF3344">
        <w:rPr>
          <w:rFonts w:ascii="Times New Roman" w:eastAsia="Calibri" w:hAnsi="Times New Roman" w:cs="Times New Roman"/>
        </w:rPr>
        <w:t xml:space="preserve">nawiązywanie współpracy z lokalnymi organizacjami i stowarzyszeniami, które działają na </w:t>
      </w:r>
      <w:r w:rsidR="00072CD5" w:rsidRPr="00DF3344">
        <w:rPr>
          <w:rFonts w:ascii="Times New Roman" w:eastAsia="Calibri" w:hAnsi="Times New Roman" w:cs="Times New Roman"/>
        </w:rPr>
        <w:t>rzecz grup w </w:t>
      </w:r>
      <w:r w:rsidRPr="00DF3344">
        <w:rPr>
          <w:rFonts w:ascii="Times New Roman" w:eastAsia="Calibri" w:hAnsi="Times New Roman" w:cs="Times New Roman"/>
        </w:rPr>
        <w:t>niekorzystnej sytuacji. Organizowanie spotkań konsultacyjnych, w celu omówienia informacji na temat warunków dostępu do finansowania i skierowanie działań na rzeczywiste potrzeby grup docelowych</w:t>
      </w:r>
      <w:r w:rsidR="00B86B18" w:rsidRPr="00DF3344">
        <w:rPr>
          <w:rFonts w:ascii="Times New Roman" w:eastAsia="Calibri" w:hAnsi="Times New Roman" w:cs="Times New Roman"/>
        </w:rPr>
        <w:t>;</w:t>
      </w:r>
    </w:p>
    <w:p w14:paraId="5003D567" w14:textId="77777777" w:rsidR="00DF0194" w:rsidRPr="00DF3344" w:rsidRDefault="00DF0194" w:rsidP="004352EE">
      <w:pPr>
        <w:numPr>
          <w:ilvl w:val="0"/>
          <w:numId w:val="20"/>
        </w:numPr>
        <w:tabs>
          <w:tab w:val="left" w:pos="567"/>
        </w:tabs>
        <w:spacing w:after="0" w:line="276" w:lineRule="auto"/>
        <w:ind w:left="567" w:hanging="207"/>
        <w:contextualSpacing/>
        <w:rPr>
          <w:rFonts w:ascii="Times New Roman" w:eastAsia="Calibri" w:hAnsi="Times New Roman" w:cs="Times New Roman"/>
        </w:rPr>
      </w:pPr>
      <w:r w:rsidRPr="00DF3344">
        <w:rPr>
          <w:rFonts w:ascii="Times New Roman" w:eastAsia="Calibri" w:hAnsi="Times New Roman" w:cs="Times New Roman"/>
        </w:rPr>
        <w:t>zapewnienie łatwego dostępu do informacji dotyczących wsparcia</w:t>
      </w:r>
      <w:r w:rsidR="00072CD5" w:rsidRPr="00DF3344">
        <w:rPr>
          <w:rFonts w:ascii="Times New Roman" w:eastAsia="Calibri" w:hAnsi="Times New Roman" w:cs="Times New Roman"/>
        </w:rPr>
        <w:t xml:space="preserve"> finansowego i usług dla grup w </w:t>
      </w:r>
      <w:r w:rsidRPr="00DF3344">
        <w:rPr>
          <w:rFonts w:ascii="Times New Roman" w:eastAsia="Calibri" w:hAnsi="Times New Roman" w:cs="Times New Roman"/>
        </w:rPr>
        <w:t>niekorzystnej sytuacji poprzez centralne źródło informacji, takie jak strona internetowa</w:t>
      </w:r>
      <w:r w:rsidR="00B86B18" w:rsidRPr="00DF3344">
        <w:rPr>
          <w:rFonts w:ascii="Times New Roman" w:eastAsia="Calibri" w:hAnsi="Times New Roman" w:cs="Times New Roman"/>
        </w:rPr>
        <w:t>;</w:t>
      </w:r>
    </w:p>
    <w:p w14:paraId="3E1EA9A8" w14:textId="77777777" w:rsidR="00DF0194" w:rsidRPr="00DF3344" w:rsidRDefault="00DF0194" w:rsidP="004352EE">
      <w:pPr>
        <w:numPr>
          <w:ilvl w:val="0"/>
          <w:numId w:val="20"/>
        </w:numPr>
        <w:tabs>
          <w:tab w:val="left" w:pos="567"/>
        </w:tabs>
        <w:spacing w:after="0" w:line="276" w:lineRule="auto"/>
        <w:ind w:left="567" w:hanging="207"/>
        <w:contextualSpacing/>
        <w:rPr>
          <w:rFonts w:ascii="Times New Roman" w:eastAsia="Calibri" w:hAnsi="Times New Roman" w:cs="Times New Roman"/>
        </w:rPr>
      </w:pPr>
      <w:r w:rsidRPr="00DF3344">
        <w:rPr>
          <w:rFonts w:ascii="Times New Roman" w:eastAsia="Calibri" w:hAnsi="Times New Roman" w:cs="Times New Roman"/>
        </w:rPr>
        <w:t>włączenie grup osób w niekorzystnej sytuacji poprzez zawarcie dodatkowych punktów w karcie oceny operacji ma na celu promowanie równości i integracji społecznej. Dodatkowe punkty są przyznawane projektom, które aktywnie angażują i wspierają osoby takie jak młodzi do 25 roku życia, seniorzy powyżej 60 roku życia, kobiety, osoby niepełnosprawne i ich opiekunowie, oraz rolnicy z małych gospodarstw. Osoby w trudnej sytuacji będą miały również dostęp do doradztwa i szkoleń organizowanych przez LGD. Dodatkowe punkty w ocenie operacji zwiększają szanse na uzyskanie finansowania i promują projekty, które osiągają cele biznesowe oraz przyczyniają się do społecznej odpowiedzialności i równości szans.</w:t>
      </w:r>
    </w:p>
    <w:p w14:paraId="395F78AF" w14:textId="77777777" w:rsidR="00DF0194" w:rsidRPr="00DF3344" w:rsidRDefault="00DF0194" w:rsidP="00DF0194">
      <w:pPr>
        <w:tabs>
          <w:tab w:val="left" w:pos="567"/>
        </w:tabs>
        <w:spacing w:after="0" w:line="276" w:lineRule="auto"/>
        <w:rPr>
          <w:rFonts w:ascii="Times New Roman" w:eastAsia="Calibri" w:hAnsi="Times New Roman" w:cs="Times New Roman"/>
          <w:sz w:val="18"/>
          <w:szCs w:val="18"/>
        </w:rPr>
      </w:pPr>
    </w:p>
    <w:p w14:paraId="1EA5A592" w14:textId="3526EF3F" w:rsidR="00DF0194" w:rsidRPr="00DF3344" w:rsidRDefault="00DF0194" w:rsidP="00DF0194">
      <w:pPr>
        <w:tabs>
          <w:tab w:val="left" w:pos="567"/>
        </w:tabs>
        <w:spacing w:after="200" w:line="276" w:lineRule="auto"/>
        <w:rPr>
          <w:rFonts w:ascii="Times New Roman" w:eastAsia="Calibri" w:hAnsi="Times New Roman" w:cs="Times New Roman"/>
        </w:rPr>
      </w:pPr>
      <w:r w:rsidRPr="00DF3344">
        <w:rPr>
          <w:rFonts w:ascii="Times New Roman" w:eastAsia="Calibri" w:hAnsi="Times New Roman" w:cs="Times New Roman"/>
        </w:rPr>
        <w:tab/>
        <w:t>Działania te mają na celu tworzenie bardziej inklu</w:t>
      </w:r>
      <w:r w:rsidR="00955659" w:rsidRPr="00DF3344">
        <w:rPr>
          <w:rFonts w:ascii="Times New Roman" w:eastAsia="Calibri" w:hAnsi="Times New Roman" w:cs="Times New Roman"/>
        </w:rPr>
        <w:t>zyjnego</w:t>
      </w:r>
      <w:r w:rsidRPr="00DF3344">
        <w:rPr>
          <w:rFonts w:ascii="Times New Roman" w:eastAsia="Calibri" w:hAnsi="Times New Roman" w:cs="Times New Roman"/>
        </w:rPr>
        <w:t xml:space="preserve"> i sprawiedliwego społeczeństwa, zapewniającego równy dostęp do zasobów, wsparcia i możliwości rozwoju dla różnych grup docelowych. Inwestowanie w rozwój społeczności lokalnej, edukację, równość płci, dostępność dla osób niepełnosprawnych oraz wsparcie rolnictwa przynosi korzyści gospodarcze, społeczne i ekologiczne dla obszaru. Poprawa umiejętności i kwalifikacji młodych ludzi przyczynia się do wzrostu gospodarczego społeczności lokalnej. Te działania skupiają się na promowaniu rozwoju społeczności lokalnej, równości szans i tworzeniu bardziej zrównoważonego i sprawiedliwego społeczeństwa. Przez te inicjatywy grupy docelowe mają większe możliwości rozwoju, a społeczność lokalna czerpie korzyści ekonomiczne, społeczne i ekologiczne.</w:t>
      </w:r>
    </w:p>
    <w:p w14:paraId="53CD9D44" w14:textId="77777777" w:rsidR="00064D6D" w:rsidRPr="00DF3344" w:rsidRDefault="00064D6D" w:rsidP="00064D6D">
      <w:pPr>
        <w:spacing w:after="0" w:line="276" w:lineRule="auto"/>
        <w:contextualSpacing/>
        <w:jc w:val="left"/>
        <w:rPr>
          <w:rFonts w:ascii="Times New Roman" w:eastAsia="Calibri" w:hAnsi="Times New Roman" w:cs="Times New Roman"/>
          <w:b/>
          <w:bCs/>
          <w:sz w:val="18"/>
          <w:szCs w:val="18"/>
        </w:rPr>
      </w:pPr>
    </w:p>
    <w:p w14:paraId="121721A2" w14:textId="77777777" w:rsidR="00DF0194" w:rsidRPr="00DF3344" w:rsidRDefault="00064D6D" w:rsidP="005939A8">
      <w:pPr>
        <w:pStyle w:val="Nagwek2"/>
        <w:rPr>
          <w:rStyle w:val="ListLabel1"/>
        </w:rPr>
      </w:pPr>
      <w:bookmarkStart w:id="26" w:name="_Toc136946172"/>
      <w:r w:rsidRPr="00DF3344">
        <w:rPr>
          <w:rStyle w:val="ListLabel1"/>
        </w:rPr>
        <w:t xml:space="preserve">IV.12 </w:t>
      </w:r>
      <w:r w:rsidR="00DF0194" w:rsidRPr="00DF3344">
        <w:rPr>
          <w:rStyle w:val="ListLabel1"/>
        </w:rPr>
        <w:t>Analiza wsparcia udzielanego przez LGD</w:t>
      </w:r>
      <w:bookmarkEnd w:id="26"/>
      <w:r w:rsidR="00DF0194" w:rsidRPr="00DF3344">
        <w:rPr>
          <w:rStyle w:val="ListLabel1"/>
        </w:rPr>
        <w:t xml:space="preserve"> </w:t>
      </w:r>
    </w:p>
    <w:p w14:paraId="1C71F4DB" w14:textId="77777777" w:rsidR="00064D6D" w:rsidRPr="00DF3344" w:rsidRDefault="00064D6D" w:rsidP="00064D6D">
      <w:pPr>
        <w:spacing w:after="0" w:line="276" w:lineRule="auto"/>
        <w:contextualSpacing/>
        <w:jc w:val="left"/>
        <w:rPr>
          <w:rStyle w:val="ListLabel1"/>
          <w:rFonts w:cs="Times New Roman"/>
          <w:sz w:val="18"/>
          <w:szCs w:val="18"/>
        </w:rPr>
      </w:pPr>
    </w:p>
    <w:p w14:paraId="5ACB4774" w14:textId="77777777" w:rsidR="00DF0194" w:rsidRPr="00DF3344" w:rsidRDefault="00DF0194" w:rsidP="00DF0194">
      <w:pPr>
        <w:spacing w:after="0" w:line="276" w:lineRule="auto"/>
        <w:ind w:firstLine="567"/>
        <w:rPr>
          <w:rFonts w:ascii="Times New Roman" w:eastAsiaTheme="minorHAnsi" w:hAnsi="Times New Roman" w:cs="Times New Roman"/>
          <w:bCs/>
        </w:rPr>
      </w:pPr>
      <w:r w:rsidRPr="00DF3344">
        <w:rPr>
          <w:rFonts w:ascii="Times New Roman" w:eastAsiaTheme="minorHAnsi" w:hAnsi="Times New Roman" w:cs="Times New Roman"/>
          <w:bCs/>
        </w:rPr>
        <w:t xml:space="preserve">Na podstawie przeprowadzonych konsultacji społecznych zidentyfikowano kilka głównych potrzeb dotyczących obszaru LSR, które zostały wyrażone przez społeczność lokalną. Główne potrzeby obszaru LGD to: </w:t>
      </w:r>
    </w:p>
    <w:p w14:paraId="43811B6F" w14:textId="77777777" w:rsidR="00DF0194" w:rsidRPr="00DF3344" w:rsidRDefault="00DF0194" w:rsidP="00DF0194">
      <w:pPr>
        <w:spacing w:after="0" w:line="276" w:lineRule="auto"/>
        <w:rPr>
          <w:rFonts w:ascii="Times New Roman" w:eastAsiaTheme="minorHAnsi" w:hAnsi="Times New Roman" w:cs="Times New Roman"/>
          <w:bCs/>
        </w:rPr>
      </w:pPr>
      <w:r w:rsidRPr="00DF3344">
        <w:rPr>
          <w:rFonts w:ascii="Times New Roman" w:eastAsiaTheme="minorHAnsi" w:hAnsi="Times New Roman" w:cs="Times New Roman"/>
          <w:bCs/>
        </w:rPr>
        <w:t xml:space="preserve">1) </w:t>
      </w:r>
      <w:r w:rsidRPr="00DF3344">
        <w:rPr>
          <w:rFonts w:ascii="Times New Roman" w:eastAsiaTheme="minorHAnsi" w:hAnsi="Times New Roman" w:cs="Times New Roman"/>
          <w:bCs/>
          <w:u w:val="single"/>
        </w:rPr>
        <w:t>Edukacja i szkolenia</w:t>
      </w:r>
      <w:r w:rsidRPr="00DF3344">
        <w:rPr>
          <w:rFonts w:ascii="Times New Roman" w:eastAsiaTheme="minorHAnsi" w:hAnsi="Times New Roman" w:cs="Times New Roman"/>
          <w:bCs/>
        </w:rPr>
        <w:t xml:space="preserve">: Zapewnienie wysokiej jakości edukacji i szkoleń dostosowywanych do potrzeb lokalnego rynku pracy, które mogą zwiększyć umiejętności mieszkańców i ich szanse. </w:t>
      </w:r>
    </w:p>
    <w:p w14:paraId="4B06598D" w14:textId="77777777" w:rsidR="00DF0194" w:rsidRPr="00DF3344" w:rsidRDefault="00DF0194" w:rsidP="00DF0194">
      <w:pPr>
        <w:spacing w:after="0" w:line="276" w:lineRule="auto"/>
        <w:rPr>
          <w:rFonts w:ascii="Times New Roman" w:eastAsiaTheme="minorHAnsi" w:hAnsi="Times New Roman" w:cs="Times New Roman"/>
          <w:bCs/>
        </w:rPr>
      </w:pPr>
      <w:r w:rsidRPr="00DF3344">
        <w:rPr>
          <w:rFonts w:ascii="Times New Roman" w:eastAsiaTheme="minorHAnsi" w:hAnsi="Times New Roman" w:cs="Times New Roman"/>
          <w:bCs/>
        </w:rPr>
        <w:t xml:space="preserve">2) </w:t>
      </w:r>
      <w:r w:rsidRPr="00DF3344">
        <w:rPr>
          <w:rFonts w:ascii="Times New Roman" w:eastAsiaTheme="minorHAnsi" w:hAnsi="Times New Roman" w:cs="Times New Roman"/>
          <w:bCs/>
          <w:u w:val="single"/>
        </w:rPr>
        <w:t>Tworzenie miejsc pracy</w:t>
      </w:r>
      <w:r w:rsidRPr="00DF3344">
        <w:rPr>
          <w:rFonts w:ascii="Times New Roman" w:eastAsiaTheme="minorHAnsi" w:hAnsi="Times New Roman" w:cs="Times New Roman"/>
          <w:bCs/>
        </w:rPr>
        <w:t>: Inicjowanie projektów rozwojowych, inwestowanie w sektory, które mają potencjał tworzenia nowych miejsc pracy oraz wspieranie przedsiębiorczości lokalnej, co</w:t>
      </w:r>
      <w:r w:rsidR="00072CD5" w:rsidRPr="00DF3344">
        <w:rPr>
          <w:rFonts w:ascii="Times New Roman" w:eastAsiaTheme="minorHAnsi" w:hAnsi="Times New Roman" w:cs="Times New Roman"/>
          <w:bCs/>
        </w:rPr>
        <w:t xml:space="preserve"> pomoże zmniejszyć bezrobocie i </w:t>
      </w:r>
      <w:r w:rsidRPr="00DF3344">
        <w:rPr>
          <w:rFonts w:ascii="Times New Roman" w:eastAsiaTheme="minorHAnsi" w:hAnsi="Times New Roman" w:cs="Times New Roman"/>
          <w:bCs/>
        </w:rPr>
        <w:t>zwiększyć standardy życia mieszkańców.</w:t>
      </w:r>
    </w:p>
    <w:p w14:paraId="4DA64319" w14:textId="77777777" w:rsidR="00DF0194" w:rsidRPr="00DF3344" w:rsidRDefault="00DF0194" w:rsidP="00DF0194">
      <w:pPr>
        <w:spacing w:after="0" w:line="276" w:lineRule="auto"/>
        <w:rPr>
          <w:rFonts w:ascii="Times New Roman" w:eastAsiaTheme="minorHAnsi" w:hAnsi="Times New Roman" w:cs="Times New Roman"/>
          <w:bCs/>
        </w:rPr>
      </w:pPr>
      <w:r w:rsidRPr="00DF3344">
        <w:rPr>
          <w:rFonts w:ascii="Times New Roman" w:eastAsiaTheme="minorHAnsi" w:hAnsi="Times New Roman" w:cs="Times New Roman"/>
          <w:bCs/>
        </w:rPr>
        <w:lastRenderedPageBreak/>
        <w:t xml:space="preserve">3) </w:t>
      </w:r>
      <w:r w:rsidRPr="00DF3344">
        <w:rPr>
          <w:rFonts w:ascii="Times New Roman" w:eastAsiaTheme="minorHAnsi" w:hAnsi="Times New Roman" w:cs="Times New Roman"/>
          <w:bCs/>
          <w:u w:val="single"/>
        </w:rPr>
        <w:t>Rozwój turystyki:</w:t>
      </w:r>
      <w:r w:rsidRPr="00DF3344">
        <w:rPr>
          <w:rFonts w:ascii="Times New Roman" w:eastAsiaTheme="minorHAnsi" w:hAnsi="Times New Roman" w:cs="Times New Roman"/>
          <w:bCs/>
        </w:rPr>
        <w:t xml:space="preserve"> Inwestowanie w infrastrukturę turystyczną, promowanie akcji turystycznych, organizacja wydarzeń kulturalnych i sportowych mogą przyczynić się do wzrostu turystyk</w:t>
      </w:r>
      <w:r w:rsidR="00072CD5" w:rsidRPr="00DF3344">
        <w:rPr>
          <w:rFonts w:ascii="Times New Roman" w:eastAsiaTheme="minorHAnsi" w:hAnsi="Times New Roman" w:cs="Times New Roman"/>
          <w:bCs/>
        </w:rPr>
        <w:t>i, tworząc nowe miejsca pracy i </w:t>
      </w:r>
      <w:r w:rsidRPr="00DF3344">
        <w:rPr>
          <w:rFonts w:ascii="Times New Roman" w:eastAsiaTheme="minorHAnsi" w:hAnsi="Times New Roman" w:cs="Times New Roman"/>
          <w:bCs/>
        </w:rPr>
        <w:t>przynosząc korzyści gospodarcze.</w:t>
      </w:r>
    </w:p>
    <w:p w14:paraId="7E68FDDB" w14:textId="77777777" w:rsidR="00DF0194" w:rsidRPr="00DF3344" w:rsidRDefault="00DF0194" w:rsidP="00DF0194">
      <w:pPr>
        <w:spacing w:after="0" w:line="276" w:lineRule="auto"/>
        <w:rPr>
          <w:rFonts w:ascii="Times New Roman" w:eastAsia="Calibri" w:hAnsi="Times New Roman" w:cs="Times New Roman"/>
          <w:bCs/>
        </w:rPr>
      </w:pPr>
      <w:r w:rsidRPr="00DF3344">
        <w:rPr>
          <w:rFonts w:ascii="Times New Roman" w:eastAsiaTheme="minorHAnsi" w:hAnsi="Times New Roman" w:cs="Times New Roman"/>
          <w:bCs/>
        </w:rPr>
        <w:t xml:space="preserve">4) </w:t>
      </w:r>
      <w:r w:rsidRPr="00DF3344">
        <w:rPr>
          <w:rFonts w:ascii="Times New Roman" w:eastAsiaTheme="minorHAnsi" w:hAnsi="Times New Roman" w:cs="Times New Roman"/>
          <w:bCs/>
          <w:u w:val="single"/>
        </w:rPr>
        <w:t>Infrastruktura</w:t>
      </w:r>
      <w:r w:rsidRPr="00DF3344">
        <w:rPr>
          <w:rFonts w:ascii="Times New Roman" w:eastAsiaTheme="minorHAnsi" w:hAnsi="Times New Roman" w:cs="Times New Roman"/>
          <w:bCs/>
        </w:rPr>
        <w:t>: Poprawa istniejącej infrastruktury, w tym rozszerzenie dostępu do Internetu, może znacząco przyczynić się do rozwoju regionu i przyciągnięcia inwestorów.</w:t>
      </w:r>
      <w:r w:rsidRPr="00DF3344">
        <w:rPr>
          <w:rFonts w:ascii="Times New Roman" w:eastAsia="Calibri" w:hAnsi="Times New Roman" w:cs="Times New Roman"/>
          <w:bCs/>
        </w:rPr>
        <w:t xml:space="preserve"> </w:t>
      </w:r>
    </w:p>
    <w:p w14:paraId="1CDFAA5B" w14:textId="77777777" w:rsidR="00DF0194" w:rsidRPr="00DF3344" w:rsidRDefault="00DF0194" w:rsidP="00DF0194">
      <w:pPr>
        <w:spacing w:after="0" w:line="276" w:lineRule="auto"/>
        <w:rPr>
          <w:rFonts w:ascii="Times New Roman" w:eastAsiaTheme="minorHAnsi" w:hAnsi="Times New Roman" w:cs="Times New Roman"/>
          <w:bCs/>
        </w:rPr>
      </w:pPr>
      <w:r w:rsidRPr="00DF3344">
        <w:rPr>
          <w:rFonts w:ascii="Times New Roman" w:eastAsiaTheme="minorHAnsi" w:hAnsi="Times New Roman" w:cs="Times New Roman"/>
          <w:bCs/>
        </w:rPr>
        <w:t xml:space="preserve">5) </w:t>
      </w:r>
      <w:r w:rsidRPr="00DF3344">
        <w:rPr>
          <w:rFonts w:ascii="Times New Roman" w:eastAsiaTheme="minorHAnsi" w:hAnsi="Times New Roman" w:cs="Times New Roman"/>
          <w:bCs/>
          <w:u w:val="single"/>
        </w:rPr>
        <w:t>Ochrona środowiska</w:t>
      </w:r>
      <w:r w:rsidRPr="00DF3344">
        <w:rPr>
          <w:rFonts w:ascii="Times New Roman" w:eastAsiaTheme="minorHAnsi" w:hAnsi="Times New Roman" w:cs="Times New Roman"/>
          <w:bCs/>
        </w:rPr>
        <w:t>: Wdrażanie zrównoważonych praktyk ekologicznych, ochrona zasobów naturalnych i rozwój sektora ekologicznego mogą przyciągnąć ekoturystykę, poprawić jakość środowis</w:t>
      </w:r>
      <w:r w:rsidR="00A10AD2" w:rsidRPr="00DF3344">
        <w:rPr>
          <w:rFonts w:ascii="Times New Roman" w:eastAsiaTheme="minorHAnsi" w:hAnsi="Times New Roman" w:cs="Times New Roman"/>
          <w:bCs/>
        </w:rPr>
        <w:t>ka i wpłynąć w sposób trwały na </w:t>
      </w:r>
      <w:r w:rsidRPr="00DF3344">
        <w:rPr>
          <w:rFonts w:ascii="Times New Roman" w:eastAsiaTheme="minorHAnsi" w:hAnsi="Times New Roman" w:cs="Times New Roman"/>
          <w:bCs/>
        </w:rPr>
        <w:t>rozwój regionu.</w:t>
      </w:r>
    </w:p>
    <w:p w14:paraId="4B9718D5" w14:textId="77777777" w:rsidR="00DF0194" w:rsidRPr="00DF3344" w:rsidRDefault="00DF0194" w:rsidP="00DF0194">
      <w:pPr>
        <w:spacing w:after="0" w:line="276" w:lineRule="auto"/>
        <w:rPr>
          <w:rFonts w:ascii="Times New Roman" w:eastAsiaTheme="minorHAnsi" w:hAnsi="Times New Roman" w:cs="Times New Roman"/>
          <w:bCs/>
        </w:rPr>
      </w:pPr>
      <w:r w:rsidRPr="00DF3344">
        <w:rPr>
          <w:rFonts w:ascii="Times New Roman" w:eastAsiaTheme="minorHAnsi" w:hAnsi="Times New Roman" w:cs="Times New Roman"/>
          <w:bCs/>
        </w:rPr>
        <w:t xml:space="preserve">6) </w:t>
      </w:r>
      <w:r w:rsidRPr="00DF3344">
        <w:rPr>
          <w:rFonts w:ascii="Times New Roman" w:eastAsiaTheme="minorHAnsi" w:hAnsi="Times New Roman" w:cs="Times New Roman"/>
          <w:bCs/>
          <w:u w:val="single"/>
        </w:rPr>
        <w:t>Dywersyfikacja gospodarki:</w:t>
      </w:r>
      <w:r w:rsidRPr="00DF3344">
        <w:rPr>
          <w:rFonts w:ascii="Times New Roman" w:eastAsiaTheme="minorHAnsi" w:hAnsi="Times New Roman" w:cs="Times New Roman"/>
          <w:bCs/>
        </w:rPr>
        <w:t xml:space="preserve"> Promowanie różnorodności gospodarczej, rozwijanie nowych sektorów i wspieranie przedsiębiorczości może zmniejszyć zależność regionu od jednej gałęzi gospodarki i zwiększyć stabilność ekonomiczną.</w:t>
      </w:r>
    </w:p>
    <w:p w14:paraId="7EA090EC" w14:textId="77777777" w:rsidR="00DF0194" w:rsidRPr="00DF3344" w:rsidRDefault="00DF0194" w:rsidP="00DF0194">
      <w:pPr>
        <w:spacing w:after="0" w:line="276" w:lineRule="auto"/>
        <w:rPr>
          <w:rFonts w:ascii="Times New Roman" w:eastAsiaTheme="minorHAnsi" w:hAnsi="Times New Roman" w:cs="Times New Roman"/>
          <w:bCs/>
        </w:rPr>
      </w:pPr>
      <w:r w:rsidRPr="00DF3344">
        <w:rPr>
          <w:rFonts w:ascii="Times New Roman" w:eastAsiaTheme="minorHAnsi" w:hAnsi="Times New Roman" w:cs="Times New Roman"/>
          <w:bCs/>
        </w:rPr>
        <w:t xml:space="preserve">7) </w:t>
      </w:r>
      <w:r w:rsidRPr="00DF3344">
        <w:rPr>
          <w:rFonts w:ascii="Times New Roman" w:eastAsiaTheme="minorHAnsi" w:hAnsi="Times New Roman" w:cs="Times New Roman"/>
          <w:bCs/>
          <w:u w:val="single"/>
        </w:rPr>
        <w:t>Współpraca i partnerstwo</w:t>
      </w:r>
      <w:r w:rsidRPr="00DF3344">
        <w:rPr>
          <w:rFonts w:ascii="Times New Roman" w:eastAsiaTheme="minorHAnsi" w:hAnsi="Times New Roman" w:cs="Times New Roman"/>
          <w:bCs/>
        </w:rPr>
        <w:t>: Budowanie partnerstw z instytucjami publicznymi, organizacjami pozarządowymi, sektorem prywatnym i społecznością lokalną poprzez wspólną realizację projektów związanych z podnoszeniem wiedzy na temat ochrony środowiska, odnawialnych źródeł energii, edukacji ekologicznej i ochrony bioróżnorodności. Współpraca z innymi obszarami geograficznymi, zaró</w:t>
      </w:r>
      <w:r w:rsidR="00072CD5" w:rsidRPr="00DF3344">
        <w:rPr>
          <w:rFonts w:ascii="Times New Roman" w:eastAsiaTheme="minorHAnsi" w:hAnsi="Times New Roman" w:cs="Times New Roman"/>
          <w:bCs/>
        </w:rPr>
        <w:t>wno na poziomie krajowym jak i </w:t>
      </w:r>
      <w:r w:rsidRPr="00DF3344">
        <w:rPr>
          <w:rFonts w:ascii="Times New Roman" w:eastAsiaTheme="minorHAnsi" w:hAnsi="Times New Roman" w:cs="Times New Roman"/>
          <w:bCs/>
        </w:rPr>
        <w:t>regionalnym jest istotna dla realizacji LSR Stowarzyszenia Krainy Drwęcy i Pasłęki.</w:t>
      </w:r>
    </w:p>
    <w:p w14:paraId="70E49D00" w14:textId="77777777" w:rsidR="00DF0194" w:rsidRPr="00DF3344" w:rsidRDefault="00DF0194" w:rsidP="00DF0194">
      <w:pPr>
        <w:spacing w:after="0" w:line="276" w:lineRule="auto"/>
        <w:rPr>
          <w:rFonts w:ascii="Times New Roman" w:eastAsiaTheme="minorHAnsi" w:hAnsi="Times New Roman" w:cs="Times New Roman"/>
          <w:bCs/>
          <w:sz w:val="18"/>
          <w:szCs w:val="18"/>
        </w:rPr>
      </w:pPr>
    </w:p>
    <w:p w14:paraId="0D67FF2A" w14:textId="77777777" w:rsidR="00DF0194" w:rsidRPr="00DF3344" w:rsidRDefault="00DF0194" w:rsidP="00DF0194">
      <w:pPr>
        <w:spacing w:after="0" w:line="276" w:lineRule="auto"/>
        <w:ind w:firstLine="567"/>
        <w:rPr>
          <w:rFonts w:ascii="Times New Roman" w:eastAsiaTheme="minorHAnsi" w:hAnsi="Times New Roman" w:cs="Times New Roman"/>
          <w:bCs/>
        </w:rPr>
      </w:pPr>
      <w:r w:rsidRPr="00DF3344">
        <w:rPr>
          <w:rFonts w:ascii="Times New Roman" w:eastAsiaTheme="minorHAnsi" w:hAnsi="Times New Roman" w:cs="Times New Roman"/>
          <w:bCs/>
        </w:rPr>
        <w:t>Wprowadzenie działań mających na celu spełnienie tych głównych potrzeb może przynieść korzyści społeczności lokalnej, przyczynić się do wzrostu gospodarczego i poprawy jakości życia mieszkańców obszaru LSR. Warto uwzględnić te potrzeby i wdrożyć lokalną strategie rozwoju, aby zrealizować potencjał regionu i przyczynić się do trwałego rozwoju społeczno-gospodarczego.</w:t>
      </w:r>
    </w:p>
    <w:p w14:paraId="54429D39" w14:textId="77777777" w:rsidR="00DF0194" w:rsidRPr="00DF3344" w:rsidRDefault="00DF0194" w:rsidP="00DF0194">
      <w:pPr>
        <w:spacing w:after="0" w:line="276" w:lineRule="auto"/>
        <w:ind w:firstLine="567"/>
        <w:rPr>
          <w:rFonts w:ascii="Times New Roman" w:eastAsia="Calibri" w:hAnsi="Times New Roman" w:cs="Times New Roman"/>
        </w:rPr>
      </w:pPr>
      <w:r w:rsidRPr="00DF3344">
        <w:rPr>
          <w:rFonts w:ascii="Times New Roman" w:eastAsiaTheme="minorHAnsi" w:hAnsi="Times New Roman" w:cs="Times New Roman"/>
          <w:b/>
        </w:rPr>
        <w:t>Na podstawie zdiagnozowanych potrzeb mieszkańców obszaru LGD,</w:t>
      </w:r>
      <w:r w:rsidR="00A10AD2" w:rsidRPr="00DF3344">
        <w:rPr>
          <w:rFonts w:ascii="Times New Roman" w:eastAsiaTheme="minorHAnsi" w:hAnsi="Times New Roman" w:cs="Times New Roman"/>
          <w:b/>
        </w:rPr>
        <w:t xml:space="preserve"> Stowarzyszenie Kraina Drwęcy i </w:t>
      </w:r>
      <w:r w:rsidRPr="00DF3344">
        <w:rPr>
          <w:rFonts w:ascii="Times New Roman" w:eastAsiaTheme="minorHAnsi" w:hAnsi="Times New Roman" w:cs="Times New Roman"/>
          <w:b/>
        </w:rPr>
        <w:t>Pasłęki w ramach LSR będzie wspierać społeczność w następujących obszarach</w:t>
      </w:r>
      <w:r w:rsidRPr="00DF3344">
        <w:rPr>
          <w:rFonts w:ascii="Times New Roman" w:eastAsiaTheme="minorHAnsi" w:hAnsi="Times New Roman" w:cs="Times New Roman"/>
        </w:rPr>
        <w:t>:</w:t>
      </w:r>
    </w:p>
    <w:p w14:paraId="1A967857" w14:textId="4DE79ECC" w:rsidR="00DF0194" w:rsidRPr="00DF3344" w:rsidRDefault="00DF0194" w:rsidP="004352EE">
      <w:pPr>
        <w:numPr>
          <w:ilvl w:val="0"/>
          <w:numId w:val="25"/>
        </w:numPr>
        <w:tabs>
          <w:tab w:val="left" w:pos="567"/>
        </w:tabs>
        <w:spacing w:after="0" w:line="276" w:lineRule="auto"/>
        <w:contextualSpacing/>
        <w:rPr>
          <w:rFonts w:ascii="Times New Roman" w:eastAsiaTheme="minorHAnsi" w:hAnsi="Times New Roman" w:cs="Times New Roman"/>
        </w:rPr>
      </w:pPr>
      <w:r w:rsidRPr="00DF3344">
        <w:rPr>
          <w:rFonts w:ascii="Times New Roman" w:eastAsiaTheme="minorHAnsi" w:hAnsi="Times New Roman" w:cs="Times New Roman"/>
        </w:rPr>
        <w:t xml:space="preserve">rozwój przedsiębiorczości, w tym rozwój </w:t>
      </w:r>
      <w:proofErr w:type="spellStart"/>
      <w:r w:rsidRPr="00DF3344">
        <w:rPr>
          <w:rFonts w:ascii="Times New Roman" w:eastAsiaTheme="minorHAnsi" w:hAnsi="Times New Roman" w:cs="Times New Roman"/>
        </w:rPr>
        <w:t>biogospodarki</w:t>
      </w:r>
      <w:proofErr w:type="spellEnd"/>
      <w:r w:rsidRPr="00DF3344">
        <w:rPr>
          <w:rFonts w:ascii="Times New Roman" w:eastAsiaTheme="minorHAnsi" w:hAnsi="Times New Roman" w:cs="Times New Roman"/>
        </w:rPr>
        <w:t xml:space="preserve"> lub zielonej gospodarki poprzez: </w:t>
      </w:r>
    </w:p>
    <w:p w14:paraId="199352E9" w14:textId="77777777" w:rsidR="00DF0194" w:rsidRPr="00DF3344" w:rsidRDefault="00DF0194" w:rsidP="004352EE">
      <w:pPr>
        <w:numPr>
          <w:ilvl w:val="1"/>
          <w:numId w:val="16"/>
        </w:numPr>
        <w:tabs>
          <w:tab w:val="left" w:pos="567"/>
        </w:tabs>
        <w:spacing w:after="0" w:line="276" w:lineRule="auto"/>
        <w:ind w:left="851" w:firstLine="229"/>
        <w:contextualSpacing/>
        <w:rPr>
          <w:rFonts w:ascii="Times New Roman" w:eastAsiaTheme="minorHAnsi" w:hAnsi="Times New Roman" w:cs="Times New Roman"/>
        </w:rPr>
      </w:pPr>
      <w:r w:rsidRPr="00DF3344">
        <w:rPr>
          <w:rFonts w:ascii="Times New Roman" w:eastAsiaTheme="minorHAnsi" w:hAnsi="Times New Roman" w:cs="Times New Roman"/>
        </w:rPr>
        <w:t>– podejmowanie pozarolniczej działalności gospodarczej przez osoby fizyczne,</w:t>
      </w:r>
    </w:p>
    <w:p w14:paraId="43E07C0D" w14:textId="77777777" w:rsidR="00DF0194" w:rsidRPr="00DF3344" w:rsidRDefault="00DF0194" w:rsidP="004352EE">
      <w:pPr>
        <w:numPr>
          <w:ilvl w:val="1"/>
          <w:numId w:val="16"/>
        </w:numPr>
        <w:tabs>
          <w:tab w:val="left" w:pos="567"/>
        </w:tabs>
        <w:spacing w:after="0" w:line="276" w:lineRule="auto"/>
        <w:ind w:left="851" w:firstLine="229"/>
        <w:contextualSpacing/>
        <w:rPr>
          <w:rFonts w:ascii="Times New Roman" w:eastAsiaTheme="minorHAnsi" w:hAnsi="Times New Roman" w:cs="Times New Roman"/>
        </w:rPr>
      </w:pPr>
      <w:r w:rsidRPr="00DF3344">
        <w:rPr>
          <w:rFonts w:ascii="Times New Roman" w:eastAsiaTheme="minorHAnsi" w:hAnsi="Times New Roman" w:cs="Times New Roman"/>
        </w:rPr>
        <w:t>– rozwijanie pozarolniczej działalności gospodarczej,</w:t>
      </w:r>
    </w:p>
    <w:p w14:paraId="1603DC89" w14:textId="77777777" w:rsidR="00DF0194" w:rsidRPr="00DF3344" w:rsidRDefault="00DF0194" w:rsidP="004352EE">
      <w:pPr>
        <w:numPr>
          <w:ilvl w:val="0"/>
          <w:numId w:val="25"/>
        </w:numPr>
        <w:tabs>
          <w:tab w:val="left" w:pos="567"/>
        </w:tabs>
        <w:spacing w:after="0" w:line="276" w:lineRule="auto"/>
        <w:contextualSpacing/>
        <w:rPr>
          <w:rFonts w:ascii="Times New Roman" w:eastAsiaTheme="minorHAnsi" w:hAnsi="Times New Roman" w:cs="Times New Roman"/>
        </w:rPr>
      </w:pPr>
      <w:r w:rsidRPr="00DF3344">
        <w:rPr>
          <w:rFonts w:ascii="Times New Roman" w:eastAsiaTheme="minorHAnsi" w:hAnsi="Times New Roman" w:cs="Times New Roman"/>
        </w:rPr>
        <w:t xml:space="preserve">rozwój pozarolniczych funkcji małych gospodarstw w zakresie tworzenia lub rozwijania: </w:t>
      </w:r>
    </w:p>
    <w:p w14:paraId="2D303722" w14:textId="77777777" w:rsidR="00DF0194" w:rsidRPr="00DF3344" w:rsidRDefault="00DF0194" w:rsidP="004352EE">
      <w:pPr>
        <w:numPr>
          <w:ilvl w:val="1"/>
          <w:numId w:val="26"/>
        </w:numPr>
        <w:tabs>
          <w:tab w:val="left" w:pos="567"/>
        </w:tabs>
        <w:spacing w:after="0" w:line="276" w:lineRule="auto"/>
        <w:contextualSpacing/>
        <w:rPr>
          <w:rFonts w:ascii="Times New Roman" w:eastAsiaTheme="minorHAnsi" w:hAnsi="Times New Roman" w:cs="Times New Roman"/>
        </w:rPr>
      </w:pPr>
      <w:r w:rsidRPr="00DF3344">
        <w:rPr>
          <w:rFonts w:ascii="Times New Roman" w:eastAsiaTheme="minorHAnsi" w:hAnsi="Times New Roman" w:cs="Times New Roman"/>
        </w:rPr>
        <w:t>– gospodarstw agroturystycznych,</w:t>
      </w:r>
    </w:p>
    <w:p w14:paraId="2DBFD225" w14:textId="77777777" w:rsidR="00DF0194" w:rsidRPr="00DF3344" w:rsidRDefault="00DF0194" w:rsidP="004352EE">
      <w:pPr>
        <w:numPr>
          <w:ilvl w:val="1"/>
          <w:numId w:val="26"/>
        </w:numPr>
        <w:tabs>
          <w:tab w:val="left" w:pos="567"/>
        </w:tabs>
        <w:spacing w:after="0" w:line="276" w:lineRule="auto"/>
        <w:contextualSpacing/>
        <w:rPr>
          <w:rFonts w:ascii="Times New Roman" w:eastAsiaTheme="minorHAnsi" w:hAnsi="Times New Roman" w:cs="Times New Roman"/>
        </w:rPr>
      </w:pPr>
      <w:r w:rsidRPr="00DF3344">
        <w:rPr>
          <w:rFonts w:ascii="Times New Roman" w:eastAsiaTheme="minorHAnsi" w:hAnsi="Times New Roman" w:cs="Times New Roman"/>
        </w:rPr>
        <w:t>– zagród edukacyjnych,</w:t>
      </w:r>
    </w:p>
    <w:p w14:paraId="32ED9129" w14:textId="77777777" w:rsidR="00DF0194" w:rsidRPr="00DF3344" w:rsidRDefault="00DF0194" w:rsidP="004352EE">
      <w:pPr>
        <w:numPr>
          <w:ilvl w:val="0"/>
          <w:numId w:val="25"/>
        </w:numPr>
        <w:tabs>
          <w:tab w:val="left" w:pos="567"/>
        </w:tabs>
        <w:spacing w:after="0" w:line="276" w:lineRule="auto"/>
        <w:contextualSpacing/>
        <w:rPr>
          <w:rFonts w:ascii="Times New Roman" w:eastAsiaTheme="minorHAnsi" w:hAnsi="Times New Roman" w:cs="Times New Roman"/>
        </w:rPr>
      </w:pPr>
      <w:r w:rsidRPr="00DF3344">
        <w:rPr>
          <w:rFonts w:ascii="Times New Roman" w:eastAsiaTheme="minorHAnsi" w:hAnsi="Times New Roman" w:cs="Times New Roman"/>
        </w:rPr>
        <w:t>poprawa dostępu do małej infrastruktury publicznej,</w:t>
      </w:r>
    </w:p>
    <w:p w14:paraId="5EE6A2D1" w14:textId="77777777" w:rsidR="00DF0194" w:rsidRPr="00DF3344" w:rsidRDefault="00DF0194" w:rsidP="004352EE">
      <w:pPr>
        <w:numPr>
          <w:ilvl w:val="0"/>
          <w:numId w:val="25"/>
        </w:numPr>
        <w:tabs>
          <w:tab w:val="left" w:pos="567"/>
        </w:tabs>
        <w:spacing w:after="0" w:line="276" w:lineRule="auto"/>
        <w:ind w:left="567" w:hanging="207"/>
        <w:contextualSpacing/>
        <w:rPr>
          <w:rFonts w:ascii="Times New Roman" w:eastAsiaTheme="minorHAnsi" w:hAnsi="Times New Roman" w:cs="Times New Roman"/>
        </w:rPr>
      </w:pPr>
      <w:r w:rsidRPr="00DF3344">
        <w:rPr>
          <w:rFonts w:ascii="Times New Roman" w:eastAsiaTheme="minorHAnsi" w:hAnsi="Times New Roman" w:cs="Times New Roman"/>
        </w:rPr>
        <w:t xml:space="preserve">kształtowanie świadomości obywatelskiej o znaczeniu zrównoważonego rolnictwa, zielonej gospodarki, </w:t>
      </w:r>
      <w:proofErr w:type="spellStart"/>
      <w:r w:rsidRPr="00DF3344">
        <w:rPr>
          <w:rFonts w:ascii="Times New Roman" w:eastAsiaTheme="minorHAnsi" w:hAnsi="Times New Roman" w:cs="Times New Roman"/>
        </w:rPr>
        <w:t>biogospodarki</w:t>
      </w:r>
      <w:proofErr w:type="spellEnd"/>
      <w:r w:rsidRPr="00DF3344">
        <w:rPr>
          <w:rFonts w:ascii="Times New Roman" w:eastAsiaTheme="minorHAnsi" w:hAnsi="Times New Roman" w:cs="Times New Roman"/>
        </w:rPr>
        <w:t>, wsparcie rozwoju wiedzy i umiejętności w zakresie innowacyjności, cyfryzacji lub przedsiębiorczości, a także wzmacnianie programów edukacji liderów życ</w:t>
      </w:r>
      <w:r w:rsidR="00072CD5" w:rsidRPr="00DF3344">
        <w:rPr>
          <w:rFonts w:ascii="Times New Roman" w:eastAsiaTheme="minorHAnsi" w:hAnsi="Times New Roman" w:cs="Times New Roman"/>
        </w:rPr>
        <w:t>ia publicznego i społecznego, z </w:t>
      </w:r>
      <w:r w:rsidRPr="00DF3344">
        <w:rPr>
          <w:rFonts w:ascii="Times New Roman" w:eastAsiaTheme="minorHAnsi" w:hAnsi="Times New Roman" w:cs="Times New Roman"/>
        </w:rPr>
        <w:t>wyłączaniem inwestycji infrastrukturalnych.</w:t>
      </w:r>
    </w:p>
    <w:p w14:paraId="51010C5C" w14:textId="77777777" w:rsidR="00DF0194" w:rsidRPr="00DF3344" w:rsidRDefault="00DF0194" w:rsidP="004352EE">
      <w:pPr>
        <w:numPr>
          <w:ilvl w:val="0"/>
          <w:numId w:val="25"/>
        </w:numPr>
        <w:tabs>
          <w:tab w:val="left" w:pos="567"/>
        </w:tabs>
        <w:spacing w:after="0" w:line="276" w:lineRule="auto"/>
        <w:contextualSpacing/>
        <w:rPr>
          <w:rFonts w:ascii="Times New Roman" w:eastAsiaTheme="minorHAnsi" w:hAnsi="Times New Roman" w:cs="Times New Roman"/>
        </w:rPr>
      </w:pPr>
      <w:r w:rsidRPr="00DF3344">
        <w:rPr>
          <w:rFonts w:ascii="Times New Roman" w:eastAsiaTheme="minorHAnsi" w:hAnsi="Times New Roman" w:cs="Times New Roman"/>
        </w:rPr>
        <w:t>włączenie społeczne seniorów, ludzi młodych lub osób w niekorzystnej sytuacji poprzez:</w:t>
      </w:r>
    </w:p>
    <w:p w14:paraId="3043F67F" w14:textId="77777777" w:rsidR="00DF0194" w:rsidRPr="00DF3344" w:rsidRDefault="00DF0194" w:rsidP="004352EE">
      <w:pPr>
        <w:numPr>
          <w:ilvl w:val="1"/>
          <w:numId w:val="27"/>
        </w:numPr>
        <w:tabs>
          <w:tab w:val="left" w:pos="567"/>
        </w:tabs>
        <w:spacing w:after="0" w:line="276" w:lineRule="auto"/>
        <w:contextualSpacing/>
        <w:rPr>
          <w:rFonts w:ascii="Times New Roman" w:eastAsiaTheme="minorHAnsi" w:hAnsi="Times New Roman" w:cs="Times New Roman"/>
        </w:rPr>
      </w:pPr>
      <w:r w:rsidRPr="00DF3344">
        <w:rPr>
          <w:rFonts w:ascii="Times New Roman" w:eastAsiaTheme="minorHAnsi" w:hAnsi="Times New Roman" w:cs="Times New Roman"/>
        </w:rPr>
        <w:t xml:space="preserve">realizację operacji </w:t>
      </w:r>
      <w:proofErr w:type="spellStart"/>
      <w:r w:rsidRPr="00DF3344">
        <w:rPr>
          <w:rFonts w:ascii="Times New Roman" w:eastAsiaTheme="minorHAnsi" w:hAnsi="Times New Roman" w:cs="Times New Roman"/>
        </w:rPr>
        <w:t>nieinwestycyjnych</w:t>
      </w:r>
      <w:proofErr w:type="spellEnd"/>
      <w:r w:rsidRPr="00DF3344">
        <w:rPr>
          <w:rFonts w:ascii="Times New Roman" w:eastAsiaTheme="minorHAnsi" w:hAnsi="Times New Roman" w:cs="Times New Roman"/>
        </w:rPr>
        <w:t xml:space="preserve"> na rzecz grup osób wymagających włączenia,</w:t>
      </w:r>
    </w:p>
    <w:p w14:paraId="3A542E25" w14:textId="77777777" w:rsidR="00DF0194" w:rsidRPr="00DF3344" w:rsidRDefault="00DF0194" w:rsidP="004352EE">
      <w:pPr>
        <w:numPr>
          <w:ilvl w:val="1"/>
          <w:numId w:val="27"/>
        </w:numPr>
        <w:tabs>
          <w:tab w:val="left" w:pos="567"/>
        </w:tabs>
        <w:spacing w:after="0" w:line="276" w:lineRule="auto"/>
        <w:contextualSpacing/>
        <w:rPr>
          <w:rFonts w:ascii="Times New Roman" w:eastAsiaTheme="minorHAnsi" w:hAnsi="Times New Roman" w:cs="Times New Roman"/>
        </w:rPr>
      </w:pPr>
      <w:r w:rsidRPr="00DF3344">
        <w:rPr>
          <w:rFonts w:ascii="Times New Roman" w:eastAsiaTheme="minorHAnsi" w:hAnsi="Times New Roman" w:cs="Times New Roman"/>
        </w:rPr>
        <w:t>realizację operacji inwestycyjnych przez podmioty świadczące usługi na rzecz grup osób wymagających włączenia w ramach swoich zadań ustawowych albo statutowych,</w:t>
      </w:r>
    </w:p>
    <w:p w14:paraId="4A7B0A45" w14:textId="77777777" w:rsidR="00DF0194" w:rsidRPr="00DF3344" w:rsidRDefault="00DF0194" w:rsidP="004352EE">
      <w:pPr>
        <w:numPr>
          <w:ilvl w:val="0"/>
          <w:numId w:val="25"/>
        </w:numPr>
        <w:tabs>
          <w:tab w:val="left" w:pos="567"/>
        </w:tabs>
        <w:spacing w:after="0" w:line="276" w:lineRule="auto"/>
        <w:contextualSpacing/>
        <w:rPr>
          <w:rFonts w:ascii="Times New Roman" w:eastAsiaTheme="minorHAnsi" w:hAnsi="Times New Roman" w:cs="Times New Roman"/>
        </w:rPr>
      </w:pPr>
      <w:r w:rsidRPr="00DF3344">
        <w:rPr>
          <w:rFonts w:ascii="Times New Roman" w:eastAsiaTheme="minorHAnsi" w:hAnsi="Times New Roman" w:cs="Times New Roman"/>
        </w:rPr>
        <w:t>ochrona dziedzictwa kulturowego lub przyrodniczego.</w:t>
      </w:r>
    </w:p>
    <w:p w14:paraId="6D45E82F" w14:textId="77777777" w:rsidR="00DF0194" w:rsidRPr="00DF3344" w:rsidRDefault="00DF0194" w:rsidP="00072CD5">
      <w:pPr>
        <w:tabs>
          <w:tab w:val="left" w:pos="567"/>
        </w:tabs>
        <w:spacing w:after="0" w:line="276" w:lineRule="auto"/>
        <w:rPr>
          <w:rFonts w:ascii="Times New Roman" w:eastAsiaTheme="minorHAnsi" w:hAnsi="Times New Roman" w:cs="Times New Roman"/>
          <w:sz w:val="18"/>
          <w:szCs w:val="18"/>
        </w:rPr>
      </w:pPr>
    </w:p>
    <w:p w14:paraId="2DE93B3A" w14:textId="768B41BE" w:rsidR="00DF0194" w:rsidRPr="00DF3344" w:rsidRDefault="00DF0194" w:rsidP="00CA620F">
      <w:pPr>
        <w:tabs>
          <w:tab w:val="left" w:pos="567"/>
        </w:tabs>
        <w:spacing w:after="0" w:line="276" w:lineRule="auto"/>
        <w:rPr>
          <w:rFonts w:ascii="Times New Roman" w:eastAsiaTheme="minorHAnsi" w:hAnsi="Times New Roman" w:cs="Times New Roman"/>
        </w:rPr>
      </w:pPr>
      <w:r w:rsidRPr="00DF3344">
        <w:rPr>
          <w:rFonts w:ascii="Times New Roman" w:eastAsiaTheme="minorHAnsi" w:hAnsi="Times New Roman" w:cs="Times New Roman"/>
        </w:rPr>
        <w:tab/>
      </w:r>
      <w:r w:rsidR="002F1177" w:rsidRPr="00DF3344">
        <w:rPr>
          <w:rFonts w:ascii="Times New Roman" w:eastAsiaTheme="minorHAnsi" w:hAnsi="Times New Roman" w:cs="Times New Roman"/>
        </w:rPr>
        <w:t>LGD będzie aktywnie wspierać lokalne inicjatywy, przyznając dotacje i granty na realizację projektów, w</w:t>
      </w:r>
      <w:r w:rsidR="00CA620F" w:rsidRPr="00DF3344">
        <w:rPr>
          <w:rFonts w:ascii="Times New Roman" w:eastAsiaTheme="minorHAnsi" w:hAnsi="Times New Roman" w:cs="Times New Roman"/>
        </w:rPr>
        <w:t xml:space="preserve"> szczególności </w:t>
      </w:r>
      <w:r w:rsidR="002F1177" w:rsidRPr="00DF3344">
        <w:rPr>
          <w:rFonts w:ascii="Times New Roman" w:eastAsiaTheme="minorHAnsi" w:hAnsi="Times New Roman" w:cs="Times New Roman"/>
        </w:rPr>
        <w:t>tych, które zawierają innowacyjne elementy w kontekście lokalnym. Idea innowa</w:t>
      </w:r>
      <w:r w:rsidR="00CA620F" w:rsidRPr="00DF3344">
        <w:rPr>
          <w:rFonts w:ascii="Times New Roman" w:eastAsiaTheme="minorHAnsi" w:hAnsi="Times New Roman" w:cs="Times New Roman"/>
        </w:rPr>
        <w:t xml:space="preserve">cyjności została przedstawiona </w:t>
      </w:r>
      <w:r w:rsidR="002F1177" w:rsidRPr="00DF3344">
        <w:rPr>
          <w:rFonts w:ascii="Times New Roman" w:eastAsiaTheme="minorHAnsi" w:hAnsi="Times New Roman" w:cs="Times New Roman"/>
        </w:rPr>
        <w:t xml:space="preserve">w rozdziale VII strategii, gdzie określono aspekty innowacyjności, mające na celu stymulowanie rozwoju społeczno-gospodarczego na poziomie lokalnym. </w:t>
      </w:r>
      <w:r w:rsidRPr="00DF3344">
        <w:rPr>
          <w:rFonts w:ascii="Times New Roman" w:eastAsiaTheme="minorHAnsi" w:hAnsi="Times New Roman" w:cs="Times New Roman"/>
        </w:rPr>
        <w:t xml:space="preserve">Ponadto, LGD będzie udzielać doradztwa i wsparcia w zakresie planowania i realizacji projektów, aby zapewnić ich skuteczne wdrożenie. Dzięki bliskiemu kontaktowi z lokalną społecznością, LGD będzie w stanie identyfikować ich potrzeby i promować oraz wspierać projekty, które przyczyniają się do rozwoju obszaru. LGD będzie również angażować się w ponadlokalne inicjatywy, które mają pozytywny wpływ na rozwój większego regionu, wykraczając poza granice lokalnego obszaru. Współpraca z innymi LGD, instytucjami publicznymi, organizacjami pozarządowymi, przedsiębiorstwami i innymi partnerami umożliwi realizację projektów o charakterze regionalnym lub </w:t>
      </w:r>
      <w:proofErr w:type="spellStart"/>
      <w:r w:rsidRPr="00DF3344">
        <w:rPr>
          <w:rFonts w:ascii="Times New Roman" w:eastAsiaTheme="minorHAnsi" w:hAnsi="Times New Roman" w:cs="Times New Roman"/>
        </w:rPr>
        <w:t>interregionalnym</w:t>
      </w:r>
      <w:proofErr w:type="spellEnd"/>
      <w:r w:rsidRPr="00DF3344">
        <w:rPr>
          <w:rFonts w:ascii="Times New Roman" w:eastAsiaTheme="minorHAnsi" w:hAnsi="Times New Roman" w:cs="Times New Roman"/>
        </w:rPr>
        <w:t>.</w:t>
      </w:r>
    </w:p>
    <w:p w14:paraId="6791E620" w14:textId="39EF5015" w:rsidR="00DF0194" w:rsidRPr="00DF3344" w:rsidRDefault="00DF0194" w:rsidP="00DF0194">
      <w:pPr>
        <w:tabs>
          <w:tab w:val="left" w:pos="567"/>
        </w:tabs>
        <w:spacing w:after="0" w:line="276" w:lineRule="auto"/>
        <w:rPr>
          <w:rFonts w:ascii="Times New Roman" w:eastAsiaTheme="minorHAnsi" w:hAnsi="Times New Roman" w:cs="Times New Roman"/>
        </w:rPr>
      </w:pPr>
      <w:r w:rsidRPr="00DF3344">
        <w:rPr>
          <w:rFonts w:ascii="Times New Roman" w:eastAsiaTheme="minorHAnsi" w:hAnsi="Times New Roman" w:cs="Times New Roman"/>
        </w:rPr>
        <w:lastRenderedPageBreak/>
        <w:tab/>
        <w:t xml:space="preserve">W kontekście wdrażania pozostałych instrumentów terytorialnych, LGD będzie pełnić ważną rolę. Poprzez wdrażanie LSR, LGD będzie monitorować postępy realizacji projektów oraz śledzić wskaźniki sukcesu. </w:t>
      </w:r>
    </w:p>
    <w:p w14:paraId="63365375" w14:textId="77777777" w:rsidR="00DF0194" w:rsidRPr="00DF3344" w:rsidRDefault="00DF0194" w:rsidP="00DF0194">
      <w:pPr>
        <w:tabs>
          <w:tab w:val="left" w:pos="567"/>
        </w:tabs>
        <w:spacing w:after="0" w:line="276" w:lineRule="auto"/>
        <w:rPr>
          <w:rFonts w:ascii="Times New Roman" w:eastAsiaTheme="minorHAnsi" w:hAnsi="Times New Roman" w:cs="Times New Roman"/>
        </w:rPr>
      </w:pPr>
      <w:r w:rsidRPr="00DF3344">
        <w:rPr>
          <w:rFonts w:ascii="Times New Roman" w:eastAsiaTheme="minorHAnsi" w:hAnsi="Times New Roman" w:cs="Times New Roman"/>
        </w:rPr>
        <w:tab/>
        <w:t>LGD będzie budować partnerstwa i współpracować zarówno na poziomie lokalnym, jak i ponadlokalnym. Będzie nawiązywać współpracę z samorządami lokalnymi, organizacjami pozarządowymi, przedsiębiorstwami, instytucjami publicznymi, sektorem edukacji i innymi interesariuszami. W roli mediatora, LGD będzie łączyć różne podmioty i wspierać koordynację działań w celu osiągnięcia wspólnych celów rozwojowych.</w:t>
      </w:r>
    </w:p>
    <w:p w14:paraId="362C96AE" w14:textId="77777777" w:rsidR="00DF0194" w:rsidRPr="00DF3344" w:rsidRDefault="00DF0194" w:rsidP="00DF0194">
      <w:pPr>
        <w:tabs>
          <w:tab w:val="left" w:pos="567"/>
        </w:tabs>
        <w:spacing w:after="0" w:line="276" w:lineRule="auto"/>
        <w:rPr>
          <w:rFonts w:ascii="Times New Roman" w:eastAsiaTheme="minorHAnsi" w:hAnsi="Times New Roman" w:cs="Times New Roman"/>
        </w:rPr>
      </w:pPr>
      <w:r w:rsidRPr="00DF3344">
        <w:rPr>
          <w:rFonts w:ascii="Times New Roman" w:eastAsiaTheme="minorHAnsi" w:hAnsi="Times New Roman" w:cs="Times New Roman"/>
        </w:rPr>
        <w:tab/>
        <w:t xml:space="preserve">Wszystkie te działania pozwalają LGD na aktywne wspieranie zarówno lokalnych, jak i ponadlokalnych inicjatyw, zapewniając rozwój różnych obszarów, a także skuteczne wdrażanie pozostałych instrumentów terytorialnych. </w:t>
      </w:r>
    </w:p>
    <w:p w14:paraId="1DCFFB82" w14:textId="05756F7D" w:rsidR="004B45D7" w:rsidRPr="00DF3344" w:rsidRDefault="00DF0194" w:rsidP="00304274">
      <w:pPr>
        <w:spacing w:after="0" w:line="276" w:lineRule="auto"/>
        <w:ind w:firstLine="708"/>
        <w:rPr>
          <w:rFonts w:ascii="Times New Roman" w:eastAsia="Calibri" w:hAnsi="Times New Roman" w:cs="Times New Roman"/>
          <w:b/>
        </w:rPr>
      </w:pPr>
      <w:r w:rsidRPr="00DF3344">
        <w:rPr>
          <w:rFonts w:ascii="Times New Roman" w:eastAsia="Calibri" w:hAnsi="Times New Roman" w:cs="Times New Roman"/>
          <w:b/>
        </w:rPr>
        <w:t xml:space="preserve">Wyżej zidentyfikowane i sformułowane obszary problemowe </w:t>
      </w:r>
      <w:r w:rsidR="00072CD5" w:rsidRPr="00DF3344">
        <w:rPr>
          <w:rFonts w:ascii="Times New Roman" w:eastAsia="Calibri" w:hAnsi="Times New Roman" w:cs="Times New Roman"/>
          <w:b/>
        </w:rPr>
        <w:t>posłużyły do określenia celów i </w:t>
      </w:r>
      <w:r w:rsidR="00304274" w:rsidRPr="00DF3344">
        <w:rPr>
          <w:rFonts w:ascii="Times New Roman" w:eastAsia="Calibri" w:hAnsi="Times New Roman" w:cs="Times New Roman"/>
          <w:b/>
        </w:rPr>
        <w:t>przedsięwzięć LSR.</w:t>
      </w:r>
    </w:p>
    <w:p w14:paraId="4EF06E69" w14:textId="77777777" w:rsidR="001F38EC" w:rsidRPr="00DF3344" w:rsidRDefault="001F38EC" w:rsidP="006373BD">
      <w:pPr>
        <w:pStyle w:val="Nagwek1"/>
        <w:rPr>
          <w:sz w:val="22"/>
          <w:szCs w:val="22"/>
        </w:rPr>
      </w:pPr>
      <w:bookmarkStart w:id="27" w:name="_Toc136946173"/>
      <w:r w:rsidRPr="00DF3344">
        <w:rPr>
          <w:sz w:val="22"/>
          <w:szCs w:val="22"/>
        </w:rPr>
        <w:t>Rozdział V Spójność, komplementarność i synergia</w:t>
      </w:r>
      <w:bookmarkEnd w:id="27"/>
    </w:p>
    <w:p w14:paraId="78C89738" w14:textId="77777777" w:rsidR="003A44CA" w:rsidRPr="00DF3344" w:rsidRDefault="003A44CA" w:rsidP="003A44CA">
      <w:pPr>
        <w:rPr>
          <w:rFonts w:ascii="Times New Roman" w:hAnsi="Times New Roman" w:cs="Times New Roman"/>
          <w:sz w:val="18"/>
          <w:szCs w:val="18"/>
        </w:rPr>
      </w:pPr>
    </w:p>
    <w:p w14:paraId="425E40D2" w14:textId="77777777" w:rsidR="00E9406F" w:rsidRPr="00DF3344" w:rsidRDefault="00E9406F" w:rsidP="003829C4">
      <w:pPr>
        <w:spacing w:line="276" w:lineRule="auto"/>
        <w:rPr>
          <w:rFonts w:ascii="Times New Roman" w:hAnsi="Times New Roman" w:cs="Times New Roman"/>
        </w:rPr>
      </w:pPr>
      <w:r w:rsidRPr="00DF3344">
        <w:rPr>
          <w:rFonts w:ascii="Times New Roman" w:hAnsi="Times New Roman" w:cs="Times New Roman"/>
        </w:rPr>
        <w:t>W strategii w wyniku pr</w:t>
      </w:r>
      <w:r w:rsidR="003029A3" w:rsidRPr="00DF3344">
        <w:rPr>
          <w:rFonts w:ascii="Times New Roman" w:hAnsi="Times New Roman" w:cs="Times New Roman"/>
        </w:rPr>
        <w:t>zepr</w:t>
      </w:r>
      <w:r w:rsidR="0022268C" w:rsidRPr="00DF3344">
        <w:rPr>
          <w:rFonts w:ascii="Times New Roman" w:hAnsi="Times New Roman" w:cs="Times New Roman"/>
        </w:rPr>
        <w:t xml:space="preserve">owadzonych metod partycypacyjnych </w:t>
      </w:r>
      <w:r w:rsidRPr="00DF3344">
        <w:rPr>
          <w:rFonts w:ascii="Times New Roman" w:hAnsi="Times New Roman" w:cs="Times New Roman"/>
        </w:rPr>
        <w:t>określono trzy cele:</w:t>
      </w:r>
    </w:p>
    <w:p w14:paraId="34E98D55" w14:textId="77777777" w:rsidR="00E9406F" w:rsidRPr="00DF3344" w:rsidRDefault="00E9406F" w:rsidP="003829C4">
      <w:pPr>
        <w:pStyle w:val="Akapitzlist"/>
        <w:numPr>
          <w:ilvl w:val="0"/>
          <w:numId w:val="3"/>
        </w:numPr>
        <w:spacing w:line="276" w:lineRule="auto"/>
        <w:rPr>
          <w:rFonts w:ascii="Times New Roman" w:hAnsi="Times New Roman" w:cs="Times New Roman"/>
        </w:rPr>
      </w:pPr>
      <w:r w:rsidRPr="00DF3344">
        <w:rPr>
          <w:rFonts w:ascii="Times New Roman" w:hAnsi="Times New Roman" w:cs="Times New Roman"/>
          <w:b/>
        </w:rPr>
        <w:t>C.1 Zrównoważony rozwój przedsiębiorczości wykorzystujący potencjał obszaru</w:t>
      </w:r>
      <w:r w:rsidR="000A37EA" w:rsidRPr="00DF3344">
        <w:rPr>
          <w:rFonts w:ascii="Times New Roman" w:hAnsi="Times New Roman" w:cs="Times New Roman"/>
        </w:rPr>
        <w:t>- zrealizowany zostanie poprzez przedsięwzięcia: P.1.1 podejmowanie działalności gospodarczej, P.1.2 rozwijanie działalności gospodarczej</w:t>
      </w:r>
      <w:r w:rsidR="00E35D59" w:rsidRPr="00DF3344">
        <w:rPr>
          <w:rFonts w:ascii="Times New Roman" w:hAnsi="Times New Roman" w:cs="Times New Roman"/>
        </w:rPr>
        <w:t>, P.1.3 tworzenie lub rozwój pozarolniczych funkcji małych gospodarstw rolnych w zakresie agroturystyki, P.1.4 tworzenie lub rozwój pozarolniczych funkc</w:t>
      </w:r>
      <w:r w:rsidR="00A10AD2" w:rsidRPr="00DF3344">
        <w:rPr>
          <w:rFonts w:ascii="Times New Roman" w:hAnsi="Times New Roman" w:cs="Times New Roman"/>
        </w:rPr>
        <w:t>ji małych gospodarstw rolnych w </w:t>
      </w:r>
      <w:r w:rsidR="00E35D59" w:rsidRPr="00DF3344">
        <w:rPr>
          <w:rFonts w:ascii="Times New Roman" w:hAnsi="Times New Roman" w:cs="Times New Roman"/>
        </w:rPr>
        <w:t>zakresie zagród</w:t>
      </w:r>
      <w:r w:rsidR="00C739EB" w:rsidRPr="00DF3344">
        <w:rPr>
          <w:rFonts w:ascii="Times New Roman" w:hAnsi="Times New Roman" w:cs="Times New Roman"/>
        </w:rPr>
        <w:t xml:space="preserve"> edukacyjnych</w:t>
      </w:r>
      <w:r w:rsidR="00251A9A" w:rsidRPr="00DF3344">
        <w:rPr>
          <w:rFonts w:ascii="Times New Roman" w:hAnsi="Times New Roman" w:cs="Times New Roman"/>
        </w:rPr>
        <w:t>;</w:t>
      </w:r>
    </w:p>
    <w:p w14:paraId="7EDFD5EF" w14:textId="77777777" w:rsidR="00E9406F" w:rsidRPr="00DF3344" w:rsidRDefault="004B45D7" w:rsidP="003829C4">
      <w:pPr>
        <w:pStyle w:val="Akapitzlist"/>
        <w:numPr>
          <w:ilvl w:val="0"/>
          <w:numId w:val="3"/>
        </w:numPr>
        <w:spacing w:line="276" w:lineRule="auto"/>
        <w:rPr>
          <w:rFonts w:ascii="Times New Roman" w:hAnsi="Times New Roman" w:cs="Times New Roman"/>
          <w:b/>
        </w:rPr>
      </w:pPr>
      <w:r w:rsidRPr="00DF3344">
        <w:rPr>
          <w:rFonts w:ascii="Times New Roman" w:hAnsi="Times New Roman" w:cs="Times New Roman"/>
          <w:b/>
        </w:rPr>
        <w:t xml:space="preserve">  </w:t>
      </w:r>
      <w:r w:rsidR="00E9406F" w:rsidRPr="00DF3344">
        <w:rPr>
          <w:rFonts w:ascii="Times New Roman" w:hAnsi="Times New Roman" w:cs="Times New Roman"/>
          <w:b/>
        </w:rPr>
        <w:t>C.2 Poprawa jakości życia mieszkańców obszaru LSR z zachowaniem dbałości o środowisko naturalne</w:t>
      </w:r>
      <w:r w:rsidR="00E35D59" w:rsidRPr="00DF3344">
        <w:rPr>
          <w:rFonts w:ascii="Times New Roman" w:hAnsi="Times New Roman" w:cs="Times New Roman"/>
        </w:rPr>
        <w:t xml:space="preserve">- zrealizowany zostanie poprzez przedsięwzięcia: P.2.1 poprawa dostępu do małej </w:t>
      </w:r>
      <w:r w:rsidR="00C739EB" w:rsidRPr="00DF3344">
        <w:rPr>
          <w:rFonts w:ascii="Times New Roman" w:hAnsi="Times New Roman" w:cs="Times New Roman"/>
        </w:rPr>
        <w:t>archite</w:t>
      </w:r>
      <w:r w:rsidR="00E35D59" w:rsidRPr="00DF3344">
        <w:rPr>
          <w:rFonts w:ascii="Times New Roman" w:hAnsi="Times New Roman" w:cs="Times New Roman"/>
        </w:rPr>
        <w:t>ktury,</w:t>
      </w:r>
      <w:r w:rsidR="00923F28" w:rsidRPr="00DF3344">
        <w:rPr>
          <w:rFonts w:ascii="Times New Roman" w:hAnsi="Times New Roman" w:cs="Times New Roman"/>
        </w:rPr>
        <w:t xml:space="preserve"> P.2.2</w:t>
      </w:r>
      <w:r w:rsidR="00D64B70" w:rsidRPr="00DF3344">
        <w:rPr>
          <w:rFonts w:ascii="Times New Roman" w:hAnsi="Times New Roman" w:cs="Times New Roman"/>
        </w:rPr>
        <w:t xml:space="preserve"> aktywizacja i włączenie</w:t>
      </w:r>
      <w:r w:rsidR="00E35D59" w:rsidRPr="00DF3344">
        <w:rPr>
          <w:rFonts w:ascii="Times New Roman" w:hAnsi="Times New Roman" w:cs="Times New Roman"/>
        </w:rPr>
        <w:t xml:space="preserve"> </w:t>
      </w:r>
      <w:r w:rsidR="00590B3E" w:rsidRPr="00DF3344">
        <w:rPr>
          <w:rFonts w:ascii="Times New Roman" w:hAnsi="Times New Roman" w:cs="Times New Roman"/>
        </w:rPr>
        <w:t xml:space="preserve">społeczne </w:t>
      </w:r>
      <w:r w:rsidR="00D64B70" w:rsidRPr="00DF3344">
        <w:rPr>
          <w:rFonts w:ascii="Times New Roman" w:hAnsi="Times New Roman" w:cs="Times New Roman"/>
        </w:rPr>
        <w:t>mieszkańców obszaru LSR</w:t>
      </w:r>
      <w:r w:rsidR="003704E7" w:rsidRPr="00DF3344">
        <w:rPr>
          <w:rFonts w:ascii="Times New Roman" w:hAnsi="Times New Roman" w:cs="Times New Roman"/>
        </w:rPr>
        <w:t>,</w:t>
      </w:r>
      <w:r w:rsidR="00D64B70" w:rsidRPr="00DF3344">
        <w:rPr>
          <w:rFonts w:ascii="Times New Roman" w:hAnsi="Times New Roman" w:cs="Times New Roman"/>
        </w:rPr>
        <w:t xml:space="preserve"> </w:t>
      </w:r>
      <w:r w:rsidR="00590B3E" w:rsidRPr="00DF3344">
        <w:rPr>
          <w:rFonts w:ascii="Times New Roman" w:hAnsi="Times New Roman" w:cs="Times New Roman"/>
        </w:rPr>
        <w:t xml:space="preserve">w tym </w:t>
      </w:r>
      <w:r w:rsidR="00D64B70" w:rsidRPr="00DF3344">
        <w:rPr>
          <w:rFonts w:ascii="Times New Roman" w:hAnsi="Times New Roman" w:cs="Times New Roman"/>
        </w:rPr>
        <w:t>z grupy</w:t>
      </w:r>
      <w:r w:rsidR="00937B73" w:rsidRPr="00DF3344">
        <w:rPr>
          <w:rFonts w:ascii="Times New Roman" w:hAnsi="Times New Roman" w:cs="Times New Roman"/>
        </w:rPr>
        <w:t xml:space="preserve"> </w:t>
      </w:r>
      <w:r w:rsidR="00590B3E" w:rsidRPr="00DF3344">
        <w:rPr>
          <w:rFonts w:ascii="Times New Roman" w:hAnsi="Times New Roman" w:cs="Times New Roman"/>
        </w:rPr>
        <w:t>osób</w:t>
      </w:r>
      <w:r w:rsidR="00923F28" w:rsidRPr="00DF3344">
        <w:rPr>
          <w:rFonts w:ascii="Times New Roman" w:hAnsi="Times New Roman" w:cs="Times New Roman"/>
        </w:rPr>
        <w:t xml:space="preserve"> w niekorzystnej sytuacji, P.2.3</w:t>
      </w:r>
      <w:r w:rsidR="00590B3E" w:rsidRPr="00DF3344">
        <w:rPr>
          <w:rFonts w:ascii="Times New Roman" w:hAnsi="Times New Roman" w:cs="Times New Roman"/>
        </w:rPr>
        <w:t xml:space="preserve"> </w:t>
      </w:r>
      <w:r w:rsidR="00D64B70" w:rsidRPr="00DF3344">
        <w:rPr>
          <w:rFonts w:ascii="Times New Roman" w:hAnsi="Times New Roman" w:cs="Times New Roman"/>
        </w:rPr>
        <w:t xml:space="preserve">działania informacyjno-promocyjne </w:t>
      </w:r>
      <w:r w:rsidR="00937B73" w:rsidRPr="00DF3344">
        <w:rPr>
          <w:rFonts w:ascii="Times New Roman" w:hAnsi="Times New Roman" w:cs="Times New Roman"/>
        </w:rPr>
        <w:t xml:space="preserve">ochrony zasobów naturalnych i zrównoważonego </w:t>
      </w:r>
      <w:r w:rsidR="00923F28" w:rsidRPr="00DF3344">
        <w:rPr>
          <w:rFonts w:ascii="Times New Roman" w:hAnsi="Times New Roman" w:cs="Times New Roman"/>
        </w:rPr>
        <w:t>korzystania ze środowiska</w:t>
      </w:r>
      <w:r w:rsidR="00C739EB" w:rsidRPr="00DF3344">
        <w:rPr>
          <w:rFonts w:ascii="Times New Roman" w:hAnsi="Times New Roman" w:cs="Times New Roman"/>
        </w:rPr>
        <w:t xml:space="preserve"> przyrodniczego</w:t>
      </w:r>
      <w:r w:rsidR="00923F28" w:rsidRPr="00DF3344">
        <w:rPr>
          <w:rFonts w:ascii="Times New Roman" w:hAnsi="Times New Roman" w:cs="Times New Roman"/>
        </w:rPr>
        <w:t>, P.2.4 organizacja imprez rekreacyjnych i sportowych związanych z promocją lokalnych walorów przyrodniczych i kulturalnych, P.2.5</w:t>
      </w:r>
      <w:r w:rsidR="00937B73" w:rsidRPr="00DF3344">
        <w:rPr>
          <w:rFonts w:ascii="Times New Roman" w:hAnsi="Times New Roman" w:cs="Times New Roman"/>
        </w:rPr>
        <w:t xml:space="preserve"> działania edukacyjne </w:t>
      </w:r>
      <w:r w:rsidR="00A10AD2" w:rsidRPr="00DF3344">
        <w:rPr>
          <w:rFonts w:ascii="Times New Roman" w:hAnsi="Times New Roman" w:cs="Times New Roman"/>
        </w:rPr>
        <w:t>na </w:t>
      </w:r>
      <w:r w:rsidR="00937B73" w:rsidRPr="00DF3344">
        <w:rPr>
          <w:rFonts w:ascii="Times New Roman" w:hAnsi="Times New Roman" w:cs="Times New Roman"/>
        </w:rPr>
        <w:t>rzecz zrównoważonego środowiska w zakresie podnoszenia świadomości ekologicznej społeczeństwa</w:t>
      </w:r>
      <w:r w:rsidR="00251A9A" w:rsidRPr="00DF3344">
        <w:rPr>
          <w:rFonts w:ascii="Times New Roman" w:hAnsi="Times New Roman" w:cs="Times New Roman"/>
        </w:rPr>
        <w:t>;</w:t>
      </w:r>
    </w:p>
    <w:p w14:paraId="6C1F2CC7" w14:textId="77777777" w:rsidR="00E9406F" w:rsidRPr="00DF3344" w:rsidRDefault="00E9406F" w:rsidP="003829C4">
      <w:pPr>
        <w:pStyle w:val="Akapitzlist"/>
        <w:numPr>
          <w:ilvl w:val="0"/>
          <w:numId w:val="3"/>
        </w:numPr>
        <w:spacing w:line="276" w:lineRule="auto"/>
        <w:rPr>
          <w:rFonts w:ascii="Times New Roman" w:hAnsi="Times New Roman" w:cs="Times New Roman"/>
          <w:b/>
        </w:rPr>
      </w:pPr>
      <w:r w:rsidRPr="00DF3344">
        <w:rPr>
          <w:rFonts w:ascii="Times New Roman" w:hAnsi="Times New Roman" w:cs="Times New Roman"/>
          <w:b/>
        </w:rPr>
        <w:t>C.3 Ochrona i promocja dziedzictwa kulturowego poprzez zachowanie, odtwarzanie i promowanie wartości historycznych i tradycyjnych</w:t>
      </w:r>
      <w:r w:rsidR="00937B73" w:rsidRPr="00DF3344">
        <w:rPr>
          <w:rFonts w:ascii="Times New Roman" w:hAnsi="Times New Roman" w:cs="Times New Roman"/>
        </w:rPr>
        <w:t>- zrealizowany zostanie poprzez przedsięwzięcia: P.3.1 rewaloryzacja obiektów zabytkowych</w:t>
      </w:r>
      <w:r w:rsidR="00D64B70" w:rsidRPr="00DF3344">
        <w:rPr>
          <w:rFonts w:ascii="Times New Roman" w:hAnsi="Times New Roman" w:cs="Times New Roman"/>
        </w:rPr>
        <w:t>, P.3.2 zachowanie niematerialnego dziedzictwa historycznego obszaru LSR.</w:t>
      </w:r>
    </w:p>
    <w:p w14:paraId="0305D159" w14:textId="70A15FB5" w:rsidR="003A44CA" w:rsidRPr="00DF3344" w:rsidRDefault="004845FA" w:rsidP="003829C4">
      <w:pPr>
        <w:spacing w:line="276" w:lineRule="auto"/>
        <w:ind w:firstLine="567"/>
        <w:rPr>
          <w:rFonts w:ascii="Times New Roman" w:hAnsi="Times New Roman" w:cs="Times New Roman"/>
        </w:rPr>
      </w:pPr>
      <w:r w:rsidRPr="00DF3344">
        <w:rPr>
          <w:rFonts w:ascii="Times New Roman" w:hAnsi="Times New Roman" w:cs="Times New Roman"/>
        </w:rPr>
        <w:t xml:space="preserve">Powyższe </w:t>
      </w:r>
      <w:r w:rsidR="00067631" w:rsidRPr="00DF3344">
        <w:rPr>
          <w:rFonts w:ascii="Times New Roman" w:hAnsi="Times New Roman" w:cs="Times New Roman"/>
        </w:rPr>
        <w:t>c</w:t>
      </w:r>
      <w:r w:rsidR="003A44CA" w:rsidRPr="00DF3344">
        <w:rPr>
          <w:rFonts w:ascii="Times New Roman" w:hAnsi="Times New Roman" w:cs="Times New Roman"/>
        </w:rPr>
        <w:t xml:space="preserve">ele i przedsięwzięcia wpisują się w </w:t>
      </w:r>
      <w:r w:rsidR="00310F84" w:rsidRPr="00DF3344">
        <w:rPr>
          <w:rFonts w:ascii="Times New Roman" w:hAnsi="Times New Roman" w:cs="Times New Roman"/>
        </w:rPr>
        <w:t xml:space="preserve">europejskie, </w:t>
      </w:r>
      <w:r w:rsidRPr="00DF3344">
        <w:rPr>
          <w:rFonts w:ascii="Times New Roman" w:hAnsi="Times New Roman" w:cs="Times New Roman"/>
        </w:rPr>
        <w:t xml:space="preserve">ogólnokrajowe, regionalne i lokalne </w:t>
      </w:r>
      <w:r w:rsidR="003A44CA" w:rsidRPr="00DF3344">
        <w:rPr>
          <w:rFonts w:ascii="Times New Roman" w:hAnsi="Times New Roman" w:cs="Times New Roman"/>
        </w:rPr>
        <w:t>dokume</w:t>
      </w:r>
      <w:r w:rsidR="00E9406F" w:rsidRPr="00DF3344">
        <w:rPr>
          <w:rFonts w:ascii="Times New Roman" w:hAnsi="Times New Roman" w:cs="Times New Roman"/>
        </w:rPr>
        <w:t xml:space="preserve">nty </w:t>
      </w:r>
      <w:r w:rsidRPr="00DF3344">
        <w:rPr>
          <w:rFonts w:ascii="Times New Roman" w:hAnsi="Times New Roman" w:cs="Times New Roman"/>
        </w:rPr>
        <w:t xml:space="preserve">strategiczne </w:t>
      </w:r>
      <w:r w:rsidR="003A44CA" w:rsidRPr="00DF3344">
        <w:rPr>
          <w:rFonts w:ascii="Times New Roman" w:hAnsi="Times New Roman" w:cs="Times New Roman"/>
        </w:rPr>
        <w:t>oraz</w:t>
      </w:r>
      <w:r w:rsidR="00E9406F" w:rsidRPr="00DF3344">
        <w:rPr>
          <w:rFonts w:ascii="Times New Roman" w:hAnsi="Times New Roman" w:cs="Times New Roman"/>
        </w:rPr>
        <w:t xml:space="preserve"> w</w:t>
      </w:r>
      <w:r w:rsidR="00A735D6" w:rsidRPr="00DF3344">
        <w:rPr>
          <w:rFonts w:ascii="Times New Roman" w:hAnsi="Times New Roman" w:cs="Times New Roman"/>
        </w:rPr>
        <w:t xml:space="preserve"> program</w:t>
      </w:r>
      <w:r w:rsidRPr="00DF3344">
        <w:rPr>
          <w:rFonts w:ascii="Times New Roman" w:hAnsi="Times New Roman" w:cs="Times New Roman"/>
        </w:rPr>
        <w:t xml:space="preserve"> </w:t>
      </w:r>
      <w:r w:rsidR="00A735D6" w:rsidRPr="00DF3344">
        <w:rPr>
          <w:rFonts w:ascii="Times New Roman" w:hAnsi="Times New Roman" w:cs="Times New Roman"/>
        </w:rPr>
        <w:t>z którego</w:t>
      </w:r>
      <w:r w:rsidR="003A44CA" w:rsidRPr="00DF3344">
        <w:rPr>
          <w:rFonts w:ascii="Times New Roman" w:hAnsi="Times New Roman" w:cs="Times New Roman"/>
        </w:rPr>
        <w:t xml:space="preserve"> finansowana będzie LSR</w:t>
      </w:r>
      <w:r w:rsidR="007C3197" w:rsidRPr="00DF3344">
        <w:rPr>
          <w:rFonts w:ascii="Times New Roman" w:hAnsi="Times New Roman" w:cs="Times New Roman"/>
        </w:rPr>
        <w:t xml:space="preserve"> (EFRROW)</w:t>
      </w:r>
      <w:r w:rsidR="003A44CA" w:rsidRPr="00DF3344">
        <w:rPr>
          <w:rFonts w:ascii="Times New Roman" w:hAnsi="Times New Roman" w:cs="Times New Roman"/>
        </w:rPr>
        <w:t xml:space="preserve">. Dokumenty te są powiązane poprzez wspólne kierunki, cele i działania. </w:t>
      </w:r>
      <w:r w:rsidR="00E8480B" w:rsidRPr="00DF3344">
        <w:rPr>
          <w:rFonts w:ascii="Times New Roman" w:hAnsi="Times New Roman" w:cs="Times New Roman"/>
        </w:rPr>
        <w:t>Przeds</w:t>
      </w:r>
      <w:r w:rsidR="003029A3" w:rsidRPr="00DF3344">
        <w:rPr>
          <w:rFonts w:ascii="Times New Roman" w:hAnsi="Times New Roman" w:cs="Times New Roman"/>
        </w:rPr>
        <w:t xml:space="preserve">ięwzięcia są komplementarne, gdyż </w:t>
      </w:r>
      <w:r w:rsidR="00E8480B" w:rsidRPr="00DF3344">
        <w:rPr>
          <w:rFonts w:ascii="Times New Roman" w:hAnsi="Times New Roman" w:cs="Times New Roman"/>
        </w:rPr>
        <w:t xml:space="preserve">wzajemnie się uzupełniają poprzez działania podmiotów z różnych sektorów, co daje efekt synergiczny. </w:t>
      </w:r>
      <w:r w:rsidR="003A44CA" w:rsidRPr="00DF3344">
        <w:rPr>
          <w:rFonts w:ascii="Times New Roman" w:hAnsi="Times New Roman" w:cs="Times New Roman"/>
        </w:rPr>
        <w:t>LSR jest uzupełnieniem realizacji strategii wyższego rzędu, przyczyniając się w ten sposób do rozwoju obszaru objętego LGD oraz do rozwoju całego regionu. W ramach niniejszej LSR planuje się podjęcie działań, które w efekcie mają przyczynić się do realizacji celów strategicznych i</w:t>
      </w:r>
      <w:r w:rsidR="000E752A" w:rsidRPr="00DF3344">
        <w:rPr>
          <w:rFonts w:ascii="Times New Roman" w:hAnsi="Times New Roman" w:cs="Times New Roman"/>
        </w:rPr>
        <w:t> </w:t>
      </w:r>
      <w:r w:rsidR="003A44CA" w:rsidRPr="00DF3344">
        <w:rPr>
          <w:rFonts w:ascii="Times New Roman" w:hAnsi="Times New Roman" w:cs="Times New Roman"/>
        </w:rPr>
        <w:t xml:space="preserve">osiągnięcia określonej </w:t>
      </w:r>
      <w:r w:rsidR="00251A9A" w:rsidRPr="00DF3344">
        <w:rPr>
          <w:rFonts w:ascii="Times New Roman" w:hAnsi="Times New Roman" w:cs="Times New Roman"/>
        </w:rPr>
        <w:t xml:space="preserve">w celach </w:t>
      </w:r>
      <w:r w:rsidR="003A44CA" w:rsidRPr="00DF3344">
        <w:rPr>
          <w:rFonts w:ascii="Times New Roman" w:hAnsi="Times New Roman" w:cs="Times New Roman"/>
        </w:rPr>
        <w:t>wizji obszaru.</w:t>
      </w:r>
      <w:r w:rsidR="00E9406F" w:rsidRPr="00DF3344">
        <w:rPr>
          <w:rFonts w:ascii="Times New Roman" w:hAnsi="Times New Roman" w:cs="Times New Roman"/>
        </w:rPr>
        <w:t xml:space="preserve"> </w:t>
      </w:r>
    </w:p>
    <w:p w14:paraId="113CEAF9" w14:textId="77777777" w:rsidR="00310F84" w:rsidRPr="00DF3344" w:rsidRDefault="0022268C" w:rsidP="003829C4">
      <w:pPr>
        <w:spacing w:line="276" w:lineRule="auto"/>
        <w:rPr>
          <w:rFonts w:ascii="Times New Roman" w:hAnsi="Times New Roman" w:cs="Times New Roman"/>
        </w:rPr>
      </w:pPr>
      <w:r w:rsidRPr="00DF3344">
        <w:rPr>
          <w:rFonts w:ascii="Times New Roman" w:hAnsi="Times New Roman" w:cs="Times New Roman"/>
        </w:rPr>
        <w:t xml:space="preserve">Poniżej przedstawiono wybrane dokumenty strategiczne na w/w </w:t>
      </w:r>
      <w:r w:rsidR="00310F84" w:rsidRPr="00DF3344">
        <w:rPr>
          <w:rFonts w:ascii="Times New Roman" w:hAnsi="Times New Roman" w:cs="Times New Roman"/>
        </w:rPr>
        <w:t>czterech</w:t>
      </w:r>
      <w:r w:rsidRPr="00DF3344">
        <w:rPr>
          <w:rFonts w:ascii="Times New Roman" w:hAnsi="Times New Roman" w:cs="Times New Roman"/>
        </w:rPr>
        <w:t xml:space="preserve"> </w:t>
      </w:r>
      <w:r w:rsidR="00500B07" w:rsidRPr="00DF3344">
        <w:rPr>
          <w:rFonts w:ascii="Times New Roman" w:hAnsi="Times New Roman" w:cs="Times New Roman"/>
        </w:rPr>
        <w:t>poziomach</w:t>
      </w:r>
      <w:r w:rsidR="00FB4BA5" w:rsidRPr="00DF3344">
        <w:rPr>
          <w:rFonts w:ascii="Times New Roman" w:hAnsi="Times New Roman" w:cs="Times New Roman"/>
        </w:rPr>
        <w:t>, które uznano za najistotniejsze z punktu widzenia wdrażania LSR</w:t>
      </w:r>
      <w:r w:rsidR="000702C3" w:rsidRPr="00DF3344">
        <w:rPr>
          <w:rFonts w:ascii="Times New Roman" w:hAnsi="Times New Roman" w:cs="Times New Roman"/>
        </w:rPr>
        <w:t>.</w:t>
      </w:r>
    </w:p>
    <w:p w14:paraId="690F094E" w14:textId="77777777" w:rsidR="00310F84" w:rsidRPr="00DF3344" w:rsidRDefault="003F2056" w:rsidP="005F72F0">
      <w:pPr>
        <w:rPr>
          <w:rFonts w:ascii="Times New Roman" w:hAnsi="Times New Roman" w:cs="Times New Roman"/>
          <w:b/>
        </w:rPr>
      </w:pPr>
      <w:r w:rsidRPr="00DF3344">
        <w:rPr>
          <w:rFonts w:ascii="Times New Roman" w:hAnsi="Times New Roman" w:cs="Times New Roman"/>
          <w:b/>
        </w:rPr>
        <w:t>Tabela 21</w:t>
      </w:r>
      <w:r w:rsidR="002F022E" w:rsidRPr="00DF3344">
        <w:rPr>
          <w:rFonts w:ascii="Times New Roman" w:hAnsi="Times New Roman" w:cs="Times New Roman"/>
          <w:b/>
        </w:rPr>
        <w:t>. Zgodność z Europejską Strategią</w:t>
      </w:r>
      <w:r w:rsidR="00310F84" w:rsidRPr="00DF3344">
        <w:rPr>
          <w:rFonts w:ascii="Times New Roman" w:hAnsi="Times New Roman" w:cs="Times New Roman"/>
          <w:b/>
        </w:rPr>
        <w:t xml:space="preserve"> Bioróżnorodności do 2030</w:t>
      </w:r>
      <w:r w:rsidR="002F022E" w:rsidRPr="00DF3344">
        <w:rPr>
          <w:rFonts w:ascii="Times New Roman" w:hAnsi="Times New Roman" w:cs="Times New Roman"/>
          <w:b/>
        </w:rPr>
        <w:t>.</w:t>
      </w:r>
    </w:p>
    <w:tbl>
      <w:tblPr>
        <w:tblStyle w:val="Tabela-Siatka"/>
        <w:tblW w:w="0" w:type="auto"/>
        <w:tblLook w:val="04A0" w:firstRow="1" w:lastRow="0" w:firstColumn="1" w:lastColumn="0" w:noHBand="0" w:noVBand="1"/>
      </w:tblPr>
      <w:tblGrid>
        <w:gridCol w:w="2548"/>
        <w:gridCol w:w="2549"/>
        <w:gridCol w:w="2548"/>
        <w:gridCol w:w="2549"/>
      </w:tblGrid>
      <w:tr w:rsidR="00DF3344" w:rsidRPr="00DF3344" w14:paraId="2D256523" w14:textId="77777777" w:rsidTr="008456DF">
        <w:tc>
          <w:tcPr>
            <w:tcW w:w="5097" w:type="dxa"/>
            <w:gridSpan w:val="2"/>
            <w:shd w:val="clear" w:color="auto" w:fill="FBE4D5" w:themeFill="accent2" w:themeFillTint="33"/>
          </w:tcPr>
          <w:p w14:paraId="00E4E4AF" w14:textId="77777777" w:rsidR="00A56310" w:rsidRPr="00DF3344" w:rsidRDefault="00A56310" w:rsidP="00B87FD0">
            <w:pPr>
              <w:spacing w:line="276" w:lineRule="auto"/>
              <w:jc w:val="center"/>
              <w:rPr>
                <w:rFonts w:ascii="Times New Roman" w:hAnsi="Times New Roman" w:cs="Times New Roman"/>
                <w:b/>
              </w:rPr>
            </w:pPr>
            <w:bookmarkStart w:id="28" w:name="_Hlk136939321"/>
            <w:r w:rsidRPr="00DF3344">
              <w:rPr>
                <w:rFonts w:ascii="Times New Roman" w:hAnsi="Times New Roman" w:cs="Times New Roman"/>
                <w:b/>
              </w:rPr>
              <w:t>Europejska Strategia Bioróżnorodności do 2030</w:t>
            </w:r>
          </w:p>
          <w:bookmarkEnd w:id="28"/>
          <w:p w14:paraId="6825BDE7" w14:textId="77777777" w:rsidR="00A56310" w:rsidRPr="00DF3344" w:rsidRDefault="00A56310" w:rsidP="00B87FD0">
            <w:pPr>
              <w:spacing w:line="276" w:lineRule="auto"/>
              <w:jc w:val="center"/>
              <w:rPr>
                <w:rFonts w:ascii="Times New Roman" w:hAnsi="Times New Roman" w:cs="Times New Roman"/>
                <w:b/>
              </w:rPr>
            </w:pPr>
          </w:p>
        </w:tc>
        <w:tc>
          <w:tcPr>
            <w:tcW w:w="5097" w:type="dxa"/>
            <w:gridSpan w:val="2"/>
            <w:shd w:val="clear" w:color="auto" w:fill="FBE4D5" w:themeFill="accent2" w:themeFillTint="33"/>
          </w:tcPr>
          <w:p w14:paraId="0AF326D5" w14:textId="77777777" w:rsidR="00A56310" w:rsidRPr="00DF3344" w:rsidRDefault="00A56310" w:rsidP="00B87FD0">
            <w:pPr>
              <w:spacing w:line="276" w:lineRule="auto"/>
              <w:jc w:val="center"/>
              <w:rPr>
                <w:rFonts w:ascii="Times New Roman" w:hAnsi="Times New Roman" w:cs="Times New Roman"/>
                <w:b/>
              </w:rPr>
            </w:pPr>
            <w:r w:rsidRPr="00DF3344">
              <w:rPr>
                <w:rFonts w:ascii="Times New Roman" w:hAnsi="Times New Roman" w:cs="Times New Roman"/>
                <w:b/>
              </w:rPr>
              <w:t>Lokalna Strategia Rozwoju Krainy Dr</w:t>
            </w:r>
            <w:r w:rsidR="00395BBF" w:rsidRPr="00DF3344">
              <w:rPr>
                <w:rFonts w:ascii="Times New Roman" w:hAnsi="Times New Roman" w:cs="Times New Roman"/>
                <w:b/>
              </w:rPr>
              <w:t>węcy i Pasłęki na lata 2023-2029</w:t>
            </w:r>
          </w:p>
        </w:tc>
      </w:tr>
      <w:tr w:rsidR="00DF3344" w:rsidRPr="00DF3344" w14:paraId="1BA7A464" w14:textId="77777777" w:rsidTr="005329C2">
        <w:tc>
          <w:tcPr>
            <w:tcW w:w="2548" w:type="dxa"/>
          </w:tcPr>
          <w:p w14:paraId="0EA5CC8E" w14:textId="77777777" w:rsidR="002F1160" w:rsidRPr="00DF3344" w:rsidRDefault="002F1160" w:rsidP="008456DF">
            <w:pPr>
              <w:jc w:val="center"/>
              <w:rPr>
                <w:rFonts w:ascii="Times New Roman" w:hAnsi="Times New Roman" w:cs="Times New Roman"/>
                <w:b/>
              </w:rPr>
            </w:pPr>
            <w:r w:rsidRPr="00DF3344">
              <w:rPr>
                <w:rFonts w:ascii="Times New Roman" w:hAnsi="Times New Roman" w:cs="Times New Roman"/>
                <w:b/>
              </w:rPr>
              <w:t>Cel</w:t>
            </w:r>
          </w:p>
        </w:tc>
        <w:tc>
          <w:tcPr>
            <w:tcW w:w="2549" w:type="dxa"/>
          </w:tcPr>
          <w:p w14:paraId="09A51917" w14:textId="77777777" w:rsidR="002F1160" w:rsidRPr="00DF3344" w:rsidRDefault="002F4E90" w:rsidP="00B87FD0">
            <w:pPr>
              <w:spacing w:line="276" w:lineRule="auto"/>
              <w:jc w:val="center"/>
              <w:rPr>
                <w:rFonts w:ascii="Times New Roman" w:hAnsi="Times New Roman" w:cs="Times New Roman"/>
                <w:b/>
              </w:rPr>
            </w:pPr>
            <w:r w:rsidRPr="00DF3344">
              <w:rPr>
                <w:rFonts w:ascii="Times New Roman" w:hAnsi="Times New Roman" w:cs="Times New Roman"/>
                <w:b/>
              </w:rPr>
              <w:t>D</w:t>
            </w:r>
            <w:r w:rsidR="008456DF" w:rsidRPr="00DF3344">
              <w:rPr>
                <w:rFonts w:ascii="Times New Roman" w:hAnsi="Times New Roman" w:cs="Times New Roman"/>
                <w:b/>
              </w:rPr>
              <w:t>ziałanie</w:t>
            </w:r>
          </w:p>
        </w:tc>
        <w:tc>
          <w:tcPr>
            <w:tcW w:w="2548" w:type="dxa"/>
          </w:tcPr>
          <w:p w14:paraId="1DC02EFF" w14:textId="77777777" w:rsidR="002F1160" w:rsidRPr="00DF3344" w:rsidRDefault="002F1160" w:rsidP="00B87FD0">
            <w:pPr>
              <w:spacing w:line="276" w:lineRule="auto"/>
              <w:jc w:val="center"/>
              <w:rPr>
                <w:rFonts w:ascii="Times New Roman" w:hAnsi="Times New Roman" w:cs="Times New Roman"/>
                <w:b/>
              </w:rPr>
            </w:pPr>
            <w:r w:rsidRPr="00DF3344">
              <w:rPr>
                <w:rFonts w:ascii="Times New Roman" w:hAnsi="Times New Roman" w:cs="Times New Roman"/>
                <w:b/>
              </w:rPr>
              <w:t>Cel</w:t>
            </w:r>
          </w:p>
        </w:tc>
        <w:tc>
          <w:tcPr>
            <w:tcW w:w="2549" w:type="dxa"/>
          </w:tcPr>
          <w:p w14:paraId="70D7A37B" w14:textId="77777777" w:rsidR="002F1160" w:rsidRPr="00DF3344" w:rsidRDefault="002F1160" w:rsidP="00B87FD0">
            <w:pPr>
              <w:spacing w:line="276" w:lineRule="auto"/>
              <w:jc w:val="center"/>
              <w:rPr>
                <w:rFonts w:ascii="Times New Roman" w:hAnsi="Times New Roman" w:cs="Times New Roman"/>
                <w:b/>
              </w:rPr>
            </w:pPr>
            <w:r w:rsidRPr="00DF3344">
              <w:rPr>
                <w:rFonts w:ascii="Times New Roman" w:hAnsi="Times New Roman" w:cs="Times New Roman"/>
                <w:b/>
              </w:rPr>
              <w:t>Przedsięwzięcie</w:t>
            </w:r>
          </w:p>
        </w:tc>
      </w:tr>
      <w:tr w:rsidR="00DF3344" w:rsidRPr="00DF3344" w14:paraId="5750D965" w14:textId="77777777" w:rsidTr="005329C2">
        <w:tc>
          <w:tcPr>
            <w:tcW w:w="2548" w:type="dxa"/>
          </w:tcPr>
          <w:p w14:paraId="095A49CD" w14:textId="77777777" w:rsidR="00152286" w:rsidRPr="00DF3344" w:rsidRDefault="00152286" w:rsidP="002F1160">
            <w:pPr>
              <w:jc w:val="left"/>
              <w:rPr>
                <w:rFonts w:ascii="Times New Roman" w:hAnsi="Times New Roman" w:cs="Times New Roman"/>
                <w:bCs/>
              </w:rPr>
            </w:pPr>
            <w:r w:rsidRPr="00DF3344">
              <w:rPr>
                <w:rFonts w:ascii="Times New Roman" w:hAnsi="Times New Roman" w:cs="Times New Roman"/>
                <w:bCs/>
              </w:rPr>
              <w:t xml:space="preserve">2. Ochrona i przywracanie dobrego </w:t>
            </w:r>
            <w:r w:rsidRPr="00DF3344">
              <w:rPr>
                <w:rFonts w:ascii="Times New Roman" w:hAnsi="Times New Roman" w:cs="Times New Roman"/>
                <w:bCs/>
              </w:rPr>
              <w:lastRenderedPageBreak/>
              <w:t>stanu przyrody w Unii Europejskiej</w:t>
            </w:r>
          </w:p>
        </w:tc>
        <w:tc>
          <w:tcPr>
            <w:tcW w:w="2549" w:type="dxa"/>
          </w:tcPr>
          <w:p w14:paraId="67CDFD29" w14:textId="77777777" w:rsidR="00152286" w:rsidRPr="00DF3344" w:rsidRDefault="00152286" w:rsidP="00B87FD0">
            <w:pPr>
              <w:spacing w:line="276" w:lineRule="auto"/>
              <w:jc w:val="left"/>
              <w:rPr>
                <w:rFonts w:ascii="Times New Roman" w:hAnsi="Times New Roman" w:cs="Times New Roman"/>
                <w:bCs/>
              </w:rPr>
            </w:pPr>
            <w:r w:rsidRPr="00DF3344">
              <w:rPr>
                <w:rFonts w:ascii="Times New Roman" w:hAnsi="Times New Roman" w:cs="Times New Roman"/>
                <w:bCs/>
              </w:rPr>
              <w:lastRenderedPageBreak/>
              <w:t>2.2.9 Ograniczanie zanieczyszczenia</w:t>
            </w:r>
          </w:p>
        </w:tc>
        <w:tc>
          <w:tcPr>
            <w:tcW w:w="2548" w:type="dxa"/>
          </w:tcPr>
          <w:p w14:paraId="6475F6DE" w14:textId="77777777" w:rsidR="00152286" w:rsidRPr="00DF3344" w:rsidRDefault="004F689E" w:rsidP="00B87FD0">
            <w:pPr>
              <w:spacing w:line="276" w:lineRule="auto"/>
              <w:jc w:val="left"/>
              <w:rPr>
                <w:rFonts w:ascii="Times New Roman" w:hAnsi="Times New Roman" w:cs="Times New Roman"/>
                <w:bCs/>
              </w:rPr>
            </w:pPr>
            <w:r w:rsidRPr="00DF3344">
              <w:rPr>
                <w:rFonts w:ascii="Times New Roman" w:hAnsi="Times New Roman" w:cs="Times New Roman"/>
                <w:bCs/>
              </w:rPr>
              <w:t>Wszystkie cele</w:t>
            </w:r>
          </w:p>
        </w:tc>
        <w:tc>
          <w:tcPr>
            <w:tcW w:w="2549" w:type="dxa"/>
          </w:tcPr>
          <w:p w14:paraId="1C8C8ED9" w14:textId="77777777" w:rsidR="00152286" w:rsidRPr="00DF3344" w:rsidRDefault="00152286" w:rsidP="00B87FD0">
            <w:pPr>
              <w:spacing w:line="276" w:lineRule="auto"/>
              <w:rPr>
                <w:rFonts w:ascii="Times New Roman" w:hAnsi="Times New Roman" w:cs="Times New Roman"/>
                <w:bCs/>
              </w:rPr>
            </w:pPr>
            <w:r w:rsidRPr="00DF3344">
              <w:rPr>
                <w:rFonts w:ascii="Times New Roman" w:hAnsi="Times New Roman" w:cs="Times New Roman"/>
                <w:bCs/>
              </w:rPr>
              <w:t>wszystkie przedsięwzięcia od P.1.1 do P.3.2</w:t>
            </w:r>
          </w:p>
        </w:tc>
      </w:tr>
      <w:tr w:rsidR="00DF3344" w:rsidRPr="00DF3344" w14:paraId="2E7DA64C" w14:textId="77777777" w:rsidTr="005329C2">
        <w:tc>
          <w:tcPr>
            <w:tcW w:w="2548" w:type="dxa"/>
            <w:vMerge w:val="restart"/>
          </w:tcPr>
          <w:p w14:paraId="53B0EB3B" w14:textId="77777777" w:rsidR="00644E9F" w:rsidRPr="00DF3344" w:rsidRDefault="00644E9F" w:rsidP="002F1160">
            <w:pPr>
              <w:jc w:val="left"/>
              <w:rPr>
                <w:rFonts w:ascii="Times New Roman" w:hAnsi="Times New Roman" w:cs="Times New Roman"/>
                <w:bCs/>
              </w:rPr>
            </w:pPr>
            <w:r w:rsidRPr="00DF3344">
              <w:rPr>
                <w:rFonts w:ascii="Times New Roman" w:hAnsi="Times New Roman" w:cs="Times New Roman"/>
                <w:bCs/>
              </w:rPr>
              <w:t>3. Umożliwienie zmiany transformacyjnej</w:t>
            </w:r>
          </w:p>
        </w:tc>
        <w:tc>
          <w:tcPr>
            <w:tcW w:w="2549" w:type="dxa"/>
          </w:tcPr>
          <w:p w14:paraId="453D13B8" w14:textId="77777777" w:rsidR="00644E9F" w:rsidRPr="00DF3344" w:rsidRDefault="00644E9F" w:rsidP="00B87FD0">
            <w:pPr>
              <w:spacing w:line="276" w:lineRule="auto"/>
              <w:jc w:val="left"/>
              <w:rPr>
                <w:rFonts w:ascii="Times New Roman" w:hAnsi="Times New Roman" w:cs="Times New Roman"/>
                <w:bCs/>
              </w:rPr>
            </w:pPr>
            <w:r w:rsidRPr="00DF3344">
              <w:rPr>
                <w:rFonts w:ascii="Times New Roman" w:hAnsi="Times New Roman" w:cs="Times New Roman"/>
                <w:bCs/>
              </w:rPr>
              <w:t>3.3.1 Biznes na rzecz różnorodności biologicznej</w:t>
            </w:r>
          </w:p>
        </w:tc>
        <w:tc>
          <w:tcPr>
            <w:tcW w:w="2548" w:type="dxa"/>
          </w:tcPr>
          <w:p w14:paraId="532A5927" w14:textId="77777777" w:rsidR="00644E9F" w:rsidRPr="00DF3344" w:rsidRDefault="00644E9F" w:rsidP="00B87FD0">
            <w:pPr>
              <w:spacing w:line="276" w:lineRule="auto"/>
              <w:jc w:val="left"/>
              <w:rPr>
                <w:rFonts w:ascii="Times New Roman" w:hAnsi="Times New Roman" w:cs="Times New Roman"/>
                <w:bCs/>
              </w:rPr>
            </w:pPr>
            <w:r w:rsidRPr="00DF3344">
              <w:rPr>
                <w:rFonts w:ascii="Times New Roman" w:hAnsi="Times New Roman" w:cs="Times New Roman"/>
                <w:bCs/>
              </w:rPr>
              <w:t>C.1 Zrównoważony rozwój przedsiębiorczości wykorzystujący potencjał obszaru</w:t>
            </w:r>
          </w:p>
        </w:tc>
        <w:tc>
          <w:tcPr>
            <w:tcW w:w="2549" w:type="dxa"/>
          </w:tcPr>
          <w:p w14:paraId="1AAB08CF" w14:textId="77777777" w:rsidR="00644E9F" w:rsidRPr="00DF3344" w:rsidRDefault="00644E9F" w:rsidP="00B87FD0">
            <w:pPr>
              <w:spacing w:line="276" w:lineRule="auto"/>
              <w:rPr>
                <w:rFonts w:ascii="Times New Roman" w:hAnsi="Times New Roman" w:cs="Times New Roman"/>
                <w:bCs/>
              </w:rPr>
            </w:pPr>
            <w:r w:rsidRPr="00DF3344">
              <w:rPr>
                <w:rFonts w:ascii="Times New Roman" w:hAnsi="Times New Roman" w:cs="Times New Roman"/>
                <w:bCs/>
              </w:rPr>
              <w:t>wszystkie przedsięwzięcia w C.1 tj. od P.1.1 do P.1.4</w:t>
            </w:r>
          </w:p>
        </w:tc>
      </w:tr>
      <w:tr w:rsidR="00DF3344" w:rsidRPr="00DF3344" w14:paraId="02345B27" w14:textId="77777777" w:rsidTr="005329C2">
        <w:tc>
          <w:tcPr>
            <w:tcW w:w="2548" w:type="dxa"/>
            <w:vMerge/>
          </w:tcPr>
          <w:p w14:paraId="256174D2" w14:textId="77777777" w:rsidR="00644E9F" w:rsidRPr="00DF3344" w:rsidRDefault="00644E9F" w:rsidP="002F1160">
            <w:pPr>
              <w:jc w:val="left"/>
              <w:rPr>
                <w:rFonts w:ascii="Times New Roman" w:hAnsi="Times New Roman" w:cs="Times New Roman"/>
                <w:bCs/>
              </w:rPr>
            </w:pPr>
          </w:p>
        </w:tc>
        <w:tc>
          <w:tcPr>
            <w:tcW w:w="2549" w:type="dxa"/>
          </w:tcPr>
          <w:p w14:paraId="26CB7382" w14:textId="77777777" w:rsidR="00644E9F" w:rsidRPr="00DF3344" w:rsidRDefault="00644E9F" w:rsidP="00B87FD0">
            <w:pPr>
              <w:spacing w:line="276" w:lineRule="auto"/>
              <w:jc w:val="left"/>
              <w:rPr>
                <w:rFonts w:ascii="Times New Roman" w:hAnsi="Times New Roman" w:cs="Times New Roman"/>
                <w:bCs/>
              </w:rPr>
            </w:pPr>
            <w:r w:rsidRPr="00DF3344">
              <w:rPr>
                <w:rFonts w:ascii="Times New Roman" w:hAnsi="Times New Roman" w:cs="Times New Roman"/>
                <w:bCs/>
              </w:rPr>
              <w:t>3.3.4.Poprawa wiedzy, edukacji i umiejętności</w:t>
            </w:r>
          </w:p>
        </w:tc>
        <w:tc>
          <w:tcPr>
            <w:tcW w:w="2548" w:type="dxa"/>
          </w:tcPr>
          <w:p w14:paraId="661B062F" w14:textId="77777777" w:rsidR="00644E9F" w:rsidRPr="00DF3344" w:rsidRDefault="00644E9F" w:rsidP="00B87FD0">
            <w:pPr>
              <w:spacing w:line="276" w:lineRule="auto"/>
              <w:jc w:val="left"/>
              <w:rPr>
                <w:rFonts w:ascii="Times New Roman" w:hAnsi="Times New Roman" w:cs="Times New Roman"/>
                <w:bCs/>
              </w:rPr>
            </w:pPr>
            <w:r w:rsidRPr="00DF3344">
              <w:rPr>
                <w:rFonts w:ascii="Times New Roman" w:hAnsi="Times New Roman" w:cs="Times New Roman"/>
                <w:bCs/>
              </w:rPr>
              <w:t>C.2 Poprawa jakości życia mieszkańców obszaru LSR z zachowaniem dbałości o środowisko naturalne</w:t>
            </w:r>
          </w:p>
        </w:tc>
        <w:tc>
          <w:tcPr>
            <w:tcW w:w="2549" w:type="dxa"/>
          </w:tcPr>
          <w:p w14:paraId="35C92F9D" w14:textId="77777777" w:rsidR="00644E9F" w:rsidRPr="00DF3344" w:rsidRDefault="00644E9F" w:rsidP="00B87FD0">
            <w:pPr>
              <w:spacing w:line="276" w:lineRule="auto"/>
              <w:rPr>
                <w:rFonts w:ascii="Times New Roman" w:hAnsi="Times New Roman" w:cs="Times New Roman"/>
                <w:bCs/>
              </w:rPr>
            </w:pPr>
            <w:r w:rsidRPr="00DF3344">
              <w:rPr>
                <w:rFonts w:ascii="Times New Roman" w:hAnsi="Times New Roman" w:cs="Times New Roman"/>
                <w:bCs/>
              </w:rPr>
              <w:t>P.2.5 działania edukacyjne na rzecz zrównoważonego środowiska w zakresie podnoszenia świadomości ekologicznej społeczeństwa</w:t>
            </w:r>
          </w:p>
        </w:tc>
      </w:tr>
    </w:tbl>
    <w:p w14:paraId="2D9994BA" w14:textId="77777777" w:rsidR="002F022E" w:rsidRPr="00DF3344" w:rsidRDefault="002F022E" w:rsidP="005F72F0">
      <w:pPr>
        <w:rPr>
          <w:rFonts w:ascii="Times New Roman" w:hAnsi="Times New Roman" w:cs="Times New Roman"/>
          <w:i/>
          <w:iCs/>
        </w:rPr>
      </w:pPr>
      <w:r w:rsidRPr="00DF3344">
        <w:rPr>
          <w:rFonts w:ascii="Times New Roman" w:hAnsi="Times New Roman" w:cs="Times New Roman"/>
          <w:i/>
          <w:iCs/>
        </w:rPr>
        <w:t>Źródło: opracowanie własne na podstawie porównywalnego dokumentu</w:t>
      </w:r>
    </w:p>
    <w:p w14:paraId="77EB67D4" w14:textId="0DD6F28C" w:rsidR="00A56310" w:rsidRPr="00DF3344" w:rsidRDefault="008456DF" w:rsidP="003829C4">
      <w:pPr>
        <w:spacing w:line="276" w:lineRule="auto"/>
        <w:rPr>
          <w:rFonts w:ascii="Times New Roman" w:hAnsi="Times New Roman" w:cs="Times New Roman"/>
        </w:rPr>
      </w:pPr>
      <w:r w:rsidRPr="00DF3344">
        <w:rPr>
          <w:rFonts w:ascii="Times New Roman" w:hAnsi="Times New Roman" w:cs="Times New Roman"/>
        </w:rPr>
        <w:t>Unijna Strategia na rzecz bioróżnorodności 2030 r. pod nazwą „Przywracanie przyrody do naszego życia” została opublikowana przez Komisję Europejską w dniu 20 maja 2020 r.</w:t>
      </w:r>
      <w:r w:rsidR="00152286" w:rsidRPr="00DF3344">
        <w:rPr>
          <w:rFonts w:ascii="Times New Roman" w:hAnsi="Times New Roman" w:cs="Times New Roman"/>
        </w:rPr>
        <w:t xml:space="preserve"> </w:t>
      </w:r>
      <w:r w:rsidR="00FE59D6" w:rsidRPr="00DF3344">
        <w:rPr>
          <w:rFonts w:ascii="Times New Roman" w:hAnsi="Times New Roman" w:cs="Times New Roman"/>
        </w:rPr>
        <w:t xml:space="preserve">Dokument ten </w:t>
      </w:r>
      <w:r w:rsidR="00152286" w:rsidRPr="00DF3344">
        <w:rPr>
          <w:rFonts w:ascii="Times New Roman" w:hAnsi="Times New Roman" w:cs="Times New Roman"/>
        </w:rPr>
        <w:t>jest wszechstronnym, ambitnym i</w:t>
      </w:r>
      <w:r w:rsidR="004B45D7" w:rsidRPr="00DF3344">
        <w:rPr>
          <w:rFonts w:ascii="Times New Roman" w:hAnsi="Times New Roman" w:cs="Times New Roman"/>
        </w:rPr>
        <w:t> </w:t>
      </w:r>
      <w:r w:rsidR="00152286" w:rsidRPr="00DF3344">
        <w:rPr>
          <w:rFonts w:ascii="Times New Roman" w:hAnsi="Times New Roman" w:cs="Times New Roman"/>
        </w:rPr>
        <w:t xml:space="preserve">długoterminowym planem mającym na celu ochronę przyrody i odwrócenie procesu degradacji ekosystemów. Wszystkie działania </w:t>
      </w:r>
      <w:r w:rsidR="00FE59D6" w:rsidRPr="00DF3344">
        <w:rPr>
          <w:rFonts w:ascii="Times New Roman" w:hAnsi="Times New Roman" w:cs="Times New Roman"/>
        </w:rPr>
        <w:t xml:space="preserve">zaplanowane </w:t>
      </w:r>
      <w:r w:rsidR="00644E9F" w:rsidRPr="00DF3344">
        <w:rPr>
          <w:rFonts w:ascii="Times New Roman" w:hAnsi="Times New Roman" w:cs="Times New Roman"/>
        </w:rPr>
        <w:t xml:space="preserve">w </w:t>
      </w:r>
      <w:r w:rsidR="00152286" w:rsidRPr="00DF3344">
        <w:rPr>
          <w:rFonts w:ascii="Times New Roman" w:hAnsi="Times New Roman" w:cs="Times New Roman"/>
        </w:rPr>
        <w:t>L</w:t>
      </w:r>
      <w:r w:rsidR="00FE59D6" w:rsidRPr="00DF3344">
        <w:rPr>
          <w:rFonts w:ascii="Times New Roman" w:hAnsi="Times New Roman" w:cs="Times New Roman"/>
        </w:rPr>
        <w:t xml:space="preserve">SR </w:t>
      </w:r>
      <w:r w:rsidR="00152286" w:rsidRPr="00DF3344">
        <w:rPr>
          <w:rFonts w:ascii="Times New Roman" w:hAnsi="Times New Roman" w:cs="Times New Roman"/>
        </w:rPr>
        <w:t xml:space="preserve">będą wybierane na podstawie kryteriów wyboru i oceny, a jednym z nich jest </w:t>
      </w:r>
      <w:r w:rsidR="00923F28" w:rsidRPr="00DF3344">
        <w:rPr>
          <w:rFonts w:ascii="Times New Roman" w:hAnsi="Times New Roman" w:cs="Times New Roman"/>
        </w:rPr>
        <w:t>zastosowanie rozwiązań ochrony środowiska lub zmian klimatycznych</w:t>
      </w:r>
      <w:r w:rsidR="00FE59D6" w:rsidRPr="00DF3344">
        <w:rPr>
          <w:rFonts w:ascii="Times New Roman" w:hAnsi="Times New Roman" w:cs="Times New Roman"/>
        </w:rPr>
        <w:t xml:space="preserve">. </w:t>
      </w:r>
      <w:r w:rsidR="007C3197" w:rsidRPr="00DF3344">
        <w:rPr>
          <w:rFonts w:ascii="Times New Roman" w:hAnsi="Times New Roman" w:cs="Times New Roman"/>
        </w:rPr>
        <w:t>Dzięki zastosowaniu powyższych rozwiązań w</w:t>
      </w:r>
      <w:r w:rsidR="00FE59D6" w:rsidRPr="00DF3344">
        <w:rPr>
          <w:rFonts w:ascii="Times New Roman" w:hAnsi="Times New Roman" w:cs="Times New Roman"/>
        </w:rPr>
        <w:t>ybrane wnioski do dofinansowania nie będą wpływać negatywnie na stan przyrody.</w:t>
      </w:r>
    </w:p>
    <w:p w14:paraId="1CFB3311" w14:textId="77777777" w:rsidR="004C155A" w:rsidRPr="00DF3344" w:rsidRDefault="003F2056" w:rsidP="005F72F0">
      <w:pPr>
        <w:rPr>
          <w:rFonts w:ascii="Times New Roman" w:hAnsi="Times New Roman" w:cs="Times New Roman"/>
          <w:b/>
        </w:rPr>
      </w:pPr>
      <w:r w:rsidRPr="00DF3344">
        <w:rPr>
          <w:rFonts w:ascii="Times New Roman" w:hAnsi="Times New Roman" w:cs="Times New Roman"/>
          <w:b/>
        </w:rPr>
        <w:t>Tabela 22.</w:t>
      </w:r>
      <w:r w:rsidR="004C155A" w:rsidRPr="00DF3344">
        <w:rPr>
          <w:rFonts w:ascii="Times New Roman" w:hAnsi="Times New Roman" w:cs="Times New Roman"/>
          <w:b/>
        </w:rPr>
        <w:t xml:space="preserve"> Zgodność z Planem Strategicznym dla Wspólnej P</w:t>
      </w:r>
      <w:r w:rsidR="00395BBF" w:rsidRPr="00DF3344">
        <w:rPr>
          <w:rFonts w:ascii="Times New Roman" w:hAnsi="Times New Roman" w:cs="Times New Roman"/>
          <w:b/>
        </w:rPr>
        <w:t>olityki Rolnej na lata 2023-2027</w:t>
      </w:r>
    </w:p>
    <w:tbl>
      <w:tblPr>
        <w:tblStyle w:val="Tabela-Siatka"/>
        <w:tblW w:w="10201" w:type="dxa"/>
        <w:tblLook w:val="04A0" w:firstRow="1" w:lastRow="0" w:firstColumn="1" w:lastColumn="0" w:noHBand="0" w:noVBand="1"/>
      </w:tblPr>
      <w:tblGrid>
        <w:gridCol w:w="2547"/>
        <w:gridCol w:w="2551"/>
        <w:gridCol w:w="2552"/>
        <w:gridCol w:w="2551"/>
      </w:tblGrid>
      <w:tr w:rsidR="00DF3344" w:rsidRPr="00DF3344" w14:paraId="6E833E4A" w14:textId="77777777" w:rsidTr="006005CF">
        <w:trPr>
          <w:trHeight w:val="453"/>
        </w:trPr>
        <w:tc>
          <w:tcPr>
            <w:tcW w:w="5098" w:type="dxa"/>
            <w:gridSpan w:val="2"/>
            <w:shd w:val="clear" w:color="auto" w:fill="E2EFD9" w:themeFill="accent6" w:themeFillTint="33"/>
          </w:tcPr>
          <w:p w14:paraId="6BE2E12C" w14:textId="77777777" w:rsidR="006005CF" w:rsidRPr="00DF3344" w:rsidRDefault="006005CF" w:rsidP="00B87FD0">
            <w:pPr>
              <w:spacing w:line="276" w:lineRule="auto"/>
              <w:jc w:val="center"/>
              <w:rPr>
                <w:rFonts w:ascii="Times New Roman" w:hAnsi="Times New Roman" w:cs="Times New Roman"/>
                <w:b/>
              </w:rPr>
            </w:pPr>
            <w:r w:rsidRPr="00DF3344">
              <w:rPr>
                <w:rFonts w:ascii="Times New Roman" w:hAnsi="Times New Roman" w:cs="Times New Roman"/>
                <w:b/>
              </w:rPr>
              <w:t>Plan Strategiczny</w:t>
            </w:r>
            <w:r w:rsidR="00C739EB" w:rsidRPr="00DF3344">
              <w:rPr>
                <w:rFonts w:ascii="Times New Roman" w:hAnsi="Times New Roman" w:cs="Times New Roman"/>
                <w:b/>
              </w:rPr>
              <w:t xml:space="preserve"> </w:t>
            </w:r>
            <w:r w:rsidRPr="00DF3344">
              <w:rPr>
                <w:rFonts w:ascii="Times New Roman" w:hAnsi="Times New Roman" w:cs="Times New Roman"/>
                <w:b/>
              </w:rPr>
              <w:t>dla Wspólnej Polityki Rolnej na lata 2023-2027</w:t>
            </w:r>
          </w:p>
        </w:tc>
        <w:tc>
          <w:tcPr>
            <w:tcW w:w="5103" w:type="dxa"/>
            <w:gridSpan w:val="2"/>
            <w:shd w:val="clear" w:color="auto" w:fill="E2EFD9" w:themeFill="accent6" w:themeFillTint="33"/>
          </w:tcPr>
          <w:p w14:paraId="79E5588E" w14:textId="77777777" w:rsidR="006005CF" w:rsidRPr="00DF3344" w:rsidRDefault="006005CF" w:rsidP="00B87FD0">
            <w:pPr>
              <w:spacing w:line="276" w:lineRule="auto"/>
              <w:jc w:val="center"/>
              <w:rPr>
                <w:rFonts w:ascii="Times New Roman" w:hAnsi="Times New Roman" w:cs="Times New Roman"/>
                <w:b/>
              </w:rPr>
            </w:pPr>
            <w:r w:rsidRPr="00DF3344">
              <w:rPr>
                <w:rFonts w:ascii="Times New Roman" w:hAnsi="Times New Roman" w:cs="Times New Roman"/>
                <w:b/>
              </w:rPr>
              <w:t>Lokalna Strategia Rozwoju Krainy Dr</w:t>
            </w:r>
            <w:r w:rsidR="002F022E" w:rsidRPr="00DF3344">
              <w:rPr>
                <w:rFonts w:ascii="Times New Roman" w:hAnsi="Times New Roman" w:cs="Times New Roman"/>
                <w:b/>
              </w:rPr>
              <w:t>węcy i Pasłęki na lata 2023-2029</w:t>
            </w:r>
          </w:p>
        </w:tc>
      </w:tr>
      <w:tr w:rsidR="00DF3344" w:rsidRPr="00DF3344" w14:paraId="16F80833" w14:textId="77777777" w:rsidTr="006005CF">
        <w:tc>
          <w:tcPr>
            <w:tcW w:w="2547" w:type="dxa"/>
          </w:tcPr>
          <w:p w14:paraId="3BF97CB7" w14:textId="77777777" w:rsidR="004C155A" w:rsidRPr="00DF3344" w:rsidRDefault="004C155A" w:rsidP="006005CF">
            <w:pPr>
              <w:jc w:val="center"/>
              <w:rPr>
                <w:rFonts w:ascii="Times New Roman" w:hAnsi="Times New Roman" w:cs="Times New Roman"/>
                <w:b/>
              </w:rPr>
            </w:pPr>
            <w:r w:rsidRPr="00DF3344">
              <w:rPr>
                <w:rFonts w:ascii="Times New Roman" w:hAnsi="Times New Roman" w:cs="Times New Roman"/>
                <w:b/>
              </w:rPr>
              <w:t>Cel szczegółow</w:t>
            </w:r>
            <w:r w:rsidR="00A72D65" w:rsidRPr="00DF3344">
              <w:rPr>
                <w:rFonts w:ascii="Times New Roman" w:hAnsi="Times New Roman" w:cs="Times New Roman"/>
                <w:b/>
              </w:rPr>
              <w:t>y</w:t>
            </w:r>
          </w:p>
        </w:tc>
        <w:tc>
          <w:tcPr>
            <w:tcW w:w="2551" w:type="dxa"/>
          </w:tcPr>
          <w:p w14:paraId="6D325E9B" w14:textId="77777777" w:rsidR="004C155A" w:rsidRPr="00DF3344" w:rsidRDefault="004C155A" w:rsidP="00B87FD0">
            <w:pPr>
              <w:spacing w:line="276" w:lineRule="auto"/>
              <w:jc w:val="center"/>
              <w:rPr>
                <w:rFonts w:ascii="Times New Roman" w:hAnsi="Times New Roman" w:cs="Times New Roman"/>
                <w:b/>
              </w:rPr>
            </w:pPr>
            <w:r w:rsidRPr="00DF3344">
              <w:rPr>
                <w:rFonts w:ascii="Times New Roman" w:hAnsi="Times New Roman" w:cs="Times New Roman"/>
                <w:b/>
              </w:rPr>
              <w:t>Przedsięwzięci</w:t>
            </w:r>
            <w:r w:rsidR="00A72D65" w:rsidRPr="00DF3344">
              <w:rPr>
                <w:rFonts w:ascii="Times New Roman" w:hAnsi="Times New Roman" w:cs="Times New Roman"/>
                <w:b/>
              </w:rPr>
              <w:t>e</w:t>
            </w:r>
          </w:p>
        </w:tc>
        <w:tc>
          <w:tcPr>
            <w:tcW w:w="2552" w:type="dxa"/>
          </w:tcPr>
          <w:p w14:paraId="40645040" w14:textId="77777777" w:rsidR="004C155A" w:rsidRPr="00DF3344" w:rsidRDefault="004C155A" w:rsidP="00B87FD0">
            <w:pPr>
              <w:spacing w:line="276" w:lineRule="auto"/>
              <w:jc w:val="center"/>
              <w:rPr>
                <w:rFonts w:ascii="Times New Roman" w:hAnsi="Times New Roman" w:cs="Times New Roman"/>
                <w:b/>
              </w:rPr>
            </w:pPr>
            <w:r w:rsidRPr="00DF3344">
              <w:rPr>
                <w:rFonts w:ascii="Times New Roman" w:hAnsi="Times New Roman" w:cs="Times New Roman"/>
                <w:b/>
              </w:rPr>
              <w:t>Cel</w:t>
            </w:r>
          </w:p>
        </w:tc>
        <w:tc>
          <w:tcPr>
            <w:tcW w:w="2551" w:type="dxa"/>
          </w:tcPr>
          <w:p w14:paraId="63678F79" w14:textId="77777777" w:rsidR="004C155A" w:rsidRPr="00DF3344" w:rsidRDefault="004C155A" w:rsidP="00B87FD0">
            <w:pPr>
              <w:spacing w:line="276" w:lineRule="auto"/>
              <w:jc w:val="center"/>
              <w:rPr>
                <w:rFonts w:ascii="Times New Roman" w:hAnsi="Times New Roman" w:cs="Times New Roman"/>
                <w:b/>
              </w:rPr>
            </w:pPr>
            <w:r w:rsidRPr="00DF3344">
              <w:rPr>
                <w:rFonts w:ascii="Times New Roman" w:hAnsi="Times New Roman" w:cs="Times New Roman"/>
                <w:b/>
              </w:rPr>
              <w:t>Przedsięwzięcie</w:t>
            </w:r>
          </w:p>
        </w:tc>
      </w:tr>
      <w:tr w:rsidR="00DF3344" w:rsidRPr="00DF3344" w14:paraId="78858E86" w14:textId="77777777" w:rsidTr="006005CF">
        <w:tc>
          <w:tcPr>
            <w:tcW w:w="2547" w:type="dxa"/>
          </w:tcPr>
          <w:p w14:paraId="445F4DF1" w14:textId="77777777" w:rsidR="004C155A" w:rsidRPr="00DF3344" w:rsidRDefault="006005CF" w:rsidP="006005CF">
            <w:pPr>
              <w:jc w:val="left"/>
              <w:rPr>
                <w:rFonts w:ascii="Times New Roman" w:hAnsi="Times New Roman" w:cs="Times New Roman"/>
                <w:bCs/>
              </w:rPr>
            </w:pPr>
            <w:r w:rsidRPr="00DF3344">
              <w:rPr>
                <w:rFonts w:ascii="Times New Roman" w:hAnsi="Times New Roman" w:cs="Times New Roman"/>
                <w:bCs/>
              </w:rPr>
              <w:t>SO7 Przyciąganie i wspieranie młodych rolników i innych nowych rolników oraz ułatwienie zrównoważonego rozwoju przedsiębiorczości na obszarach wiejskich</w:t>
            </w:r>
          </w:p>
        </w:tc>
        <w:tc>
          <w:tcPr>
            <w:tcW w:w="2551" w:type="dxa"/>
          </w:tcPr>
          <w:p w14:paraId="173DDFFC" w14:textId="77777777" w:rsidR="004C155A" w:rsidRPr="00DF3344" w:rsidRDefault="006005CF" w:rsidP="00B87FD0">
            <w:pPr>
              <w:spacing w:line="276" w:lineRule="auto"/>
              <w:jc w:val="left"/>
              <w:rPr>
                <w:rFonts w:ascii="Times New Roman" w:hAnsi="Times New Roman" w:cs="Times New Roman"/>
                <w:bCs/>
              </w:rPr>
            </w:pPr>
            <w:r w:rsidRPr="00DF3344">
              <w:rPr>
                <w:rFonts w:ascii="Times New Roman" w:hAnsi="Times New Roman" w:cs="Times New Roman"/>
                <w:bCs/>
              </w:rPr>
              <w:t>P1. Poprawa dostępu do usług związanych z rolnictwem i leśnictwem, dywersyfikacja dochodów gospodarstw</w:t>
            </w:r>
          </w:p>
        </w:tc>
        <w:tc>
          <w:tcPr>
            <w:tcW w:w="2552" w:type="dxa"/>
          </w:tcPr>
          <w:p w14:paraId="3BC67A53" w14:textId="77777777" w:rsidR="004C155A" w:rsidRPr="00DF3344" w:rsidRDefault="006005CF" w:rsidP="00B87FD0">
            <w:pPr>
              <w:spacing w:line="276" w:lineRule="auto"/>
              <w:jc w:val="left"/>
              <w:rPr>
                <w:rFonts w:ascii="Times New Roman" w:hAnsi="Times New Roman" w:cs="Times New Roman"/>
                <w:bCs/>
              </w:rPr>
            </w:pPr>
            <w:r w:rsidRPr="00DF3344">
              <w:rPr>
                <w:rFonts w:ascii="Times New Roman" w:hAnsi="Times New Roman" w:cs="Times New Roman"/>
                <w:bCs/>
              </w:rPr>
              <w:t>C.1 Zrównoważony rozwój przedsiębiorczości wykorzystujący potencjał obszaru</w:t>
            </w:r>
          </w:p>
        </w:tc>
        <w:tc>
          <w:tcPr>
            <w:tcW w:w="2551" w:type="dxa"/>
          </w:tcPr>
          <w:p w14:paraId="484F8956" w14:textId="77777777" w:rsidR="004C155A" w:rsidRPr="00DF3344" w:rsidRDefault="006005CF" w:rsidP="00B87FD0">
            <w:pPr>
              <w:spacing w:line="276" w:lineRule="auto"/>
              <w:jc w:val="left"/>
              <w:rPr>
                <w:rFonts w:ascii="Times New Roman" w:hAnsi="Times New Roman" w:cs="Times New Roman"/>
                <w:bCs/>
              </w:rPr>
            </w:pPr>
            <w:r w:rsidRPr="00DF3344">
              <w:rPr>
                <w:rFonts w:ascii="Times New Roman" w:hAnsi="Times New Roman" w:cs="Times New Roman"/>
                <w:bCs/>
              </w:rPr>
              <w:t>P.1.3 tworzenie lub rozwój pozarolniczych funkcji małych gospodarstw rolnych w zakresie agroturystyki</w:t>
            </w:r>
          </w:p>
          <w:p w14:paraId="2E547126" w14:textId="77777777" w:rsidR="006005CF" w:rsidRPr="00DF3344" w:rsidRDefault="006005CF" w:rsidP="00B87FD0">
            <w:pPr>
              <w:spacing w:line="276" w:lineRule="auto"/>
              <w:jc w:val="left"/>
              <w:rPr>
                <w:rFonts w:ascii="Times New Roman" w:hAnsi="Times New Roman" w:cs="Times New Roman"/>
                <w:bCs/>
              </w:rPr>
            </w:pPr>
            <w:r w:rsidRPr="00DF3344">
              <w:rPr>
                <w:rFonts w:ascii="Times New Roman" w:hAnsi="Times New Roman" w:cs="Times New Roman"/>
                <w:bCs/>
              </w:rPr>
              <w:t xml:space="preserve">P.1.4 tworzenie lub rozwój pozarolniczych funkcji małych gospodarstw rolnych w zakresie </w:t>
            </w:r>
            <w:r w:rsidR="001C22D3" w:rsidRPr="00DF3344">
              <w:rPr>
                <w:rFonts w:ascii="Times New Roman" w:hAnsi="Times New Roman" w:cs="Times New Roman"/>
                <w:bCs/>
              </w:rPr>
              <w:t>zagród edukacyjnych</w:t>
            </w:r>
          </w:p>
        </w:tc>
      </w:tr>
      <w:tr w:rsidR="00DF3344" w:rsidRPr="00DF3344" w14:paraId="654D82E0" w14:textId="77777777" w:rsidTr="00137559">
        <w:tc>
          <w:tcPr>
            <w:tcW w:w="2547" w:type="dxa"/>
            <w:vMerge w:val="restart"/>
            <w:vAlign w:val="center"/>
          </w:tcPr>
          <w:p w14:paraId="36B9B513" w14:textId="77777777" w:rsidR="00137559" w:rsidRPr="00DF3344" w:rsidRDefault="00137559" w:rsidP="00137559">
            <w:pPr>
              <w:jc w:val="center"/>
              <w:rPr>
                <w:rFonts w:ascii="Times New Roman" w:hAnsi="Times New Roman" w:cs="Times New Roman"/>
                <w:bCs/>
              </w:rPr>
            </w:pPr>
            <w:r w:rsidRPr="00DF3344">
              <w:rPr>
                <w:rFonts w:ascii="Times New Roman" w:hAnsi="Times New Roman" w:cs="Times New Roman"/>
                <w:bCs/>
              </w:rPr>
              <w:t xml:space="preserve">SO8 Promowanie zatrudnienia, wzrostu, równości płci, w tym udziału kobiet w rolnictwie, włączenia społecznego i rozwoju lokalnego na obszarach wiejskich, w tym </w:t>
            </w:r>
            <w:proofErr w:type="spellStart"/>
            <w:r w:rsidRPr="00DF3344">
              <w:rPr>
                <w:rFonts w:ascii="Times New Roman" w:hAnsi="Times New Roman" w:cs="Times New Roman"/>
                <w:bCs/>
              </w:rPr>
              <w:t>biogospodarki</w:t>
            </w:r>
            <w:proofErr w:type="spellEnd"/>
            <w:r w:rsidRPr="00DF3344">
              <w:rPr>
                <w:rFonts w:ascii="Times New Roman" w:hAnsi="Times New Roman" w:cs="Times New Roman"/>
                <w:bCs/>
              </w:rPr>
              <w:t xml:space="preserve"> o obiegu zamkniętym i zrównoważonego leśnictwa</w:t>
            </w:r>
          </w:p>
        </w:tc>
        <w:tc>
          <w:tcPr>
            <w:tcW w:w="2551" w:type="dxa"/>
          </w:tcPr>
          <w:p w14:paraId="0D646043" w14:textId="77777777" w:rsidR="00137559" w:rsidRPr="00DF3344" w:rsidRDefault="00137559" w:rsidP="00B87FD0">
            <w:pPr>
              <w:spacing w:line="276" w:lineRule="auto"/>
              <w:jc w:val="left"/>
              <w:rPr>
                <w:rFonts w:ascii="Times New Roman" w:hAnsi="Times New Roman" w:cs="Times New Roman"/>
                <w:bCs/>
              </w:rPr>
            </w:pPr>
            <w:r w:rsidRPr="00DF3344">
              <w:rPr>
                <w:rFonts w:ascii="Times New Roman" w:hAnsi="Times New Roman" w:cs="Times New Roman"/>
                <w:bCs/>
              </w:rPr>
              <w:t>P4. Poprawa dostępu do infrastruktury turystyczno- rekreacyjnej</w:t>
            </w:r>
          </w:p>
        </w:tc>
        <w:tc>
          <w:tcPr>
            <w:tcW w:w="2552" w:type="dxa"/>
          </w:tcPr>
          <w:p w14:paraId="5ECDB352" w14:textId="77777777" w:rsidR="00137559" w:rsidRPr="00DF3344" w:rsidRDefault="00137559" w:rsidP="00B87FD0">
            <w:pPr>
              <w:spacing w:line="276" w:lineRule="auto"/>
              <w:jc w:val="left"/>
              <w:rPr>
                <w:rFonts w:ascii="Times New Roman" w:hAnsi="Times New Roman" w:cs="Times New Roman"/>
                <w:bCs/>
              </w:rPr>
            </w:pPr>
            <w:r w:rsidRPr="00DF3344">
              <w:rPr>
                <w:rFonts w:ascii="Times New Roman" w:hAnsi="Times New Roman" w:cs="Times New Roman"/>
                <w:bCs/>
              </w:rPr>
              <w:t xml:space="preserve">C.2 Poprawa jakości życia mieszkańców obszaru LSR z zachowaniem dbałości o środowisko naturalne </w:t>
            </w:r>
          </w:p>
        </w:tc>
        <w:tc>
          <w:tcPr>
            <w:tcW w:w="2551" w:type="dxa"/>
          </w:tcPr>
          <w:p w14:paraId="1465277C" w14:textId="77777777" w:rsidR="00137559" w:rsidRPr="00DF3344" w:rsidRDefault="00A85EB5" w:rsidP="00B87FD0">
            <w:pPr>
              <w:spacing w:line="276" w:lineRule="auto"/>
              <w:jc w:val="left"/>
              <w:rPr>
                <w:rFonts w:ascii="Times New Roman" w:hAnsi="Times New Roman" w:cs="Times New Roman"/>
                <w:bCs/>
              </w:rPr>
            </w:pPr>
            <w:r w:rsidRPr="00DF3344">
              <w:rPr>
                <w:rFonts w:ascii="Times New Roman" w:hAnsi="Times New Roman" w:cs="Times New Roman"/>
                <w:bCs/>
              </w:rPr>
              <w:t>P.2.1 poprawa dostępu do </w:t>
            </w:r>
            <w:r w:rsidR="00137559" w:rsidRPr="00DF3344">
              <w:rPr>
                <w:rFonts w:ascii="Times New Roman" w:hAnsi="Times New Roman" w:cs="Times New Roman"/>
                <w:bCs/>
              </w:rPr>
              <w:t>małej architektury</w:t>
            </w:r>
          </w:p>
          <w:p w14:paraId="07A87998" w14:textId="77777777" w:rsidR="00137559" w:rsidRPr="00DF3344" w:rsidRDefault="00137559" w:rsidP="00B87FD0">
            <w:pPr>
              <w:spacing w:line="276" w:lineRule="auto"/>
              <w:jc w:val="left"/>
              <w:rPr>
                <w:rFonts w:ascii="Times New Roman" w:hAnsi="Times New Roman" w:cs="Times New Roman"/>
                <w:bCs/>
              </w:rPr>
            </w:pPr>
          </w:p>
        </w:tc>
      </w:tr>
      <w:tr w:rsidR="00DF3344" w:rsidRPr="00DF3344" w14:paraId="0751FCD9" w14:textId="77777777" w:rsidTr="006005CF">
        <w:tc>
          <w:tcPr>
            <w:tcW w:w="2547" w:type="dxa"/>
            <w:vMerge/>
          </w:tcPr>
          <w:p w14:paraId="69A2B03A" w14:textId="77777777" w:rsidR="00137559" w:rsidRPr="00DF3344" w:rsidRDefault="00137559" w:rsidP="00676117">
            <w:pPr>
              <w:jc w:val="left"/>
              <w:rPr>
                <w:rFonts w:ascii="Times New Roman" w:hAnsi="Times New Roman" w:cs="Times New Roman"/>
                <w:bCs/>
              </w:rPr>
            </w:pPr>
          </w:p>
        </w:tc>
        <w:tc>
          <w:tcPr>
            <w:tcW w:w="2551" w:type="dxa"/>
          </w:tcPr>
          <w:p w14:paraId="214F8DA5" w14:textId="77777777" w:rsidR="00137559" w:rsidRPr="00DF3344" w:rsidRDefault="00137559" w:rsidP="00B87FD0">
            <w:pPr>
              <w:spacing w:line="276" w:lineRule="auto"/>
              <w:jc w:val="left"/>
              <w:rPr>
                <w:rFonts w:ascii="Times New Roman" w:hAnsi="Times New Roman" w:cs="Times New Roman"/>
                <w:bCs/>
              </w:rPr>
            </w:pPr>
            <w:r w:rsidRPr="00DF3344">
              <w:rPr>
                <w:rFonts w:ascii="Times New Roman" w:hAnsi="Times New Roman" w:cs="Times New Roman"/>
                <w:bCs/>
              </w:rPr>
              <w:t>P.6 Poprawa dostępu do usług publicznych w zakresie opieki, zdrowia, kultury i dziedzictwa kulturowego</w:t>
            </w:r>
          </w:p>
        </w:tc>
        <w:tc>
          <w:tcPr>
            <w:tcW w:w="2552" w:type="dxa"/>
          </w:tcPr>
          <w:p w14:paraId="03F9ADFD" w14:textId="77777777" w:rsidR="00137559" w:rsidRPr="00DF3344" w:rsidRDefault="00137559" w:rsidP="00B87FD0">
            <w:pPr>
              <w:spacing w:line="276" w:lineRule="auto"/>
              <w:jc w:val="left"/>
              <w:rPr>
                <w:rFonts w:ascii="Times New Roman" w:hAnsi="Times New Roman" w:cs="Times New Roman"/>
                <w:bCs/>
              </w:rPr>
            </w:pPr>
            <w:r w:rsidRPr="00DF3344">
              <w:rPr>
                <w:rFonts w:ascii="Times New Roman" w:hAnsi="Times New Roman" w:cs="Times New Roman"/>
                <w:bCs/>
              </w:rPr>
              <w:t>C.3 Ochrona i promocja dziedzictwa kulturowego poprzez zachowanie, odtwarzanie i promowanie wartości historycznych i tradycyjnych</w:t>
            </w:r>
          </w:p>
        </w:tc>
        <w:tc>
          <w:tcPr>
            <w:tcW w:w="2551" w:type="dxa"/>
          </w:tcPr>
          <w:p w14:paraId="1C947B7C" w14:textId="77777777" w:rsidR="00137559" w:rsidRPr="00DF3344" w:rsidRDefault="00137559" w:rsidP="00B87FD0">
            <w:pPr>
              <w:spacing w:line="276" w:lineRule="auto"/>
              <w:jc w:val="left"/>
              <w:rPr>
                <w:rFonts w:ascii="Times New Roman" w:hAnsi="Times New Roman" w:cs="Times New Roman"/>
                <w:bCs/>
              </w:rPr>
            </w:pPr>
            <w:r w:rsidRPr="00DF3344">
              <w:rPr>
                <w:rFonts w:ascii="Times New Roman" w:hAnsi="Times New Roman" w:cs="Times New Roman"/>
                <w:bCs/>
              </w:rPr>
              <w:t>P.3.1 rewaloryzacja obiektów zabytkowych, P.3.2 zachowanie niematerialnego dziedzictwa historycznego obszaru LSR.</w:t>
            </w:r>
          </w:p>
        </w:tc>
      </w:tr>
      <w:tr w:rsidR="00DF3344" w:rsidRPr="00DF3344" w14:paraId="6D96C930" w14:textId="77777777" w:rsidTr="006005CF">
        <w:tc>
          <w:tcPr>
            <w:tcW w:w="2547" w:type="dxa"/>
            <w:vMerge/>
          </w:tcPr>
          <w:p w14:paraId="6F5DB82B" w14:textId="77777777" w:rsidR="00137559" w:rsidRPr="00DF3344" w:rsidRDefault="00137559" w:rsidP="00A72D65">
            <w:pPr>
              <w:jc w:val="left"/>
              <w:rPr>
                <w:rFonts w:ascii="Times New Roman" w:hAnsi="Times New Roman" w:cs="Times New Roman"/>
                <w:bCs/>
              </w:rPr>
            </w:pPr>
          </w:p>
        </w:tc>
        <w:tc>
          <w:tcPr>
            <w:tcW w:w="2551" w:type="dxa"/>
          </w:tcPr>
          <w:p w14:paraId="796F3152" w14:textId="77777777" w:rsidR="00137559" w:rsidRPr="00DF3344" w:rsidRDefault="00137559" w:rsidP="00B87FD0">
            <w:pPr>
              <w:spacing w:line="276" w:lineRule="auto"/>
              <w:jc w:val="left"/>
              <w:rPr>
                <w:rFonts w:ascii="Times New Roman" w:hAnsi="Times New Roman" w:cs="Times New Roman"/>
                <w:bCs/>
              </w:rPr>
            </w:pPr>
            <w:r w:rsidRPr="00DF3344">
              <w:rPr>
                <w:rFonts w:ascii="Times New Roman" w:hAnsi="Times New Roman" w:cs="Times New Roman"/>
                <w:bCs/>
              </w:rPr>
              <w:t xml:space="preserve">P9. Rozwój przedsiębiorczości poprzez tworzenie i </w:t>
            </w:r>
            <w:r w:rsidRPr="00DF3344">
              <w:rPr>
                <w:rFonts w:ascii="Times New Roman" w:hAnsi="Times New Roman" w:cs="Times New Roman"/>
                <w:bCs/>
              </w:rPr>
              <w:lastRenderedPageBreak/>
              <w:t>utrzymanie miejsc pracy i dywersyfikację dochodów</w:t>
            </w:r>
          </w:p>
        </w:tc>
        <w:tc>
          <w:tcPr>
            <w:tcW w:w="2552" w:type="dxa"/>
          </w:tcPr>
          <w:p w14:paraId="39C3FF9D" w14:textId="77777777" w:rsidR="00137559" w:rsidRPr="00DF3344" w:rsidRDefault="00137559" w:rsidP="00B87FD0">
            <w:pPr>
              <w:spacing w:line="276" w:lineRule="auto"/>
              <w:jc w:val="left"/>
              <w:rPr>
                <w:rFonts w:ascii="Times New Roman" w:hAnsi="Times New Roman" w:cs="Times New Roman"/>
              </w:rPr>
            </w:pPr>
            <w:r w:rsidRPr="00DF3344">
              <w:rPr>
                <w:rFonts w:ascii="Times New Roman" w:hAnsi="Times New Roman" w:cs="Times New Roman"/>
              </w:rPr>
              <w:lastRenderedPageBreak/>
              <w:t xml:space="preserve">C.1 Zrównoważony rozwój przedsiębiorczości </w:t>
            </w:r>
            <w:r w:rsidRPr="00DF3344">
              <w:rPr>
                <w:rFonts w:ascii="Times New Roman" w:hAnsi="Times New Roman" w:cs="Times New Roman"/>
              </w:rPr>
              <w:lastRenderedPageBreak/>
              <w:t>wykorzystujący potencjał obszaru</w:t>
            </w:r>
          </w:p>
        </w:tc>
        <w:tc>
          <w:tcPr>
            <w:tcW w:w="2551" w:type="dxa"/>
          </w:tcPr>
          <w:p w14:paraId="2F32085F" w14:textId="77777777" w:rsidR="00137559" w:rsidRPr="00DF3344" w:rsidRDefault="00137559" w:rsidP="00B87FD0">
            <w:pPr>
              <w:spacing w:line="276" w:lineRule="auto"/>
              <w:jc w:val="left"/>
              <w:rPr>
                <w:rFonts w:ascii="Times New Roman" w:hAnsi="Times New Roman" w:cs="Times New Roman"/>
                <w:bCs/>
              </w:rPr>
            </w:pPr>
            <w:r w:rsidRPr="00DF3344">
              <w:rPr>
                <w:rFonts w:ascii="Times New Roman" w:hAnsi="Times New Roman" w:cs="Times New Roman"/>
                <w:bCs/>
              </w:rPr>
              <w:lastRenderedPageBreak/>
              <w:t>P.1.1 podejmowanie działalności gospodarczej</w:t>
            </w:r>
          </w:p>
          <w:p w14:paraId="2D77F24A" w14:textId="77777777" w:rsidR="00137559" w:rsidRPr="00DF3344" w:rsidRDefault="00137559" w:rsidP="00B87FD0">
            <w:pPr>
              <w:spacing w:line="276" w:lineRule="auto"/>
              <w:jc w:val="left"/>
              <w:rPr>
                <w:rFonts w:ascii="Times New Roman" w:hAnsi="Times New Roman" w:cs="Times New Roman"/>
                <w:b/>
              </w:rPr>
            </w:pPr>
            <w:r w:rsidRPr="00DF3344">
              <w:rPr>
                <w:rFonts w:ascii="Times New Roman" w:hAnsi="Times New Roman" w:cs="Times New Roman"/>
                <w:bCs/>
              </w:rPr>
              <w:lastRenderedPageBreak/>
              <w:t>P.1.2 rozwój działalności gospodarczej</w:t>
            </w:r>
          </w:p>
        </w:tc>
      </w:tr>
      <w:tr w:rsidR="00DF3344" w:rsidRPr="00DF3344" w14:paraId="7E6A102A" w14:textId="77777777" w:rsidTr="000125DA">
        <w:tc>
          <w:tcPr>
            <w:tcW w:w="2547" w:type="dxa"/>
            <w:vMerge/>
          </w:tcPr>
          <w:p w14:paraId="4CB11B24" w14:textId="77777777" w:rsidR="00137559" w:rsidRPr="00DF3344" w:rsidRDefault="00137559" w:rsidP="005F72F0">
            <w:pPr>
              <w:rPr>
                <w:rFonts w:ascii="Times New Roman" w:hAnsi="Times New Roman" w:cs="Times New Roman"/>
                <w:b/>
              </w:rPr>
            </w:pPr>
          </w:p>
        </w:tc>
        <w:tc>
          <w:tcPr>
            <w:tcW w:w="2551" w:type="dxa"/>
          </w:tcPr>
          <w:p w14:paraId="416B12B6" w14:textId="77777777" w:rsidR="00137559" w:rsidRPr="00DF3344" w:rsidRDefault="00137559" w:rsidP="00B87FD0">
            <w:pPr>
              <w:spacing w:line="276" w:lineRule="auto"/>
              <w:jc w:val="left"/>
              <w:rPr>
                <w:rFonts w:ascii="Times New Roman" w:hAnsi="Times New Roman" w:cs="Times New Roman"/>
                <w:bCs/>
              </w:rPr>
            </w:pPr>
            <w:r w:rsidRPr="00DF3344">
              <w:rPr>
                <w:rFonts w:ascii="Times New Roman" w:hAnsi="Times New Roman" w:cs="Times New Roman"/>
                <w:bCs/>
              </w:rPr>
              <w:t xml:space="preserve">P10. Włączenie osób z grup </w:t>
            </w:r>
            <w:proofErr w:type="spellStart"/>
            <w:r w:rsidRPr="00DF3344">
              <w:rPr>
                <w:rFonts w:ascii="Times New Roman" w:hAnsi="Times New Roman" w:cs="Times New Roman"/>
                <w:bCs/>
              </w:rPr>
              <w:t>defaworyzowanych</w:t>
            </w:r>
            <w:proofErr w:type="spellEnd"/>
            <w:r w:rsidRPr="00DF3344">
              <w:rPr>
                <w:rFonts w:ascii="Times New Roman" w:hAnsi="Times New Roman" w:cs="Times New Roman"/>
                <w:bCs/>
              </w:rPr>
              <w:t xml:space="preserve"> lub wykluczonych na obszarach wiejskich</w:t>
            </w:r>
          </w:p>
        </w:tc>
        <w:tc>
          <w:tcPr>
            <w:tcW w:w="2552" w:type="dxa"/>
            <w:vMerge w:val="restart"/>
            <w:vAlign w:val="center"/>
          </w:tcPr>
          <w:p w14:paraId="43B9B9C4" w14:textId="77777777" w:rsidR="00137559" w:rsidRPr="00DF3344" w:rsidRDefault="00137559" w:rsidP="00B87FD0">
            <w:pPr>
              <w:spacing w:line="276" w:lineRule="auto"/>
              <w:jc w:val="center"/>
              <w:rPr>
                <w:rFonts w:ascii="Times New Roman" w:hAnsi="Times New Roman" w:cs="Times New Roman"/>
                <w:bCs/>
              </w:rPr>
            </w:pPr>
            <w:r w:rsidRPr="00DF3344">
              <w:rPr>
                <w:rFonts w:ascii="Times New Roman" w:hAnsi="Times New Roman" w:cs="Times New Roman"/>
                <w:bCs/>
              </w:rPr>
              <w:t>C.2 Poprawa jakości życia mieszkańców obszaru LSR z zachowaniem dbałości o środowisko naturalne</w:t>
            </w:r>
          </w:p>
        </w:tc>
        <w:tc>
          <w:tcPr>
            <w:tcW w:w="2551" w:type="dxa"/>
          </w:tcPr>
          <w:p w14:paraId="47187263" w14:textId="77777777" w:rsidR="00137559" w:rsidRPr="00DF3344" w:rsidRDefault="00B155F0" w:rsidP="00B87FD0">
            <w:pPr>
              <w:spacing w:line="276" w:lineRule="auto"/>
              <w:jc w:val="left"/>
              <w:rPr>
                <w:rFonts w:ascii="Times New Roman" w:hAnsi="Times New Roman" w:cs="Times New Roman"/>
                <w:bCs/>
              </w:rPr>
            </w:pPr>
            <w:r w:rsidRPr="00DF3344">
              <w:rPr>
                <w:rFonts w:ascii="Times New Roman" w:hAnsi="Times New Roman" w:cs="Times New Roman"/>
                <w:bCs/>
              </w:rPr>
              <w:t>P.2.2</w:t>
            </w:r>
            <w:r w:rsidR="00A85EB5" w:rsidRPr="00DF3344">
              <w:rPr>
                <w:rFonts w:ascii="Times New Roman" w:hAnsi="Times New Roman" w:cs="Times New Roman"/>
                <w:bCs/>
              </w:rPr>
              <w:t xml:space="preserve"> aktywizacja i </w:t>
            </w:r>
            <w:r w:rsidR="00137559" w:rsidRPr="00DF3344">
              <w:rPr>
                <w:rFonts w:ascii="Times New Roman" w:hAnsi="Times New Roman" w:cs="Times New Roman"/>
                <w:bCs/>
              </w:rPr>
              <w:t>włączenie społeczne mieszkańców obszaru LSR w tym z grupy osób w niekorzystnej sytuacji</w:t>
            </w:r>
          </w:p>
          <w:p w14:paraId="0FE9262C" w14:textId="77777777" w:rsidR="00137559" w:rsidRPr="00DF3344" w:rsidRDefault="00137559" w:rsidP="00B87FD0">
            <w:pPr>
              <w:spacing w:line="276" w:lineRule="auto"/>
              <w:jc w:val="left"/>
              <w:rPr>
                <w:rFonts w:ascii="Times New Roman" w:hAnsi="Times New Roman" w:cs="Times New Roman"/>
                <w:bCs/>
              </w:rPr>
            </w:pPr>
            <w:r w:rsidRPr="00DF3344">
              <w:rPr>
                <w:rFonts w:ascii="Times New Roman" w:hAnsi="Times New Roman" w:cs="Times New Roman"/>
                <w:bCs/>
              </w:rPr>
              <w:t>P.2.4 organizacja imprez rekreacy</w:t>
            </w:r>
            <w:r w:rsidR="00A85EB5" w:rsidRPr="00DF3344">
              <w:rPr>
                <w:rFonts w:ascii="Times New Roman" w:hAnsi="Times New Roman" w:cs="Times New Roman"/>
                <w:bCs/>
              </w:rPr>
              <w:t>jnych i sportowych związanych z </w:t>
            </w:r>
            <w:r w:rsidRPr="00DF3344">
              <w:rPr>
                <w:rFonts w:ascii="Times New Roman" w:hAnsi="Times New Roman" w:cs="Times New Roman"/>
                <w:bCs/>
              </w:rPr>
              <w:t>promocją lok</w:t>
            </w:r>
            <w:r w:rsidR="00A85EB5" w:rsidRPr="00DF3344">
              <w:rPr>
                <w:rFonts w:ascii="Times New Roman" w:hAnsi="Times New Roman" w:cs="Times New Roman"/>
                <w:bCs/>
              </w:rPr>
              <w:t>alnych walorów przyrodniczych i </w:t>
            </w:r>
            <w:r w:rsidRPr="00DF3344">
              <w:rPr>
                <w:rFonts w:ascii="Times New Roman" w:hAnsi="Times New Roman" w:cs="Times New Roman"/>
                <w:bCs/>
              </w:rPr>
              <w:t>kulturalnych</w:t>
            </w:r>
          </w:p>
        </w:tc>
      </w:tr>
      <w:tr w:rsidR="00DF3344" w:rsidRPr="00DF3344" w14:paraId="4CB4716F" w14:textId="77777777" w:rsidTr="006005CF">
        <w:tc>
          <w:tcPr>
            <w:tcW w:w="2547" w:type="dxa"/>
            <w:vMerge/>
          </w:tcPr>
          <w:p w14:paraId="45FB2593" w14:textId="77777777" w:rsidR="00137559" w:rsidRPr="00DF3344" w:rsidRDefault="00137559" w:rsidP="005F72F0">
            <w:pPr>
              <w:rPr>
                <w:rFonts w:ascii="Times New Roman" w:hAnsi="Times New Roman" w:cs="Times New Roman"/>
                <w:b/>
              </w:rPr>
            </w:pPr>
          </w:p>
        </w:tc>
        <w:tc>
          <w:tcPr>
            <w:tcW w:w="2551" w:type="dxa"/>
          </w:tcPr>
          <w:p w14:paraId="4EDD5E3B" w14:textId="77777777" w:rsidR="00137559" w:rsidRPr="00DF3344" w:rsidRDefault="00137559" w:rsidP="00B87FD0">
            <w:pPr>
              <w:spacing w:line="276" w:lineRule="auto"/>
              <w:jc w:val="left"/>
              <w:rPr>
                <w:rFonts w:ascii="Times New Roman" w:hAnsi="Times New Roman" w:cs="Times New Roman"/>
                <w:bCs/>
              </w:rPr>
            </w:pPr>
            <w:r w:rsidRPr="00DF3344">
              <w:rPr>
                <w:rFonts w:ascii="Times New Roman" w:hAnsi="Times New Roman" w:cs="Times New Roman"/>
                <w:bCs/>
              </w:rPr>
              <w:t>P.13 Rozwój wiedzy/umiejętności: cyfryzacja, oszczędność zasobów, przedsiębiorczość, środowisko, klimat</w:t>
            </w:r>
          </w:p>
        </w:tc>
        <w:tc>
          <w:tcPr>
            <w:tcW w:w="2552" w:type="dxa"/>
            <w:vMerge/>
          </w:tcPr>
          <w:p w14:paraId="1D74D181" w14:textId="77777777" w:rsidR="00137559" w:rsidRPr="00DF3344" w:rsidRDefault="00137559" w:rsidP="00B87FD0">
            <w:pPr>
              <w:spacing w:line="276" w:lineRule="auto"/>
              <w:jc w:val="left"/>
              <w:rPr>
                <w:rFonts w:ascii="Times New Roman" w:hAnsi="Times New Roman" w:cs="Times New Roman"/>
                <w:bCs/>
              </w:rPr>
            </w:pPr>
          </w:p>
        </w:tc>
        <w:tc>
          <w:tcPr>
            <w:tcW w:w="2551" w:type="dxa"/>
          </w:tcPr>
          <w:p w14:paraId="25961410" w14:textId="77777777" w:rsidR="00B155F0" w:rsidRPr="00DF3344" w:rsidRDefault="00B155F0" w:rsidP="00B87FD0">
            <w:pPr>
              <w:spacing w:line="276" w:lineRule="auto"/>
              <w:jc w:val="left"/>
              <w:rPr>
                <w:rFonts w:ascii="Times New Roman" w:hAnsi="Times New Roman" w:cs="Times New Roman"/>
                <w:bCs/>
              </w:rPr>
            </w:pPr>
            <w:r w:rsidRPr="00DF3344">
              <w:rPr>
                <w:rFonts w:ascii="Times New Roman" w:hAnsi="Times New Roman" w:cs="Times New Roman"/>
                <w:bCs/>
              </w:rPr>
              <w:t>P.2.3 działania informacyjno- promocyjn</w:t>
            </w:r>
            <w:r w:rsidR="00A85EB5" w:rsidRPr="00DF3344">
              <w:rPr>
                <w:rFonts w:ascii="Times New Roman" w:hAnsi="Times New Roman" w:cs="Times New Roman"/>
                <w:bCs/>
              </w:rPr>
              <w:t>e ochrony zasobów naturalnych i </w:t>
            </w:r>
            <w:r w:rsidRPr="00DF3344">
              <w:rPr>
                <w:rFonts w:ascii="Times New Roman" w:hAnsi="Times New Roman" w:cs="Times New Roman"/>
                <w:bCs/>
              </w:rPr>
              <w:t>zrównoważonego korzystania ze środowiska</w:t>
            </w:r>
            <w:r w:rsidR="001C22D3" w:rsidRPr="00DF3344">
              <w:rPr>
                <w:rFonts w:ascii="Times New Roman" w:hAnsi="Times New Roman" w:cs="Times New Roman"/>
                <w:bCs/>
              </w:rPr>
              <w:t xml:space="preserve"> przyrodniczego</w:t>
            </w:r>
          </w:p>
          <w:p w14:paraId="098C6742" w14:textId="77777777" w:rsidR="00137559" w:rsidRPr="00DF3344" w:rsidRDefault="00137559" w:rsidP="00B87FD0">
            <w:pPr>
              <w:spacing w:line="276" w:lineRule="auto"/>
              <w:jc w:val="left"/>
              <w:rPr>
                <w:rFonts w:ascii="Times New Roman" w:hAnsi="Times New Roman" w:cs="Times New Roman"/>
                <w:bCs/>
              </w:rPr>
            </w:pPr>
            <w:r w:rsidRPr="00DF3344">
              <w:rPr>
                <w:rFonts w:ascii="Times New Roman" w:hAnsi="Times New Roman" w:cs="Times New Roman"/>
                <w:bCs/>
              </w:rPr>
              <w:t>P.2.4 org</w:t>
            </w:r>
            <w:r w:rsidR="00A85EB5" w:rsidRPr="00DF3344">
              <w:rPr>
                <w:rFonts w:ascii="Times New Roman" w:hAnsi="Times New Roman" w:cs="Times New Roman"/>
                <w:bCs/>
              </w:rPr>
              <w:t>anizacja imprez rekreacyjnych i </w:t>
            </w:r>
            <w:r w:rsidRPr="00DF3344">
              <w:rPr>
                <w:rFonts w:ascii="Times New Roman" w:hAnsi="Times New Roman" w:cs="Times New Roman"/>
                <w:bCs/>
              </w:rPr>
              <w:t>sportowych związanych z promocją lok</w:t>
            </w:r>
            <w:r w:rsidR="00A85EB5" w:rsidRPr="00DF3344">
              <w:rPr>
                <w:rFonts w:ascii="Times New Roman" w:hAnsi="Times New Roman" w:cs="Times New Roman"/>
                <w:bCs/>
              </w:rPr>
              <w:t>alnych walorów przyrodniczych i </w:t>
            </w:r>
            <w:r w:rsidRPr="00DF3344">
              <w:rPr>
                <w:rFonts w:ascii="Times New Roman" w:hAnsi="Times New Roman" w:cs="Times New Roman"/>
                <w:bCs/>
              </w:rPr>
              <w:t>kulturalnych</w:t>
            </w:r>
          </w:p>
          <w:p w14:paraId="6A62005A" w14:textId="77777777" w:rsidR="00137559" w:rsidRPr="00DF3344" w:rsidRDefault="00137559" w:rsidP="00B87FD0">
            <w:pPr>
              <w:spacing w:line="276" w:lineRule="auto"/>
              <w:jc w:val="left"/>
              <w:rPr>
                <w:rFonts w:ascii="Times New Roman" w:hAnsi="Times New Roman" w:cs="Times New Roman"/>
                <w:bCs/>
              </w:rPr>
            </w:pPr>
            <w:r w:rsidRPr="00DF3344">
              <w:rPr>
                <w:rFonts w:ascii="Times New Roman" w:hAnsi="Times New Roman" w:cs="Times New Roman"/>
                <w:bCs/>
              </w:rPr>
              <w:t>P.2.5 działania edukacyjne na rzecz zrównoważonego środowiska w zakresie podnoszenia świadomości ekologicznej społeczeństwa</w:t>
            </w:r>
          </w:p>
        </w:tc>
      </w:tr>
    </w:tbl>
    <w:p w14:paraId="41708903" w14:textId="77777777" w:rsidR="002F022E" w:rsidRPr="00DF3344" w:rsidRDefault="002F022E" w:rsidP="002F022E">
      <w:pPr>
        <w:jc w:val="left"/>
        <w:rPr>
          <w:rFonts w:ascii="Times New Roman" w:hAnsi="Times New Roman" w:cs="Times New Roman"/>
          <w:i/>
          <w:iCs/>
        </w:rPr>
      </w:pPr>
      <w:r w:rsidRPr="00DF3344">
        <w:rPr>
          <w:rFonts w:ascii="Times New Roman" w:hAnsi="Times New Roman" w:cs="Times New Roman"/>
          <w:i/>
          <w:iCs/>
        </w:rPr>
        <w:t>Źródło: opracowanie własne na podstawie porównywalnego dokumentu</w:t>
      </w:r>
    </w:p>
    <w:p w14:paraId="15452231" w14:textId="77777777" w:rsidR="00310F84" w:rsidRPr="00DF3344" w:rsidRDefault="00B57631" w:rsidP="003829C4">
      <w:pPr>
        <w:spacing w:line="276" w:lineRule="auto"/>
        <w:rPr>
          <w:rFonts w:ascii="Times New Roman" w:hAnsi="Times New Roman" w:cs="Times New Roman"/>
          <w:iCs/>
        </w:rPr>
      </w:pPr>
      <w:r w:rsidRPr="00DF3344">
        <w:rPr>
          <w:rFonts w:ascii="Times New Roman" w:hAnsi="Times New Roman" w:cs="Times New Roman"/>
          <w:iCs/>
        </w:rPr>
        <w:t xml:space="preserve">Plan Strategiczny dla Wspólnej Polityki Rolnej na lata 2023-2027 (PS WPR 2023-2027) to dokument opracowany na podstawie analizy potrzeb polskiego rolnictwa, wykorzystujący możliwości, jakie oferuje zreformowana Wspólna Polityka Rolna (WPR). </w:t>
      </w:r>
      <w:r w:rsidR="002F022E" w:rsidRPr="00DF3344">
        <w:rPr>
          <w:rFonts w:ascii="Times New Roman" w:hAnsi="Times New Roman" w:cs="Times New Roman"/>
          <w:iCs/>
        </w:rPr>
        <w:t xml:space="preserve">Wszystkie zaplanowane w LSR cele i przypisane do nich poszczególne przedsięwzięcia odpowiadają założeniom </w:t>
      </w:r>
      <w:r w:rsidR="00C739EB" w:rsidRPr="00DF3344">
        <w:rPr>
          <w:rFonts w:ascii="Times New Roman" w:hAnsi="Times New Roman" w:cs="Times New Roman"/>
          <w:iCs/>
        </w:rPr>
        <w:t xml:space="preserve">określonym </w:t>
      </w:r>
      <w:r w:rsidR="00885CF8" w:rsidRPr="00DF3344">
        <w:rPr>
          <w:rFonts w:ascii="Times New Roman" w:hAnsi="Times New Roman" w:cs="Times New Roman"/>
          <w:iCs/>
        </w:rPr>
        <w:t xml:space="preserve">w </w:t>
      </w:r>
      <w:r w:rsidR="002F022E" w:rsidRPr="00DF3344">
        <w:rPr>
          <w:rFonts w:ascii="Times New Roman" w:hAnsi="Times New Roman" w:cs="Times New Roman"/>
          <w:iCs/>
        </w:rPr>
        <w:t>w</w:t>
      </w:r>
      <w:r w:rsidR="00885CF8" w:rsidRPr="00DF3344">
        <w:rPr>
          <w:rFonts w:ascii="Times New Roman" w:hAnsi="Times New Roman" w:cs="Times New Roman"/>
          <w:iCs/>
        </w:rPr>
        <w:t xml:space="preserve">/w dokumencie. </w:t>
      </w:r>
      <w:r w:rsidR="002F022E" w:rsidRPr="00DF3344">
        <w:rPr>
          <w:rFonts w:ascii="Times New Roman" w:hAnsi="Times New Roman" w:cs="Times New Roman"/>
          <w:iCs/>
        </w:rPr>
        <w:t xml:space="preserve"> </w:t>
      </w:r>
    </w:p>
    <w:p w14:paraId="183D6D12" w14:textId="77777777" w:rsidR="00070813" w:rsidRPr="00DF3344" w:rsidRDefault="003F2056" w:rsidP="005F72F0">
      <w:pPr>
        <w:rPr>
          <w:rFonts w:ascii="Times New Roman" w:hAnsi="Times New Roman" w:cs="Times New Roman"/>
          <w:b/>
        </w:rPr>
      </w:pPr>
      <w:r w:rsidRPr="00DF3344">
        <w:rPr>
          <w:rFonts w:ascii="Times New Roman" w:hAnsi="Times New Roman" w:cs="Times New Roman"/>
          <w:b/>
        </w:rPr>
        <w:t>Tabela 23.</w:t>
      </w:r>
      <w:r w:rsidR="002F022E" w:rsidRPr="00DF3344">
        <w:rPr>
          <w:rFonts w:ascii="Times New Roman" w:hAnsi="Times New Roman" w:cs="Times New Roman"/>
          <w:b/>
        </w:rPr>
        <w:t xml:space="preserve"> Zgodność z </w:t>
      </w:r>
      <w:bookmarkStart w:id="29" w:name="_Hlk136939262"/>
      <w:r w:rsidR="002F022E" w:rsidRPr="00DF3344">
        <w:rPr>
          <w:rFonts w:ascii="Times New Roman" w:hAnsi="Times New Roman" w:cs="Times New Roman"/>
          <w:b/>
        </w:rPr>
        <w:t>Krajową Strategią</w:t>
      </w:r>
      <w:r w:rsidR="005F72F0" w:rsidRPr="00DF3344">
        <w:rPr>
          <w:rFonts w:ascii="Times New Roman" w:hAnsi="Times New Roman" w:cs="Times New Roman"/>
          <w:b/>
        </w:rPr>
        <w:t xml:space="preserve"> Rozwoju Region</w:t>
      </w:r>
      <w:r w:rsidR="00251A9A" w:rsidRPr="00DF3344">
        <w:rPr>
          <w:rFonts w:ascii="Times New Roman" w:hAnsi="Times New Roman" w:cs="Times New Roman"/>
          <w:b/>
        </w:rPr>
        <w:t>alnego 2030</w:t>
      </w:r>
      <w:bookmarkEnd w:id="29"/>
    </w:p>
    <w:tbl>
      <w:tblPr>
        <w:tblStyle w:val="Tabela-Siatka"/>
        <w:tblW w:w="0" w:type="auto"/>
        <w:tblLook w:val="04A0" w:firstRow="1" w:lastRow="0" w:firstColumn="1" w:lastColumn="0" w:noHBand="0" w:noVBand="1"/>
      </w:tblPr>
      <w:tblGrid>
        <w:gridCol w:w="2548"/>
        <w:gridCol w:w="2549"/>
        <w:gridCol w:w="2548"/>
        <w:gridCol w:w="2549"/>
      </w:tblGrid>
      <w:tr w:rsidR="00DF3344" w:rsidRPr="00DF3344" w14:paraId="43EB0D0A" w14:textId="77777777" w:rsidTr="008832DD">
        <w:tc>
          <w:tcPr>
            <w:tcW w:w="5097" w:type="dxa"/>
            <w:gridSpan w:val="2"/>
            <w:shd w:val="clear" w:color="auto" w:fill="DEEAF6" w:themeFill="accent1" w:themeFillTint="33"/>
          </w:tcPr>
          <w:p w14:paraId="078E1905" w14:textId="77777777" w:rsidR="00070813" w:rsidRPr="00DF3344" w:rsidRDefault="00070813" w:rsidP="00B87FD0">
            <w:pPr>
              <w:spacing w:line="276" w:lineRule="auto"/>
              <w:jc w:val="center"/>
              <w:rPr>
                <w:rFonts w:ascii="Times New Roman" w:hAnsi="Times New Roman" w:cs="Times New Roman"/>
                <w:b/>
              </w:rPr>
            </w:pPr>
            <w:r w:rsidRPr="00DF3344">
              <w:rPr>
                <w:rFonts w:ascii="Times New Roman" w:hAnsi="Times New Roman" w:cs="Times New Roman"/>
                <w:b/>
              </w:rPr>
              <w:t>Krajowa Strategia Rozwoju Regionalnego 2030</w:t>
            </w:r>
          </w:p>
        </w:tc>
        <w:tc>
          <w:tcPr>
            <w:tcW w:w="5097" w:type="dxa"/>
            <w:gridSpan w:val="2"/>
            <w:shd w:val="clear" w:color="auto" w:fill="DEEAF6" w:themeFill="accent1" w:themeFillTint="33"/>
          </w:tcPr>
          <w:p w14:paraId="7162813F" w14:textId="77777777" w:rsidR="000E752A" w:rsidRPr="00DF3344" w:rsidRDefault="00070813" w:rsidP="00B87FD0">
            <w:pPr>
              <w:spacing w:line="276" w:lineRule="auto"/>
              <w:jc w:val="center"/>
              <w:rPr>
                <w:rFonts w:ascii="Times New Roman" w:hAnsi="Times New Roman" w:cs="Times New Roman"/>
                <w:b/>
              </w:rPr>
            </w:pPr>
            <w:r w:rsidRPr="00DF3344">
              <w:rPr>
                <w:rFonts w:ascii="Times New Roman" w:hAnsi="Times New Roman" w:cs="Times New Roman"/>
                <w:b/>
              </w:rPr>
              <w:t xml:space="preserve">Lokalna Strategia Rozwoju </w:t>
            </w:r>
          </w:p>
          <w:p w14:paraId="6B054312" w14:textId="77777777" w:rsidR="00070813" w:rsidRPr="00DF3344" w:rsidRDefault="00070813" w:rsidP="00B87FD0">
            <w:pPr>
              <w:spacing w:line="276" w:lineRule="auto"/>
              <w:jc w:val="center"/>
              <w:rPr>
                <w:rFonts w:ascii="Times New Roman" w:hAnsi="Times New Roman" w:cs="Times New Roman"/>
                <w:b/>
              </w:rPr>
            </w:pPr>
            <w:r w:rsidRPr="00DF3344">
              <w:rPr>
                <w:rFonts w:ascii="Times New Roman" w:hAnsi="Times New Roman" w:cs="Times New Roman"/>
                <w:b/>
              </w:rPr>
              <w:t>Krainy Drwęcy i Pasłęki</w:t>
            </w:r>
            <w:r w:rsidR="006379D8" w:rsidRPr="00DF3344">
              <w:rPr>
                <w:rFonts w:ascii="Times New Roman" w:hAnsi="Times New Roman" w:cs="Times New Roman"/>
                <w:b/>
              </w:rPr>
              <w:t xml:space="preserve"> </w:t>
            </w:r>
            <w:r w:rsidR="002F022E" w:rsidRPr="00DF3344">
              <w:rPr>
                <w:rFonts w:ascii="Times New Roman" w:hAnsi="Times New Roman" w:cs="Times New Roman"/>
                <w:b/>
              </w:rPr>
              <w:t>na lata 2023-2029</w:t>
            </w:r>
          </w:p>
        </w:tc>
      </w:tr>
      <w:tr w:rsidR="00DF3344" w:rsidRPr="00DF3344" w14:paraId="2E73D928" w14:textId="77777777" w:rsidTr="008832DD">
        <w:tc>
          <w:tcPr>
            <w:tcW w:w="2548" w:type="dxa"/>
            <w:shd w:val="clear" w:color="auto" w:fill="DEEAF6" w:themeFill="accent1" w:themeFillTint="33"/>
          </w:tcPr>
          <w:p w14:paraId="2B600A15" w14:textId="77777777" w:rsidR="008832DD" w:rsidRPr="00DF3344" w:rsidRDefault="008832DD" w:rsidP="00B87FD0">
            <w:pPr>
              <w:spacing w:line="276" w:lineRule="auto"/>
              <w:jc w:val="center"/>
              <w:rPr>
                <w:rFonts w:ascii="Times New Roman" w:hAnsi="Times New Roman" w:cs="Times New Roman"/>
                <w:b/>
              </w:rPr>
            </w:pPr>
            <w:r w:rsidRPr="00DF3344">
              <w:rPr>
                <w:rFonts w:ascii="Times New Roman" w:hAnsi="Times New Roman" w:cs="Times New Roman"/>
                <w:b/>
              </w:rPr>
              <w:t>Cel</w:t>
            </w:r>
            <w:r w:rsidR="00A735D6" w:rsidRPr="00DF3344">
              <w:rPr>
                <w:rFonts w:ascii="Times New Roman" w:hAnsi="Times New Roman" w:cs="Times New Roman"/>
                <w:b/>
              </w:rPr>
              <w:t xml:space="preserve"> główny</w:t>
            </w:r>
          </w:p>
        </w:tc>
        <w:tc>
          <w:tcPr>
            <w:tcW w:w="2549" w:type="dxa"/>
            <w:shd w:val="clear" w:color="auto" w:fill="DEEAF6" w:themeFill="accent1" w:themeFillTint="33"/>
          </w:tcPr>
          <w:p w14:paraId="1E6F8C1E" w14:textId="77777777" w:rsidR="008832DD" w:rsidRPr="00DF3344" w:rsidRDefault="00A735D6" w:rsidP="00B87FD0">
            <w:pPr>
              <w:spacing w:line="276" w:lineRule="auto"/>
              <w:jc w:val="center"/>
              <w:rPr>
                <w:rFonts w:ascii="Times New Roman" w:hAnsi="Times New Roman" w:cs="Times New Roman"/>
                <w:b/>
              </w:rPr>
            </w:pPr>
            <w:r w:rsidRPr="00DF3344">
              <w:rPr>
                <w:rFonts w:ascii="Times New Roman" w:hAnsi="Times New Roman" w:cs="Times New Roman"/>
                <w:b/>
              </w:rPr>
              <w:t>Cel szczegółowy</w:t>
            </w:r>
          </w:p>
        </w:tc>
        <w:tc>
          <w:tcPr>
            <w:tcW w:w="2548" w:type="dxa"/>
            <w:shd w:val="clear" w:color="auto" w:fill="DEEAF6" w:themeFill="accent1" w:themeFillTint="33"/>
          </w:tcPr>
          <w:p w14:paraId="385F0F20" w14:textId="77777777" w:rsidR="008832DD" w:rsidRPr="00DF3344" w:rsidRDefault="008832DD" w:rsidP="00B87FD0">
            <w:pPr>
              <w:spacing w:line="276" w:lineRule="auto"/>
              <w:jc w:val="center"/>
              <w:rPr>
                <w:rFonts w:ascii="Times New Roman" w:hAnsi="Times New Roman" w:cs="Times New Roman"/>
                <w:b/>
              </w:rPr>
            </w:pPr>
            <w:r w:rsidRPr="00DF3344">
              <w:rPr>
                <w:rFonts w:ascii="Times New Roman" w:hAnsi="Times New Roman" w:cs="Times New Roman"/>
                <w:b/>
              </w:rPr>
              <w:t>Cel</w:t>
            </w:r>
          </w:p>
        </w:tc>
        <w:tc>
          <w:tcPr>
            <w:tcW w:w="2549" w:type="dxa"/>
            <w:shd w:val="clear" w:color="auto" w:fill="DEEAF6" w:themeFill="accent1" w:themeFillTint="33"/>
          </w:tcPr>
          <w:p w14:paraId="31D40941" w14:textId="77777777" w:rsidR="008832DD" w:rsidRPr="00DF3344" w:rsidRDefault="008832DD" w:rsidP="00B87FD0">
            <w:pPr>
              <w:spacing w:line="276" w:lineRule="auto"/>
              <w:jc w:val="center"/>
              <w:rPr>
                <w:rFonts w:ascii="Times New Roman" w:hAnsi="Times New Roman" w:cs="Times New Roman"/>
                <w:b/>
              </w:rPr>
            </w:pPr>
            <w:r w:rsidRPr="00DF3344">
              <w:rPr>
                <w:rFonts w:ascii="Times New Roman" w:hAnsi="Times New Roman" w:cs="Times New Roman"/>
                <w:b/>
              </w:rPr>
              <w:t>Przedsięwzięcie</w:t>
            </w:r>
          </w:p>
        </w:tc>
      </w:tr>
      <w:tr w:rsidR="00DF3344" w:rsidRPr="00DF3344" w14:paraId="28F4C8C8" w14:textId="77777777" w:rsidTr="00827C94">
        <w:tc>
          <w:tcPr>
            <w:tcW w:w="2548" w:type="dxa"/>
          </w:tcPr>
          <w:p w14:paraId="2D5EA581" w14:textId="77777777" w:rsidR="008832DD" w:rsidRPr="00DF3344" w:rsidRDefault="00A735D6" w:rsidP="00AE0FDC">
            <w:pPr>
              <w:pStyle w:val="Akapitzlist"/>
              <w:spacing w:line="276" w:lineRule="auto"/>
              <w:ind w:left="0"/>
              <w:jc w:val="left"/>
              <w:rPr>
                <w:rFonts w:ascii="Times New Roman" w:hAnsi="Times New Roman" w:cs="Times New Roman"/>
              </w:rPr>
            </w:pPr>
            <w:r w:rsidRPr="00DF3344">
              <w:rPr>
                <w:rFonts w:ascii="Times New Roman" w:hAnsi="Times New Roman" w:cs="Times New Roman"/>
              </w:rPr>
              <w:t xml:space="preserve">Cel </w:t>
            </w:r>
            <w:r w:rsidR="008832DD" w:rsidRPr="00DF3344">
              <w:rPr>
                <w:rFonts w:ascii="Times New Roman" w:hAnsi="Times New Roman" w:cs="Times New Roman"/>
              </w:rPr>
              <w:t>1 Zwiększenie spójności rozwoju kraju w wymiarze społecznym, gospodarczym, środowiskowym i przestrzennym</w:t>
            </w:r>
          </w:p>
        </w:tc>
        <w:tc>
          <w:tcPr>
            <w:tcW w:w="2549" w:type="dxa"/>
          </w:tcPr>
          <w:p w14:paraId="230014C4" w14:textId="77777777" w:rsidR="008832DD" w:rsidRPr="00DF3344" w:rsidRDefault="008832DD" w:rsidP="00AE0FDC">
            <w:pPr>
              <w:spacing w:line="276" w:lineRule="auto"/>
              <w:jc w:val="left"/>
              <w:rPr>
                <w:rFonts w:ascii="Times New Roman" w:hAnsi="Times New Roman" w:cs="Times New Roman"/>
              </w:rPr>
            </w:pPr>
            <w:r w:rsidRPr="00DF3344">
              <w:rPr>
                <w:rFonts w:ascii="Times New Roman" w:hAnsi="Times New Roman" w:cs="Times New Roman"/>
              </w:rPr>
              <w:t>1.5 Rozwój infrastruktury wspierającej dostarczenie usług publicznych i podnoszącej atrakcyjność inwestycyjną obszarów</w:t>
            </w:r>
          </w:p>
        </w:tc>
        <w:tc>
          <w:tcPr>
            <w:tcW w:w="2548" w:type="dxa"/>
          </w:tcPr>
          <w:p w14:paraId="552960F1" w14:textId="77777777" w:rsidR="008832DD" w:rsidRPr="00DF3344" w:rsidRDefault="008832DD" w:rsidP="00B87FD0">
            <w:pPr>
              <w:spacing w:line="276" w:lineRule="auto"/>
              <w:jc w:val="left"/>
              <w:rPr>
                <w:rFonts w:ascii="Times New Roman" w:hAnsi="Times New Roman" w:cs="Times New Roman"/>
                <w:b/>
              </w:rPr>
            </w:pPr>
            <w:r w:rsidRPr="00DF3344">
              <w:rPr>
                <w:rFonts w:ascii="Times New Roman" w:hAnsi="Times New Roman" w:cs="Times New Roman"/>
              </w:rPr>
              <w:t>C.2 Poprawa jakości życia mieszkańców obszaru LSR z zachowaniem dbałości o środowisko naturalne</w:t>
            </w:r>
          </w:p>
        </w:tc>
        <w:tc>
          <w:tcPr>
            <w:tcW w:w="2549" w:type="dxa"/>
          </w:tcPr>
          <w:p w14:paraId="2F78F12B" w14:textId="77777777" w:rsidR="008832DD" w:rsidRPr="00DF3344" w:rsidRDefault="00A85EB5" w:rsidP="00AE0FDC">
            <w:pPr>
              <w:spacing w:line="276" w:lineRule="auto"/>
              <w:jc w:val="left"/>
              <w:rPr>
                <w:rFonts w:ascii="Times New Roman" w:hAnsi="Times New Roman" w:cs="Times New Roman"/>
              </w:rPr>
            </w:pPr>
            <w:r w:rsidRPr="00DF3344">
              <w:rPr>
                <w:rFonts w:ascii="Times New Roman" w:hAnsi="Times New Roman" w:cs="Times New Roman"/>
              </w:rPr>
              <w:t>P.2.1 poprawa dostępu do </w:t>
            </w:r>
            <w:r w:rsidR="008832DD" w:rsidRPr="00DF3344">
              <w:rPr>
                <w:rFonts w:ascii="Times New Roman" w:hAnsi="Times New Roman" w:cs="Times New Roman"/>
              </w:rPr>
              <w:t xml:space="preserve">małej </w:t>
            </w:r>
            <w:r w:rsidR="00C739EB" w:rsidRPr="00DF3344">
              <w:rPr>
                <w:rFonts w:ascii="Times New Roman" w:hAnsi="Times New Roman" w:cs="Times New Roman"/>
              </w:rPr>
              <w:t>archite</w:t>
            </w:r>
            <w:r w:rsidR="008832DD" w:rsidRPr="00DF3344">
              <w:rPr>
                <w:rFonts w:ascii="Times New Roman" w:hAnsi="Times New Roman" w:cs="Times New Roman"/>
              </w:rPr>
              <w:t xml:space="preserve">ktury </w:t>
            </w:r>
          </w:p>
          <w:p w14:paraId="4DC8BC83" w14:textId="77777777" w:rsidR="008832DD" w:rsidRPr="00DF3344" w:rsidRDefault="008832DD" w:rsidP="00AE0FDC">
            <w:pPr>
              <w:spacing w:line="276" w:lineRule="auto"/>
              <w:jc w:val="left"/>
              <w:rPr>
                <w:rFonts w:ascii="Times New Roman" w:hAnsi="Times New Roman" w:cs="Times New Roman"/>
                <w:b/>
              </w:rPr>
            </w:pPr>
          </w:p>
        </w:tc>
      </w:tr>
      <w:tr w:rsidR="00DF3344" w:rsidRPr="00DF3344" w14:paraId="1607291E" w14:textId="77777777" w:rsidTr="00827C94">
        <w:tc>
          <w:tcPr>
            <w:tcW w:w="2548" w:type="dxa"/>
          </w:tcPr>
          <w:p w14:paraId="51C7564E" w14:textId="77777777" w:rsidR="000F2773" w:rsidRPr="00DF3344" w:rsidRDefault="000F2773" w:rsidP="00AE0FDC">
            <w:pPr>
              <w:spacing w:line="276" w:lineRule="auto"/>
              <w:jc w:val="left"/>
              <w:rPr>
                <w:rFonts w:ascii="Times New Roman" w:hAnsi="Times New Roman" w:cs="Times New Roman"/>
              </w:rPr>
            </w:pPr>
            <w:r w:rsidRPr="00DF3344">
              <w:rPr>
                <w:rFonts w:ascii="Times New Roman" w:hAnsi="Times New Roman" w:cs="Times New Roman"/>
              </w:rPr>
              <w:lastRenderedPageBreak/>
              <w:t>Cel 2</w:t>
            </w:r>
          </w:p>
          <w:p w14:paraId="6746CA45" w14:textId="77777777" w:rsidR="000F2773" w:rsidRPr="00DF3344" w:rsidRDefault="000F2773" w:rsidP="00AE0FDC">
            <w:pPr>
              <w:spacing w:line="276" w:lineRule="auto"/>
              <w:jc w:val="left"/>
              <w:rPr>
                <w:rFonts w:ascii="Times New Roman" w:hAnsi="Times New Roman" w:cs="Times New Roman"/>
              </w:rPr>
            </w:pPr>
            <w:r w:rsidRPr="00DF3344">
              <w:rPr>
                <w:rFonts w:ascii="Times New Roman" w:hAnsi="Times New Roman" w:cs="Times New Roman"/>
              </w:rPr>
              <w:t>Wzmocnienie regionalnych przewag konkurencyjnych</w:t>
            </w:r>
          </w:p>
          <w:p w14:paraId="21CAB467" w14:textId="77777777" w:rsidR="000F2773" w:rsidRPr="00DF3344" w:rsidRDefault="000F2773" w:rsidP="00AE0FDC">
            <w:pPr>
              <w:spacing w:line="276" w:lineRule="auto"/>
              <w:jc w:val="left"/>
              <w:rPr>
                <w:rFonts w:ascii="Times New Roman" w:hAnsi="Times New Roman" w:cs="Times New Roman"/>
              </w:rPr>
            </w:pPr>
          </w:p>
        </w:tc>
        <w:tc>
          <w:tcPr>
            <w:tcW w:w="2549" w:type="dxa"/>
          </w:tcPr>
          <w:p w14:paraId="78778624" w14:textId="77777777" w:rsidR="000F2773" w:rsidRPr="00DF3344" w:rsidRDefault="000F2773" w:rsidP="00AE0FDC">
            <w:pPr>
              <w:spacing w:line="276" w:lineRule="auto"/>
              <w:jc w:val="left"/>
              <w:rPr>
                <w:rFonts w:ascii="Times New Roman" w:hAnsi="Times New Roman" w:cs="Times New Roman"/>
              </w:rPr>
            </w:pPr>
            <w:r w:rsidRPr="00DF3344">
              <w:rPr>
                <w:rFonts w:ascii="Times New Roman" w:hAnsi="Times New Roman" w:cs="Times New Roman"/>
              </w:rPr>
              <w:t>2.2 Wspieranie przedsiębiorczości na szczeblu regionalnym i lokalnym</w:t>
            </w:r>
          </w:p>
        </w:tc>
        <w:tc>
          <w:tcPr>
            <w:tcW w:w="2548" w:type="dxa"/>
          </w:tcPr>
          <w:p w14:paraId="1C621229" w14:textId="77777777" w:rsidR="000F2773" w:rsidRPr="00DF3344" w:rsidRDefault="000F2773" w:rsidP="00AE0FDC">
            <w:pPr>
              <w:spacing w:line="276" w:lineRule="auto"/>
              <w:jc w:val="left"/>
              <w:rPr>
                <w:rFonts w:ascii="Times New Roman" w:hAnsi="Times New Roman" w:cs="Times New Roman"/>
              </w:rPr>
            </w:pPr>
            <w:r w:rsidRPr="00DF3344">
              <w:rPr>
                <w:rFonts w:ascii="Times New Roman" w:hAnsi="Times New Roman" w:cs="Times New Roman"/>
              </w:rPr>
              <w:t>C.1 Zrównoważony rozwój przedsiębiorczości wykorzystujący potencjał obszaru</w:t>
            </w:r>
          </w:p>
        </w:tc>
        <w:tc>
          <w:tcPr>
            <w:tcW w:w="2549" w:type="dxa"/>
          </w:tcPr>
          <w:p w14:paraId="795F64C4" w14:textId="77777777" w:rsidR="00AF6FFA" w:rsidRPr="00DF3344" w:rsidRDefault="00B233C2" w:rsidP="00AE0FDC">
            <w:pPr>
              <w:spacing w:line="276" w:lineRule="auto"/>
              <w:jc w:val="left"/>
              <w:rPr>
                <w:rFonts w:ascii="Times New Roman" w:hAnsi="Times New Roman" w:cs="Times New Roman"/>
              </w:rPr>
            </w:pPr>
            <w:r w:rsidRPr="00DF3344">
              <w:rPr>
                <w:rFonts w:ascii="Times New Roman" w:hAnsi="Times New Roman" w:cs="Times New Roman"/>
              </w:rPr>
              <w:t>w</w:t>
            </w:r>
            <w:r w:rsidR="00AF6FFA" w:rsidRPr="00DF3344">
              <w:rPr>
                <w:rFonts w:ascii="Times New Roman" w:hAnsi="Times New Roman" w:cs="Times New Roman"/>
              </w:rPr>
              <w:t xml:space="preserve">szystkie przedsięwzięcia określone w Celu 1 </w:t>
            </w:r>
          </w:p>
          <w:p w14:paraId="5BA9A40B" w14:textId="77777777" w:rsidR="000F2773" w:rsidRPr="00DF3344" w:rsidRDefault="00AF6FFA" w:rsidP="00AE0FDC">
            <w:pPr>
              <w:spacing w:line="276" w:lineRule="auto"/>
              <w:jc w:val="left"/>
              <w:rPr>
                <w:rFonts w:ascii="Times New Roman" w:hAnsi="Times New Roman" w:cs="Times New Roman"/>
              </w:rPr>
            </w:pPr>
            <w:r w:rsidRPr="00DF3344">
              <w:rPr>
                <w:rFonts w:ascii="Times New Roman" w:hAnsi="Times New Roman" w:cs="Times New Roman"/>
              </w:rPr>
              <w:t xml:space="preserve">tj. </w:t>
            </w:r>
            <w:r w:rsidR="00CD0A40" w:rsidRPr="00DF3344">
              <w:rPr>
                <w:rFonts w:ascii="Times New Roman" w:hAnsi="Times New Roman" w:cs="Times New Roman"/>
              </w:rPr>
              <w:t>od P.1.1 do P.</w:t>
            </w:r>
            <w:r w:rsidRPr="00DF3344">
              <w:rPr>
                <w:rFonts w:ascii="Times New Roman" w:hAnsi="Times New Roman" w:cs="Times New Roman"/>
              </w:rPr>
              <w:t>1.4</w:t>
            </w:r>
          </w:p>
        </w:tc>
      </w:tr>
      <w:tr w:rsidR="00DF3344" w:rsidRPr="00DF3344" w14:paraId="4E07AE1F" w14:textId="77777777" w:rsidTr="005329C2">
        <w:tc>
          <w:tcPr>
            <w:tcW w:w="2548" w:type="dxa"/>
          </w:tcPr>
          <w:p w14:paraId="2BC125B0" w14:textId="77777777" w:rsidR="00251A9A" w:rsidRPr="00DF3344" w:rsidRDefault="00251A9A" w:rsidP="00B87FD0">
            <w:pPr>
              <w:spacing w:line="276" w:lineRule="auto"/>
              <w:jc w:val="left"/>
              <w:rPr>
                <w:rFonts w:ascii="Times New Roman" w:hAnsi="Times New Roman" w:cs="Times New Roman"/>
              </w:rPr>
            </w:pPr>
            <w:r w:rsidRPr="00DF3344">
              <w:rPr>
                <w:rFonts w:ascii="Times New Roman" w:hAnsi="Times New Roman" w:cs="Times New Roman"/>
              </w:rPr>
              <w:t>Cel szczegółowy nr 3 Podniesienie jakości zarządzania i wdrażania polityk ukierunkowanych terytorialnie</w:t>
            </w:r>
          </w:p>
        </w:tc>
        <w:tc>
          <w:tcPr>
            <w:tcW w:w="2549" w:type="dxa"/>
          </w:tcPr>
          <w:p w14:paraId="2BCF96D9" w14:textId="77777777" w:rsidR="00251A9A" w:rsidRPr="00DF3344" w:rsidRDefault="00251A9A" w:rsidP="00B87FD0">
            <w:pPr>
              <w:spacing w:line="276" w:lineRule="auto"/>
              <w:jc w:val="left"/>
              <w:rPr>
                <w:rFonts w:ascii="Times New Roman" w:hAnsi="Times New Roman" w:cs="Times New Roman"/>
              </w:rPr>
            </w:pPr>
            <w:r w:rsidRPr="00DF3344">
              <w:rPr>
                <w:rFonts w:ascii="Times New Roman" w:hAnsi="Times New Roman" w:cs="Times New Roman"/>
              </w:rPr>
              <w:t>3.2 Wzmacnianie współpracy i zintegrowanego podejścia do rozwoju na poziomie lokalnym, regionalnym i ponadregionalnym</w:t>
            </w:r>
          </w:p>
        </w:tc>
        <w:tc>
          <w:tcPr>
            <w:tcW w:w="2548" w:type="dxa"/>
          </w:tcPr>
          <w:p w14:paraId="55DAC85D" w14:textId="77777777" w:rsidR="00251A9A" w:rsidRPr="00DF3344" w:rsidRDefault="00251A9A" w:rsidP="00AE0FDC">
            <w:pPr>
              <w:spacing w:line="276" w:lineRule="auto"/>
              <w:jc w:val="left"/>
              <w:rPr>
                <w:rFonts w:ascii="Times New Roman" w:hAnsi="Times New Roman" w:cs="Times New Roman"/>
              </w:rPr>
            </w:pPr>
            <w:r w:rsidRPr="00DF3344">
              <w:rPr>
                <w:rFonts w:ascii="Times New Roman" w:hAnsi="Times New Roman" w:cs="Times New Roman"/>
              </w:rPr>
              <w:t>C.2 Poprawa jakości życia mieszkańców obszaru LSR z zachowaniem dbałości o środowisko naturalne</w:t>
            </w:r>
          </w:p>
        </w:tc>
        <w:tc>
          <w:tcPr>
            <w:tcW w:w="2549" w:type="dxa"/>
          </w:tcPr>
          <w:p w14:paraId="45458734" w14:textId="77777777" w:rsidR="007C75B7" w:rsidRPr="00DF3344" w:rsidRDefault="00A85EB5" w:rsidP="00AE0FDC">
            <w:pPr>
              <w:spacing w:line="276" w:lineRule="auto"/>
              <w:jc w:val="left"/>
              <w:rPr>
                <w:rFonts w:ascii="Times New Roman" w:hAnsi="Times New Roman" w:cs="Times New Roman"/>
                <w:bCs/>
              </w:rPr>
            </w:pPr>
            <w:r w:rsidRPr="00DF3344">
              <w:rPr>
                <w:rFonts w:ascii="Times New Roman" w:hAnsi="Times New Roman" w:cs="Times New Roman"/>
              </w:rPr>
              <w:t>P.2.2 aktywizacja i </w:t>
            </w:r>
            <w:r w:rsidR="007C75B7" w:rsidRPr="00DF3344">
              <w:rPr>
                <w:rFonts w:ascii="Times New Roman" w:hAnsi="Times New Roman" w:cs="Times New Roman"/>
              </w:rPr>
              <w:t>włączenie społeczne mieszkańców obszaru LSR w tym z grupy osób w niekorzystnej sytuacji</w:t>
            </w:r>
            <w:r w:rsidR="007C75B7" w:rsidRPr="00DF3344">
              <w:rPr>
                <w:rFonts w:ascii="Times New Roman" w:hAnsi="Times New Roman" w:cs="Times New Roman"/>
                <w:bCs/>
              </w:rPr>
              <w:t xml:space="preserve"> P.2.3 działania informacyjno- promocyjn</w:t>
            </w:r>
            <w:r w:rsidRPr="00DF3344">
              <w:rPr>
                <w:rFonts w:ascii="Times New Roman" w:hAnsi="Times New Roman" w:cs="Times New Roman"/>
                <w:bCs/>
              </w:rPr>
              <w:t>e ochrony zasobów naturalnych i </w:t>
            </w:r>
            <w:r w:rsidR="007C75B7" w:rsidRPr="00DF3344">
              <w:rPr>
                <w:rFonts w:ascii="Times New Roman" w:hAnsi="Times New Roman" w:cs="Times New Roman"/>
                <w:bCs/>
              </w:rPr>
              <w:t>zrównoważonego korzystania ze środowiska</w:t>
            </w:r>
            <w:r w:rsidR="001C22D3" w:rsidRPr="00DF3344">
              <w:rPr>
                <w:rFonts w:ascii="Times New Roman" w:hAnsi="Times New Roman" w:cs="Times New Roman"/>
                <w:bCs/>
              </w:rPr>
              <w:t xml:space="preserve"> przyrodniczego</w:t>
            </w:r>
          </w:p>
          <w:p w14:paraId="1760B38E" w14:textId="77777777" w:rsidR="007C75B7" w:rsidRPr="00DF3344" w:rsidRDefault="007C75B7" w:rsidP="00AE0FDC">
            <w:pPr>
              <w:spacing w:line="276" w:lineRule="auto"/>
              <w:jc w:val="left"/>
              <w:rPr>
                <w:rFonts w:ascii="Times New Roman" w:hAnsi="Times New Roman" w:cs="Times New Roman"/>
                <w:bCs/>
              </w:rPr>
            </w:pPr>
            <w:r w:rsidRPr="00DF3344">
              <w:rPr>
                <w:rFonts w:ascii="Times New Roman" w:hAnsi="Times New Roman" w:cs="Times New Roman"/>
                <w:bCs/>
              </w:rPr>
              <w:t>P.2.4 organizacja imprez rekreacy</w:t>
            </w:r>
            <w:r w:rsidR="00A85EB5" w:rsidRPr="00DF3344">
              <w:rPr>
                <w:rFonts w:ascii="Times New Roman" w:hAnsi="Times New Roman" w:cs="Times New Roman"/>
                <w:bCs/>
              </w:rPr>
              <w:t>jnych i sportowych związanych z </w:t>
            </w:r>
            <w:r w:rsidRPr="00DF3344">
              <w:rPr>
                <w:rFonts w:ascii="Times New Roman" w:hAnsi="Times New Roman" w:cs="Times New Roman"/>
                <w:bCs/>
              </w:rPr>
              <w:t>promocją lokalnych wal</w:t>
            </w:r>
            <w:r w:rsidR="00A85EB5" w:rsidRPr="00DF3344">
              <w:rPr>
                <w:rFonts w:ascii="Times New Roman" w:hAnsi="Times New Roman" w:cs="Times New Roman"/>
                <w:bCs/>
              </w:rPr>
              <w:t>orów przyrodniczych i </w:t>
            </w:r>
            <w:r w:rsidRPr="00DF3344">
              <w:rPr>
                <w:rFonts w:ascii="Times New Roman" w:hAnsi="Times New Roman" w:cs="Times New Roman"/>
                <w:bCs/>
              </w:rPr>
              <w:t>kulturalnych</w:t>
            </w:r>
          </w:p>
          <w:p w14:paraId="73D50402" w14:textId="77777777" w:rsidR="00251A9A" w:rsidRPr="00DF3344" w:rsidRDefault="00251A9A" w:rsidP="00AE0FDC">
            <w:pPr>
              <w:spacing w:line="276" w:lineRule="auto"/>
              <w:jc w:val="left"/>
              <w:rPr>
                <w:rFonts w:ascii="Times New Roman" w:hAnsi="Times New Roman" w:cs="Times New Roman"/>
              </w:rPr>
            </w:pPr>
          </w:p>
        </w:tc>
      </w:tr>
    </w:tbl>
    <w:p w14:paraId="17AFBC99" w14:textId="77777777" w:rsidR="00070813" w:rsidRPr="00DF3344" w:rsidRDefault="00A56310" w:rsidP="005F72F0">
      <w:pPr>
        <w:rPr>
          <w:rFonts w:ascii="Times New Roman" w:hAnsi="Times New Roman" w:cs="Times New Roman"/>
          <w:i/>
          <w:iCs/>
        </w:rPr>
      </w:pPr>
      <w:r w:rsidRPr="00DF3344">
        <w:rPr>
          <w:rFonts w:ascii="Times New Roman" w:hAnsi="Times New Roman" w:cs="Times New Roman"/>
          <w:i/>
          <w:iCs/>
        </w:rPr>
        <w:t>Źródło: opracowanie własne na podstawie porównywalnego dokumentu</w:t>
      </w:r>
    </w:p>
    <w:p w14:paraId="4BE2EB2F" w14:textId="77777777" w:rsidR="00104A2A" w:rsidRPr="00DF3344" w:rsidRDefault="00B55749" w:rsidP="003829C4">
      <w:pPr>
        <w:spacing w:line="276" w:lineRule="auto"/>
        <w:rPr>
          <w:rFonts w:ascii="Times New Roman" w:hAnsi="Times New Roman" w:cs="Times New Roman"/>
        </w:rPr>
      </w:pPr>
      <w:r w:rsidRPr="00DF3344">
        <w:rPr>
          <w:rFonts w:ascii="Times New Roman" w:hAnsi="Times New Roman" w:cs="Times New Roman"/>
          <w:bCs/>
        </w:rPr>
        <w:t>Krajowa Strategia Rozwoju Regionalnego 2030 jest podstawowym dokumentem strategicznym polityki regionalnej Rzeczpospolitej Polskiej w perspektywie do 2030 r.</w:t>
      </w:r>
      <w:r w:rsidRPr="00DF3344">
        <w:rPr>
          <w:rFonts w:ascii="Times New Roman" w:hAnsi="Times New Roman" w:cs="Times New Roman"/>
          <w:b/>
          <w:bCs/>
        </w:rPr>
        <w:t> </w:t>
      </w:r>
      <w:r w:rsidR="00A327F0" w:rsidRPr="00DF3344">
        <w:rPr>
          <w:rFonts w:ascii="Times New Roman" w:hAnsi="Times New Roman" w:cs="Times New Roman"/>
        </w:rPr>
        <w:t>Dokument ten wspiera konkurencyjność regionów, zakłada kontynuację działań zmierzających do podniesienia jakości kapitału ludzkiego i społecznego oraz do rozwoju przedsiębiorczości i innowacyjności. Zaplanowano również w nim wsparcie infrastruktury dla rozwoju obszarów wiejskich.</w:t>
      </w:r>
      <w:r w:rsidRPr="00DF3344">
        <w:rPr>
          <w:rFonts w:ascii="Times New Roman" w:hAnsi="Times New Roman" w:cs="Times New Roman"/>
        </w:rPr>
        <w:t xml:space="preserve"> </w:t>
      </w:r>
      <w:r w:rsidR="00A327F0" w:rsidRPr="00DF3344">
        <w:rPr>
          <w:rFonts w:ascii="Times New Roman" w:hAnsi="Times New Roman" w:cs="Times New Roman"/>
        </w:rPr>
        <w:t>LSR wpisuje się we wszystkie trzy cele ujęte w tym dokumencie</w:t>
      </w:r>
      <w:r w:rsidR="00885CF8" w:rsidRPr="00DF3344">
        <w:rPr>
          <w:rFonts w:ascii="Times New Roman" w:hAnsi="Times New Roman" w:cs="Times New Roman"/>
        </w:rPr>
        <w:t xml:space="preserve">. </w:t>
      </w:r>
    </w:p>
    <w:p w14:paraId="5B654D5A" w14:textId="77777777" w:rsidR="00A327F0" w:rsidRPr="00DF3344" w:rsidRDefault="003F2056" w:rsidP="00A327F0">
      <w:pPr>
        <w:rPr>
          <w:rFonts w:ascii="Times New Roman" w:hAnsi="Times New Roman" w:cs="Times New Roman"/>
          <w:b/>
        </w:rPr>
      </w:pPr>
      <w:r w:rsidRPr="00DF3344">
        <w:rPr>
          <w:rFonts w:ascii="Times New Roman" w:hAnsi="Times New Roman" w:cs="Times New Roman"/>
          <w:b/>
        </w:rPr>
        <w:t xml:space="preserve">Tabela 24. </w:t>
      </w:r>
      <w:r w:rsidR="00A327F0" w:rsidRPr="00DF3344">
        <w:rPr>
          <w:rFonts w:ascii="Times New Roman" w:hAnsi="Times New Roman" w:cs="Times New Roman"/>
          <w:b/>
        </w:rPr>
        <w:t>Zgodność</w:t>
      </w:r>
      <w:r w:rsidR="005329C2" w:rsidRPr="00DF3344">
        <w:rPr>
          <w:rFonts w:ascii="Times New Roman" w:hAnsi="Times New Roman" w:cs="Times New Roman"/>
          <w:b/>
        </w:rPr>
        <w:t xml:space="preserve"> z dokumentem </w:t>
      </w:r>
      <w:bookmarkStart w:id="30" w:name="_Hlk136939455"/>
      <w:r w:rsidR="005329C2" w:rsidRPr="00DF3344">
        <w:rPr>
          <w:rFonts w:ascii="Times New Roman" w:hAnsi="Times New Roman" w:cs="Times New Roman"/>
          <w:b/>
        </w:rPr>
        <w:t xml:space="preserve">„Warmińsko-mazurskie 2030. Strategia rozwoju społeczno-gospodarczego”. </w:t>
      </w:r>
    </w:p>
    <w:tbl>
      <w:tblPr>
        <w:tblStyle w:val="Tabela-Siatka"/>
        <w:tblW w:w="0" w:type="auto"/>
        <w:tblLook w:val="04A0" w:firstRow="1" w:lastRow="0" w:firstColumn="1" w:lastColumn="0" w:noHBand="0" w:noVBand="1"/>
      </w:tblPr>
      <w:tblGrid>
        <w:gridCol w:w="2548"/>
        <w:gridCol w:w="2548"/>
        <w:gridCol w:w="2549"/>
        <w:gridCol w:w="2549"/>
      </w:tblGrid>
      <w:tr w:rsidR="00DF3344" w:rsidRPr="00DF3344" w14:paraId="21BDE73C" w14:textId="77777777" w:rsidTr="00B57631">
        <w:tc>
          <w:tcPr>
            <w:tcW w:w="5096" w:type="dxa"/>
            <w:gridSpan w:val="2"/>
            <w:shd w:val="clear" w:color="auto" w:fill="FFE599" w:themeFill="accent4" w:themeFillTint="66"/>
          </w:tcPr>
          <w:bookmarkEnd w:id="30"/>
          <w:p w14:paraId="58556962" w14:textId="77777777" w:rsidR="005329C2" w:rsidRPr="00DF3344" w:rsidRDefault="005329C2" w:rsidP="00AE0FDC">
            <w:pPr>
              <w:spacing w:line="276" w:lineRule="auto"/>
              <w:jc w:val="center"/>
              <w:rPr>
                <w:rFonts w:ascii="Times New Roman" w:hAnsi="Times New Roman" w:cs="Times New Roman"/>
                <w:b/>
              </w:rPr>
            </w:pPr>
            <w:r w:rsidRPr="00DF3344">
              <w:rPr>
                <w:rFonts w:ascii="Times New Roman" w:hAnsi="Times New Roman" w:cs="Times New Roman"/>
                <w:b/>
              </w:rPr>
              <w:t>Warmińsko-mazurskie 2030. Strategia rozwoju społeczno-gospodarczego</w:t>
            </w:r>
          </w:p>
        </w:tc>
        <w:tc>
          <w:tcPr>
            <w:tcW w:w="5098" w:type="dxa"/>
            <w:gridSpan w:val="2"/>
            <w:shd w:val="clear" w:color="auto" w:fill="FFE599" w:themeFill="accent4" w:themeFillTint="66"/>
          </w:tcPr>
          <w:p w14:paraId="5FB8BFD3" w14:textId="77777777" w:rsidR="000E752A" w:rsidRPr="00DF3344" w:rsidRDefault="005329C2" w:rsidP="00AE0FDC">
            <w:pPr>
              <w:spacing w:line="276" w:lineRule="auto"/>
              <w:jc w:val="center"/>
              <w:rPr>
                <w:rFonts w:ascii="Times New Roman" w:hAnsi="Times New Roman" w:cs="Times New Roman"/>
                <w:b/>
              </w:rPr>
            </w:pPr>
            <w:r w:rsidRPr="00DF3344">
              <w:rPr>
                <w:rFonts w:ascii="Times New Roman" w:hAnsi="Times New Roman" w:cs="Times New Roman"/>
                <w:b/>
              </w:rPr>
              <w:t xml:space="preserve">Lokalna Strategia Rozwoju </w:t>
            </w:r>
          </w:p>
          <w:p w14:paraId="4DA3D8B8" w14:textId="77777777" w:rsidR="005329C2" w:rsidRPr="00DF3344" w:rsidRDefault="005329C2" w:rsidP="00AE0FDC">
            <w:pPr>
              <w:spacing w:line="276" w:lineRule="auto"/>
              <w:jc w:val="center"/>
              <w:rPr>
                <w:rFonts w:ascii="Times New Roman" w:hAnsi="Times New Roman" w:cs="Times New Roman"/>
                <w:b/>
              </w:rPr>
            </w:pPr>
            <w:r w:rsidRPr="00DF3344">
              <w:rPr>
                <w:rFonts w:ascii="Times New Roman" w:hAnsi="Times New Roman" w:cs="Times New Roman"/>
                <w:b/>
              </w:rPr>
              <w:t>Krainy Drwęcy i Pasłęki</w:t>
            </w:r>
            <w:r w:rsidR="000E752A" w:rsidRPr="00DF3344">
              <w:rPr>
                <w:rFonts w:ascii="Times New Roman" w:hAnsi="Times New Roman" w:cs="Times New Roman"/>
                <w:b/>
              </w:rPr>
              <w:t xml:space="preserve"> </w:t>
            </w:r>
            <w:r w:rsidRPr="00DF3344">
              <w:rPr>
                <w:rFonts w:ascii="Times New Roman" w:hAnsi="Times New Roman" w:cs="Times New Roman"/>
                <w:b/>
              </w:rPr>
              <w:t>na lata 2023-2029</w:t>
            </w:r>
          </w:p>
        </w:tc>
      </w:tr>
      <w:tr w:rsidR="00DF3344" w:rsidRPr="00DF3344" w14:paraId="09A011EA" w14:textId="77777777" w:rsidTr="005329C2">
        <w:tc>
          <w:tcPr>
            <w:tcW w:w="2548" w:type="dxa"/>
          </w:tcPr>
          <w:p w14:paraId="0D5C9ADA" w14:textId="77777777" w:rsidR="005329C2" w:rsidRPr="00DF3344" w:rsidRDefault="0028480F" w:rsidP="00AE0FDC">
            <w:pPr>
              <w:spacing w:line="276" w:lineRule="auto"/>
              <w:jc w:val="center"/>
              <w:rPr>
                <w:rFonts w:ascii="Times New Roman" w:hAnsi="Times New Roman" w:cs="Times New Roman"/>
                <w:b/>
              </w:rPr>
            </w:pPr>
            <w:r w:rsidRPr="00DF3344">
              <w:rPr>
                <w:rFonts w:ascii="Times New Roman" w:hAnsi="Times New Roman" w:cs="Times New Roman"/>
                <w:b/>
              </w:rPr>
              <w:t>Cel strategiczny</w:t>
            </w:r>
          </w:p>
        </w:tc>
        <w:tc>
          <w:tcPr>
            <w:tcW w:w="2548" w:type="dxa"/>
          </w:tcPr>
          <w:p w14:paraId="34AD5D8F" w14:textId="77777777" w:rsidR="005329C2" w:rsidRPr="00DF3344" w:rsidRDefault="0028480F" w:rsidP="00AE0FDC">
            <w:pPr>
              <w:spacing w:line="276" w:lineRule="auto"/>
              <w:jc w:val="center"/>
              <w:rPr>
                <w:rFonts w:ascii="Times New Roman" w:hAnsi="Times New Roman" w:cs="Times New Roman"/>
                <w:b/>
              </w:rPr>
            </w:pPr>
            <w:r w:rsidRPr="00DF3344">
              <w:rPr>
                <w:rFonts w:ascii="Times New Roman" w:hAnsi="Times New Roman" w:cs="Times New Roman"/>
                <w:b/>
              </w:rPr>
              <w:t>Cel operacyjny</w:t>
            </w:r>
          </w:p>
        </w:tc>
        <w:tc>
          <w:tcPr>
            <w:tcW w:w="2549" w:type="dxa"/>
          </w:tcPr>
          <w:p w14:paraId="79EB11E9" w14:textId="77777777" w:rsidR="005329C2" w:rsidRPr="00DF3344" w:rsidRDefault="0028480F" w:rsidP="00AE0FDC">
            <w:pPr>
              <w:spacing w:line="276" w:lineRule="auto"/>
              <w:jc w:val="center"/>
              <w:rPr>
                <w:rFonts w:ascii="Times New Roman" w:hAnsi="Times New Roman" w:cs="Times New Roman"/>
                <w:b/>
              </w:rPr>
            </w:pPr>
            <w:r w:rsidRPr="00DF3344">
              <w:rPr>
                <w:rFonts w:ascii="Times New Roman" w:hAnsi="Times New Roman" w:cs="Times New Roman"/>
                <w:b/>
              </w:rPr>
              <w:t>Cel</w:t>
            </w:r>
          </w:p>
        </w:tc>
        <w:tc>
          <w:tcPr>
            <w:tcW w:w="2549" w:type="dxa"/>
          </w:tcPr>
          <w:p w14:paraId="4A1B051D" w14:textId="77777777" w:rsidR="005329C2" w:rsidRPr="00DF3344" w:rsidRDefault="0028480F" w:rsidP="00AE0FDC">
            <w:pPr>
              <w:spacing w:line="276" w:lineRule="auto"/>
              <w:jc w:val="center"/>
              <w:rPr>
                <w:rFonts w:ascii="Times New Roman" w:hAnsi="Times New Roman" w:cs="Times New Roman"/>
                <w:b/>
              </w:rPr>
            </w:pPr>
            <w:r w:rsidRPr="00DF3344">
              <w:rPr>
                <w:rFonts w:ascii="Times New Roman" w:hAnsi="Times New Roman" w:cs="Times New Roman"/>
                <w:b/>
              </w:rPr>
              <w:t>Przedsięwzięcie</w:t>
            </w:r>
          </w:p>
        </w:tc>
      </w:tr>
      <w:tr w:rsidR="00DF3344" w:rsidRPr="00DF3344" w14:paraId="0257CE85" w14:textId="77777777" w:rsidTr="005329C2">
        <w:tc>
          <w:tcPr>
            <w:tcW w:w="2548" w:type="dxa"/>
          </w:tcPr>
          <w:p w14:paraId="5CDBF275" w14:textId="77777777" w:rsidR="005329C2" w:rsidRPr="00DF3344" w:rsidRDefault="0028480F" w:rsidP="00AE0FDC">
            <w:pPr>
              <w:spacing w:line="276" w:lineRule="auto"/>
              <w:jc w:val="left"/>
              <w:rPr>
                <w:rFonts w:ascii="Times New Roman" w:hAnsi="Times New Roman" w:cs="Times New Roman"/>
              </w:rPr>
            </w:pPr>
            <w:r w:rsidRPr="00DF3344">
              <w:rPr>
                <w:rFonts w:ascii="Times New Roman" w:hAnsi="Times New Roman" w:cs="Times New Roman"/>
              </w:rPr>
              <w:t>5.4. Inteligentna produktywność</w:t>
            </w:r>
          </w:p>
        </w:tc>
        <w:tc>
          <w:tcPr>
            <w:tcW w:w="2548" w:type="dxa"/>
          </w:tcPr>
          <w:p w14:paraId="7CF15209" w14:textId="77777777" w:rsidR="005329C2" w:rsidRPr="00DF3344" w:rsidRDefault="0028480F" w:rsidP="00AE0FDC">
            <w:pPr>
              <w:spacing w:line="276" w:lineRule="auto"/>
              <w:jc w:val="left"/>
              <w:rPr>
                <w:rFonts w:ascii="Times New Roman" w:hAnsi="Times New Roman" w:cs="Times New Roman"/>
              </w:rPr>
            </w:pPr>
            <w:r w:rsidRPr="00DF3344">
              <w:rPr>
                <w:rFonts w:ascii="Times New Roman" w:hAnsi="Times New Roman" w:cs="Times New Roman"/>
              </w:rPr>
              <w:t>5.4.1. Satysfakcjonująca praca</w:t>
            </w:r>
          </w:p>
          <w:p w14:paraId="50E513D0" w14:textId="77777777" w:rsidR="00B155F0" w:rsidRPr="00DF3344" w:rsidRDefault="00B155F0" w:rsidP="00AE0FDC">
            <w:pPr>
              <w:spacing w:line="276" w:lineRule="auto"/>
              <w:jc w:val="left"/>
              <w:rPr>
                <w:rFonts w:ascii="Times New Roman" w:hAnsi="Times New Roman" w:cs="Times New Roman"/>
              </w:rPr>
            </w:pPr>
            <w:r w:rsidRPr="00DF3344">
              <w:rPr>
                <w:rFonts w:ascii="Times New Roman" w:hAnsi="Times New Roman" w:cs="Times New Roman"/>
              </w:rPr>
              <w:t>5.4.3. Wysoka konkurencyjność</w:t>
            </w:r>
          </w:p>
        </w:tc>
        <w:tc>
          <w:tcPr>
            <w:tcW w:w="2549" w:type="dxa"/>
          </w:tcPr>
          <w:p w14:paraId="7F35E5CE" w14:textId="77777777" w:rsidR="005329C2" w:rsidRPr="00DF3344" w:rsidRDefault="0028480F" w:rsidP="00AE0FDC">
            <w:pPr>
              <w:spacing w:line="276" w:lineRule="auto"/>
              <w:jc w:val="left"/>
              <w:rPr>
                <w:rFonts w:ascii="Times New Roman" w:hAnsi="Times New Roman" w:cs="Times New Roman"/>
              </w:rPr>
            </w:pPr>
            <w:r w:rsidRPr="00DF3344">
              <w:rPr>
                <w:rFonts w:ascii="Times New Roman" w:hAnsi="Times New Roman" w:cs="Times New Roman"/>
                <w:bCs/>
              </w:rPr>
              <w:t>C.1 Zrównoważony rozwój przedsiębiorczości wykorzystujący potencjał obszaru</w:t>
            </w:r>
          </w:p>
        </w:tc>
        <w:tc>
          <w:tcPr>
            <w:tcW w:w="2549" w:type="dxa"/>
          </w:tcPr>
          <w:p w14:paraId="51BE0878" w14:textId="77777777" w:rsidR="005329C2" w:rsidRPr="00DF3344" w:rsidRDefault="0028480F" w:rsidP="00AE0FDC">
            <w:pPr>
              <w:spacing w:line="276" w:lineRule="auto"/>
              <w:jc w:val="left"/>
              <w:rPr>
                <w:rFonts w:ascii="Times New Roman" w:hAnsi="Times New Roman" w:cs="Times New Roman"/>
              </w:rPr>
            </w:pPr>
            <w:r w:rsidRPr="00DF3344">
              <w:rPr>
                <w:rFonts w:ascii="Times New Roman" w:hAnsi="Times New Roman" w:cs="Times New Roman"/>
              </w:rPr>
              <w:t>wszystkie przedsięwzięcia z C.1</w:t>
            </w:r>
          </w:p>
        </w:tc>
      </w:tr>
      <w:tr w:rsidR="00DF3344" w:rsidRPr="00DF3344" w14:paraId="21AA6BDF" w14:textId="77777777" w:rsidTr="00685376">
        <w:tc>
          <w:tcPr>
            <w:tcW w:w="2548" w:type="dxa"/>
            <w:vMerge w:val="restart"/>
            <w:vAlign w:val="center"/>
          </w:tcPr>
          <w:p w14:paraId="7D9A7F82" w14:textId="77777777" w:rsidR="00685376" w:rsidRPr="00DF3344" w:rsidRDefault="00685376" w:rsidP="00AE0FDC">
            <w:pPr>
              <w:spacing w:line="276" w:lineRule="auto"/>
              <w:jc w:val="left"/>
              <w:rPr>
                <w:rFonts w:ascii="Times New Roman" w:hAnsi="Times New Roman" w:cs="Times New Roman"/>
              </w:rPr>
            </w:pPr>
            <w:r w:rsidRPr="00DF3344">
              <w:rPr>
                <w:rFonts w:ascii="Times New Roman" w:hAnsi="Times New Roman" w:cs="Times New Roman"/>
              </w:rPr>
              <w:t>5.5 Kreatywna aktywność</w:t>
            </w:r>
          </w:p>
        </w:tc>
        <w:tc>
          <w:tcPr>
            <w:tcW w:w="2548" w:type="dxa"/>
          </w:tcPr>
          <w:p w14:paraId="2B1A8B1A" w14:textId="77777777" w:rsidR="00685376" w:rsidRPr="00DF3344" w:rsidRDefault="00685376" w:rsidP="00AE0FDC">
            <w:pPr>
              <w:spacing w:line="276" w:lineRule="auto"/>
              <w:jc w:val="left"/>
              <w:rPr>
                <w:rFonts w:ascii="Times New Roman" w:hAnsi="Times New Roman" w:cs="Times New Roman"/>
              </w:rPr>
            </w:pPr>
            <w:r w:rsidRPr="00DF3344">
              <w:rPr>
                <w:rFonts w:ascii="Times New Roman" w:hAnsi="Times New Roman" w:cs="Times New Roman"/>
              </w:rPr>
              <w:t>5.5.2. Efektywna współpraca</w:t>
            </w:r>
          </w:p>
        </w:tc>
        <w:tc>
          <w:tcPr>
            <w:tcW w:w="2549" w:type="dxa"/>
          </w:tcPr>
          <w:p w14:paraId="34572C01" w14:textId="77777777" w:rsidR="00685376" w:rsidRPr="00DF3344" w:rsidRDefault="00685376" w:rsidP="00AE0FDC">
            <w:pPr>
              <w:spacing w:line="276" w:lineRule="auto"/>
              <w:jc w:val="left"/>
              <w:rPr>
                <w:rFonts w:ascii="Times New Roman" w:hAnsi="Times New Roman" w:cs="Times New Roman"/>
                <w:b/>
              </w:rPr>
            </w:pPr>
            <w:r w:rsidRPr="00DF3344">
              <w:rPr>
                <w:rFonts w:ascii="Times New Roman" w:hAnsi="Times New Roman" w:cs="Times New Roman"/>
              </w:rPr>
              <w:t>C.2 Poprawa jakości życia mieszkańców obszaru LSR z zachowaniem dbałości o środowisko naturalne</w:t>
            </w:r>
          </w:p>
        </w:tc>
        <w:tc>
          <w:tcPr>
            <w:tcW w:w="2549" w:type="dxa"/>
          </w:tcPr>
          <w:p w14:paraId="0F3FE7C0" w14:textId="77777777" w:rsidR="00685376" w:rsidRPr="00DF3344" w:rsidRDefault="00A85EB5" w:rsidP="00AE0FDC">
            <w:pPr>
              <w:spacing w:line="276" w:lineRule="auto"/>
              <w:jc w:val="left"/>
              <w:rPr>
                <w:rFonts w:ascii="Times New Roman" w:hAnsi="Times New Roman" w:cs="Times New Roman"/>
              </w:rPr>
            </w:pPr>
            <w:r w:rsidRPr="00DF3344">
              <w:rPr>
                <w:rFonts w:ascii="Times New Roman" w:hAnsi="Times New Roman" w:cs="Times New Roman"/>
              </w:rPr>
              <w:t>P.2.2 aktywizacja i </w:t>
            </w:r>
            <w:r w:rsidR="00685376" w:rsidRPr="00DF3344">
              <w:rPr>
                <w:rFonts w:ascii="Times New Roman" w:hAnsi="Times New Roman" w:cs="Times New Roman"/>
              </w:rPr>
              <w:t>włączenie społeczne mieszkańców obszaru LSR w tym z grupy osób w niekorzystnej sytuacji</w:t>
            </w:r>
          </w:p>
        </w:tc>
      </w:tr>
      <w:tr w:rsidR="00DF3344" w:rsidRPr="00DF3344" w14:paraId="5BDFFF28" w14:textId="77777777" w:rsidTr="005329C2">
        <w:tc>
          <w:tcPr>
            <w:tcW w:w="2548" w:type="dxa"/>
            <w:vMerge/>
          </w:tcPr>
          <w:p w14:paraId="21F9098E" w14:textId="77777777" w:rsidR="00685376" w:rsidRPr="00DF3344" w:rsidRDefault="00685376" w:rsidP="00AE0FDC">
            <w:pPr>
              <w:spacing w:line="276" w:lineRule="auto"/>
              <w:jc w:val="left"/>
              <w:rPr>
                <w:rFonts w:ascii="Times New Roman" w:hAnsi="Times New Roman" w:cs="Times New Roman"/>
              </w:rPr>
            </w:pPr>
          </w:p>
        </w:tc>
        <w:tc>
          <w:tcPr>
            <w:tcW w:w="2548" w:type="dxa"/>
          </w:tcPr>
          <w:p w14:paraId="69F04142" w14:textId="77777777" w:rsidR="00685376" w:rsidRPr="00DF3344" w:rsidRDefault="00685376" w:rsidP="00AE0FDC">
            <w:pPr>
              <w:spacing w:line="276" w:lineRule="auto"/>
              <w:jc w:val="left"/>
              <w:rPr>
                <w:rFonts w:ascii="Times New Roman" w:hAnsi="Times New Roman" w:cs="Times New Roman"/>
              </w:rPr>
            </w:pPr>
            <w:r w:rsidRPr="00DF3344">
              <w:rPr>
                <w:rFonts w:ascii="Times New Roman" w:hAnsi="Times New Roman" w:cs="Times New Roman"/>
              </w:rPr>
              <w:t>5.5.3. Ukształtowana tożsamość</w:t>
            </w:r>
          </w:p>
        </w:tc>
        <w:tc>
          <w:tcPr>
            <w:tcW w:w="2549" w:type="dxa"/>
          </w:tcPr>
          <w:p w14:paraId="4104756A" w14:textId="77777777" w:rsidR="00685376" w:rsidRPr="00DF3344" w:rsidRDefault="00685376" w:rsidP="00AE0FDC">
            <w:pPr>
              <w:spacing w:line="276" w:lineRule="auto"/>
              <w:jc w:val="left"/>
              <w:rPr>
                <w:rFonts w:ascii="Times New Roman" w:hAnsi="Times New Roman" w:cs="Times New Roman"/>
              </w:rPr>
            </w:pPr>
            <w:r w:rsidRPr="00DF3344">
              <w:rPr>
                <w:rFonts w:ascii="Times New Roman" w:hAnsi="Times New Roman" w:cs="Times New Roman"/>
              </w:rPr>
              <w:t xml:space="preserve">C.3 </w:t>
            </w:r>
            <w:r w:rsidRPr="00DF3344">
              <w:rPr>
                <w:rFonts w:ascii="Times New Roman" w:hAnsi="Times New Roman" w:cs="Times New Roman"/>
                <w:bCs/>
              </w:rPr>
              <w:t xml:space="preserve">Ochrona i promocja dziedzictwa kulturowego poprzez zachowanie, odtwarzanie i </w:t>
            </w:r>
            <w:r w:rsidRPr="00DF3344">
              <w:rPr>
                <w:rFonts w:ascii="Times New Roman" w:hAnsi="Times New Roman" w:cs="Times New Roman"/>
                <w:bCs/>
              </w:rPr>
              <w:lastRenderedPageBreak/>
              <w:t>promowanie wartości historycznych i tradycyjnych</w:t>
            </w:r>
          </w:p>
        </w:tc>
        <w:tc>
          <w:tcPr>
            <w:tcW w:w="2549" w:type="dxa"/>
          </w:tcPr>
          <w:p w14:paraId="631947AF" w14:textId="77777777" w:rsidR="00685376" w:rsidRPr="00DF3344" w:rsidRDefault="00685376" w:rsidP="00AE0FDC">
            <w:pPr>
              <w:spacing w:line="276" w:lineRule="auto"/>
              <w:jc w:val="left"/>
              <w:rPr>
                <w:rFonts w:ascii="Times New Roman" w:hAnsi="Times New Roman" w:cs="Times New Roman"/>
              </w:rPr>
            </w:pPr>
            <w:r w:rsidRPr="00DF3344">
              <w:rPr>
                <w:rFonts w:ascii="Times New Roman" w:hAnsi="Times New Roman" w:cs="Times New Roman"/>
              </w:rPr>
              <w:lastRenderedPageBreak/>
              <w:t>wszystkie przedsięwzięcia z C.3</w:t>
            </w:r>
          </w:p>
        </w:tc>
      </w:tr>
      <w:tr w:rsidR="00DF3344" w:rsidRPr="00DF3344" w14:paraId="431EE3BA" w14:textId="77777777" w:rsidTr="005329C2">
        <w:tc>
          <w:tcPr>
            <w:tcW w:w="2548" w:type="dxa"/>
          </w:tcPr>
          <w:p w14:paraId="3B4C81AA" w14:textId="77777777" w:rsidR="007C75B7" w:rsidRPr="00DF3344" w:rsidRDefault="007C75B7" w:rsidP="00AE0FDC">
            <w:pPr>
              <w:spacing w:line="276" w:lineRule="auto"/>
              <w:jc w:val="left"/>
              <w:rPr>
                <w:rFonts w:ascii="Times New Roman" w:hAnsi="Times New Roman" w:cs="Times New Roman"/>
              </w:rPr>
            </w:pPr>
            <w:r w:rsidRPr="00DF3344">
              <w:rPr>
                <w:rFonts w:ascii="Times New Roman" w:hAnsi="Times New Roman" w:cs="Times New Roman"/>
              </w:rPr>
              <w:t>5.6 Mocne fundamenty</w:t>
            </w:r>
          </w:p>
        </w:tc>
        <w:tc>
          <w:tcPr>
            <w:tcW w:w="2548" w:type="dxa"/>
          </w:tcPr>
          <w:p w14:paraId="01173253" w14:textId="77777777" w:rsidR="007C75B7" w:rsidRPr="00DF3344" w:rsidRDefault="007C75B7" w:rsidP="00AE0FDC">
            <w:pPr>
              <w:spacing w:line="276" w:lineRule="auto"/>
              <w:jc w:val="left"/>
              <w:rPr>
                <w:rFonts w:ascii="Times New Roman" w:hAnsi="Times New Roman" w:cs="Times New Roman"/>
              </w:rPr>
            </w:pPr>
            <w:r w:rsidRPr="00DF3344">
              <w:rPr>
                <w:rFonts w:ascii="Times New Roman" w:hAnsi="Times New Roman" w:cs="Times New Roman"/>
              </w:rPr>
              <w:t>5.6.3. Wyjątkowe środowisko przyrodnicze</w:t>
            </w:r>
          </w:p>
        </w:tc>
        <w:tc>
          <w:tcPr>
            <w:tcW w:w="2549" w:type="dxa"/>
          </w:tcPr>
          <w:p w14:paraId="71F24C47" w14:textId="77777777" w:rsidR="007C75B7" w:rsidRPr="00DF3344" w:rsidRDefault="007C75B7" w:rsidP="00AE0FDC">
            <w:pPr>
              <w:spacing w:line="276" w:lineRule="auto"/>
              <w:jc w:val="left"/>
              <w:rPr>
                <w:rFonts w:ascii="Times New Roman" w:hAnsi="Times New Roman" w:cs="Times New Roman"/>
                <w:b/>
              </w:rPr>
            </w:pPr>
            <w:r w:rsidRPr="00DF3344">
              <w:rPr>
                <w:rFonts w:ascii="Times New Roman" w:hAnsi="Times New Roman" w:cs="Times New Roman"/>
              </w:rPr>
              <w:t>C.2 Poprawa jakości życia mieszkańców obszaru LSR z zachowaniem dbałości o środowisko naturalne</w:t>
            </w:r>
          </w:p>
        </w:tc>
        <w:tc>
          <w:tcPr>
            <w:tcW w:w="2549" w:type="dxa"/>
          </w:tcPr>
          <w:p w14:paraId="77652D7C" w14:textId="77777777" w:rsidR="007C75B7" w:rsidRPr="00DF3344" w:rsidRDefault="00A85EB5" w:rsidP="00AE0FDC">
            <w:pPr>
              <w:spacing w:line="276" w:lineRule="auto"/>
              <w:jc w:val="left"/>
              <w:rPr>
                <w:rFonts w:ascii="Times New Roman" w:hAnsi="Times New Roman" w:cs="Times New Roman"/>
                <w:bCs/>
              </w:rPr>
            </w:pPr>
            <w:r w:rsidRPr="00DF3344">
              <w:rPr>
                <w:rFonts w:ascii="Times New Roman" w:hAnsi="Times New Roman" w:cs="Times New Roman"/>
                <w:bCs/>
              </w:rPr>
              <w:t>P.2.1 poprawa dostępu do </w:t>
            </w:r>
            <w:r w:rsidR="007C75B7" w:rsidRPr="00DF3344">
              <w:rPr>
                <w:rFonts w:ascii="Times New Roman" w:hAnsi="Times New Roman" w:cs="Times New Roman"/>
                <w:bCs/>
              </w:rPr>
              <w:t xml:space="preserve">małej </w:t>
            </w:r>
            <w:r w:rsidR="00DA7D6F" w:rsidRPr="00DF3344">
              <w:rPr>
                <w:rFonts w:ascii="Times New Roman" w:hAnsi="Times New Roman" w:cs="Times New Roman"/>
                <w:bCs/>
              </w:rPr>
              <w:t>archite</w:t>
            </w:r>
            <w:r w:rsidR="007C75B7" w:rsidRPr="00DF3344">
              <w:rPr>
                <w:rFonts w:ascii="Times New Roman" w:hAnsi="Times New Roman" w:cs="Times New Roman"/>
                <w:bCs/>
              </w:rPr>
              <w:t>ktury</w:t>
            </w:r>
          </w:p>
          <w:p w14:paraId="7F8EF6CA" w14:textId="77777777" w:rsidR="007C75B7" w:rsidRPr="00DF3344" w:rsidRDefault="007C75B7" w:rsidP="00AE0FDC">
            <w:pPr>
              <w:spacing w:line="276" w:lineRule="auto"/>
              <w:jc w:val="left"/>
              <w:rPr>
                <w:rFonts w:ascii="Times New Roman" w:hAnsi="Times New Roman" w:cs="Times New Roman"/>
                <w:bCs/>
              </w:rPr>
            </w:pPr>
            <w:r w:rsidRPr="00DF3344">
              <w:rPr>
                <w:rFonts w:ascii="Times New Roman" w:hAnsi="Times New Roman" w:cs="Times New Roman"/>
                <w:bCs/>
              </w:rPr>
              <w:t>P.2.3 działania informacyjno- promocyjn</w:t>
            </w:r>
            <w:r w:rsidR="00A85EB5" w:rsidRPr="00DF3344">
              <w:rPr>
                <w:rFonts w:ascii="Times New Roman" w:hAnsi="Times New Roman" w:cs="Times New Roman"/>
                <w:bCs/>
              </w:rPr>
              <w:t>e ochrony zasobów naturalnych i </w:t>
            </w:r>
            <w:r w:rsidRPr="00DF3344">
              <w:rPr>
                <w:rFonts w:ascii="Times New Roman" w:hAnsi="Times New Roman" w:cs="Times New Roman"/>
                <w:bCs/>
              </w:rPr>
              <w:t>zrównoważonego korzystania ze środowiska</w:t>
            </w:r>
            <w:r w:rsidR="001C22D3" w:rsidRPr="00DF3344">
              <w:rPr>
                <w:rFonts w:ascii="Times New Roman" w:hAnsi="Times New Roman" w:cs="Times New Roman"/>
                <w:bCs/>
              </w:rPr>
              <w:t xml:space="preserve"> przyrodniczego</w:t>
            </w:r>
          </w:p>
          <w:p w14:paraId="2A9E9041" w14:textId="77777777" w:rsidR="007C75B7" w:rsidRPr="00DF3344" w:rsidRDefault="007C75B7" w:rsidP="00AE0FDC">
            <w:pPr>
              <w:spacing w:line="276" w:lineRule="auto"/>
              <w:jc w:val="left"/>
              <w:rPr>
                <w:rFonts w:ascii="Times New Roman" w:hAnsi="Times New Roman" w:cs="Times New Roman"/>
                <w:bCs/>
              </w:rPr>
            </w:pPr>
            <w:r w:rsidRPr="00DF3344">
              <w:rPr>
                <w:rFonts w:ascii="Times New Roman" w:hAnsi="Times New Roman" w:cs="Times New Roman"/>
                <w:bCs/>
              </w:rPr>
              <w:t>P.2.4 organizacja imprez rekreacy</w:t>
            </w:r>
            <w:r w:rsidR="00A85EB5" w:rsidRPr="00DF3344">
              <w:rPr>
                <w:rFonts w:ascii="Times New Roman" w:hAnsi="Times New Roman" w:cs="Times New Roman"/>
                <w:bCs/>
              </w:rPr>
              <w:t>jnych i sportowych związanych z </w:t>
            </w:r>
            <w:r w:rsidRPr="00DF3344">
              <w:rPr>
                <w:rFonts w:ascii="Times New Roman" w:hAnsi="Times New Roman" w:cs="Times New Roman"/>
                <w:bCs/>
              </w:rPr>
              <w:t>promocją lok</w:t>
            </w:r>
            <w:r w:rsidR="00A85EB5" w:rsidRPr="00DF3344">
              <w:rPr>
                <w:rFonts w:ascii="Times New Roman" w:hAnsi="Times New Roman" w:cs="Times New Roman"/>
                <w:bCs/>
              </w:rPr>
              <w:t>alnych walorów przyrodniczych i </w:t>
            </w:r>
            <w:r w:rsidRPr="00DF3344">
              <w:rPr>
                <w:rFonts w:ascii="Times New Roman" w:hAnsi="Times New Roman" w:cs="Times New Roman"/>
                <w:bCs/>
              </w:rPr>
              <w:t>kulturalnych</w:t>
            </w:r>
          </w:p>
          <w:p w14:paraId="2010E49B" w14:textId="77777777" w:rsidR="007C75B7" w:rsidRPr="00DF3344" w:rsidRDefault="007C75B7" w:rsidP="00AE0FDC">
            <w:pPr>
              <w:spacing w:line="276" w:lineRule="auto"/>
              <w:jc w:val="left"/>
              <w:rPr>
                <w:rFonts w:ascii="Times New Roman" w:hAnsi="Times New Roman" w:cs="Times New Roman"/>
              </w:rPr>
            </w:pPr>
            <w:r w:rsidRPr="00DF3344">
              <w:rPr>
                <w:rFonts w:ascii="Times New Roman" w:hAnsi="Times New Roman" w:cs="Times New Roman"/>
              </w:rPr>
              <w:t xml:space="preserve">P.2.5 </w:t>
            </w:r>
            <w:r w:rsidRPr="00DF3344">
              <w:rPr>
                <w:rFonts w:ascii="Times New Roman" w:hAnsi="Times New Roman" w:cs="Times New Roman"/>
                <w:bCs/>
              </w:rPr>
              <w:t>działania edukacyjne na rzecz zrównoważonego środowiska w zakresie podnoszenia świadomości ekologicznej społeczeństwa</w:t>
            </w:r>
          </w:p>
        </w:tc>
      </w:tr>
    </w:tbl>
    <w:p w14:paraId="1313331C" w14:textId="77777777" w:rsidR="005329C2" w:rsidRPr="00DF3344" w:rsidRDefault="0028480F" w:rsidP="00A327F0">
      <w:pPr>
        <w:rPr>
          <w:rFonts w:ascii="Times New Roman" w:hAnsi="Times New Roman" w:cs="Times New Roman"/>
          <w:i/>
          <w:iCs/>
        </w:rPr>
      </w:pPr>
      <w:r w:rsidRPr="00DF3344">
        <w:rPr>
          <w:rFonts w:ascii="Times New Roman" w:hAnsi="Times New Roman" w:cs="Times New Roman"/>
          <w:i/>
          <w:iCs/>
        </w:rPr>
        <w:t>Źródło: opracowanie własne na podstawie porównywalnego dokumentu</w:t>
      </w:r>
    </w:p>
    <w:p w14:paraId="629C7929" w14:textId="77777777" w:rsidR="000E752A" w:rsidRPr="00DF3344" w:rsidRDefault="005329C2" w:rsidP="003829C4">
      <w:pPr>
        <w:spacing w:line="276" w:lineRule="auto"/>
        <w:rPr>
          <w:rFonts w:ascii="Times New Roman" w:hAnsi="Times New Roman" w:cs="Times New Roman"/>
        </w:rPr>
      </w:pPr>
      <w:r w:rsidRPr="00DF3344">
        <w:rPr>
          <w:rFonts w:ascii="Times New Roman" w:hAnsi="Times New Roman" w:cs="Times New Roman"/>
        </w:rPr>
        <w:t>„</w:t>
      </w:r>
      <w:r w:rsidRPr="00DF3344">
        <w:rPr>
          <w:rFonts w:ascii="Times New Roman" w:hAnsi="Times New Roman" w:cs="Times New Roman"/>
          <w:b/>
          <w:bCs/>
        </w:rPr>
        <w:t>Warmińsko-mazurskie 2030. Strategia rozwoju społeczno-gospodarczego</w:t>
      </w:r>
      <w:r w:rsidRPr="00DF3344">
        <w:rPr>
          <w:rFonts w:ascii="Times New Roman" w:hAnsi="Times New Roman" w:cs="Times New Roman"/>
        </w:rPr>
        <w:t>” jest głównym dokumentem planistycznym regionu, określającym koncepcję i kierunki jego rozwoju w perspektywie do 2030 r.</w:t>
      </w:r>
      <w:r w:rsidR="00685376" w:rsidRPr="00DF3344">
        <w:rPr>
          <w:rFonts w:ascii="Times New Roman" w:hAnsi="Times New Roman" w:cs="Times New Roman"/>
        </w:rPr>
        <w:t xml:space="preserve"> Wszystkie cele w LSR </w:t>
      </w:r>
      <w:r w:rsidR="007C75B7" w:rsidRPr="00DF3344">
        <w:rPr>
          <w:rFonts w:ascii="Times New Roman" w:hAnsi="Times New Roman" w:cs="Times New Roman"/>
        </w:rPr>
        <w:t xml:space="preserve">i poszczególne przedsięwzięcia </w:t>
      </w:r>
      <w:r w:rsidR="00685376" w:rsidRPr="00DF3344">
        <w:rPr>
          <w:rFonts w:ascii="Times New Roman" w:hAnsi="Times New Roman" w:cs="Times New Roman"/>
        </w:rPr>
        <w:t xml:space="preserve">są zgodne z wojewódzką strategią. </w:t>
      </w:r>
      <w:r w:rsidR="001F762E" w:rsidRPr="00DF3344">
        <w:rPr>
          <w:rFonts w:ascii="Times New Roman" w:hAnsi="Times New Roman" w:cs="Times New Roman"/>
        </w:rPr>
        <w:t>D</w:t>
      </w:r>
      <w:r w:rsidR="007C75B7" w:rsidRPr="00DF3344">
        <w:rPr>
          <w:rFonts w:ascii="Times New Roman" w:hAnsi="Times New Roman" w:cs="Times New Roman"/>
        </w:rPr>
        <w:t xml:space="preserve">ziałania </w:t>
      </w:r>
      <w:r w:rsidR="00072CD5" w:rsidRPr="00DF3344">
        <w:rPr>
          <w:rFonts w:ascii="Times New Roman" w:hAnsi="Times New Roman" w:cs="Times New Roman"/>
        </w:rPr>
        <w:t>w strategii wojewódzkiej są </w:t>
      </w:r>
      <w:r w:rsidR="001F762E" w:rsidRPr="00DF3344">
        <w:rPr>
          <w:rFonts w:ascii="Times New Roman" w:hAnsi="Times New Roman" w:cs="Times New Roman"/>
        </w:rPr>
        <w:t xml:space="preserve">tożsame do działań w LSR, gdyż oparte są </w:t>
      </w:r>
      <w:r w:rsidR="007C75B7" w:rsidRPr="00DF3344">
        <w:rPr>
          <w:rFonts w:ascii="Times New Roman" w:hAnsi="Times New Roman" w:cs="Times New Roman"/>
        </w:rPr>
        <w:t xml:space="preserve">na podnoszeniu jakości kapitału ludzkiego i kapitału społecznego </w:t>
      </w:r>
      <w:r w:rsidR="001F762E" w:rsidRPr="00DF3344">
        <w:rPr>
          <w:rFonts w:ascii="Times New Roman" w:hAnsi="Times New Roman" w:cs="Times New Roman"/>
        </w:rPr>
        <w:t xml:space="preserve">niezbędnych </w:t>
      </w:r>
      <w:r w:rsidR="007C75B7" w:rsidRPr="00DF3344">
        <w:rPr>
          <w:rFonts w:ascii="Times New Roman" w:hAnsi="Times New Roman" w:cs="Times New Roman"/>
        </w:rPr>
        <w:t>w kontekście atrakcyjności inwestycyjnej, jak i jakości życia.</w:t>
      </w:r>
    </w:p>
    <w:p w14:paraId="7CA57CF2" w14:textId="77777777" w:rsidR="001050A1" w:rsidRPr="00DF3344" w:rsidRDefault="001050A1" w:rsidP="00C739EB">
      <w:pPr>
        <w:rPr>
          <w:rFonts w:ascii="Times New Roman" w:hAnsi="Times New Roman" w:cs="Times New Roman"/>
          <w:b/>
        </w:rPr>
      </w:pPr>
      <w:r w:rsidRPr="00DF3344">
        <w:rPr>
          <w:rFonts w:ascii="Times New Roman" w:hAnsi="Times New Roman" w:cs="Times New Roman"/>
          <w:b/>
        </w:rPr>
        <w:t>Tabel</w:t>
      </w:r>
      <w:r w:rsidR="00F52130" w:rsidRPr="00DF3344">
        <w:rPr>
          <w:rFonts w:ascii="Times New Roman" w:hAnsi="Times New Roman" w:cs="Times New Roman"/>
          <w:b/>
        </w:rPr>
        <w:t>a</w:t>
      </w:r>
      <w:r w:rsidR="003F2056" w:rsidRPr="00DF3344">
        <w:rPr>
          <w:rFonts w:ascii="Times New Roman" w:hAnsi="Times New Roman" w:cs="Times New Roman"/>
          <w:b/>
        </w:rPr>
        <w:t xml:space="preserve"> 25.</w:t>
      </w:r>
      <w:r w:rsidRPr="00DF3344">
        <w:rPr>
          <w:rFonts w:ascii="Times New Roman" w:hAnsi="Times New Roman" w:cs="Times New Roman"/>
          <w:b/>
        </w:rPr>
        <w:t xml:space="preserve"> Zgodność ze </w:t>
      </w:r>
      <w:r w:rsidR="00C739EB" w:rsidRPr="00DF3344">
        <w:rPr>
          <w:rFonts w:ascii="Times New Roman" w:hAnsi="Times New Roman" w:cs="Times New Roman"/>
          <w:b/>
        </w:rPr>
        <w:t>Zintegrowaną Strategią Rozwoju Społeczno-Gospodarczego Ostródzko-Iławskiego Obszaru Funkcjonalnego na lata 2015-2025</w:t>
      </w:r>
    </w:p>
    <w:tbl>
      <w:tblPr>
        <w:tblStyle w:val="Tabela-Siatka"/>
        <w:tblW w:w="10201" w:type="dxa"/>
        <w:tblLook w:val="04A0" w:firstRow="1" w:lastRow="0" w:firstColumn="1" w:lastColumn="0" w:noHBand="0" w:noVBand="1"/>
      </w:tblPr>
      <w:tblGrid>
        <w:gridCol w:w="2549"/>
        <w:gridCol w:w="2549"/>
        <w:gridCol w:w="2552"/>
        <w:gridCol w:w="2551"/>
      </w:tblGrid>
      <w:tr w:rsidR="00DF3344" w:rsidRPr="00DF3344" w14:paraId="0818D947" w14:textId="77777777" w:rsidTr="00B57631">
        <w:tc>
          <w:tcPr>
            <w:tcW w:w="5098" w:type="dxa"/>
            <w:gridSpan w:val="2"/>
            <w:shd w:val="clear" w:color="auto" w:fill="D5DCE4" w:themeFill="text2" w:themeFillTint="33"/>
          </w:tcPr>
          <w:p w14:paraId="73B75CB4" w14:textId="77777777" w:rsidR="00C739EB" w:rsidRPr="00DF3344" w:rsidRDefault="00C739EB" w:rsidP="00AE0FDC">
            <w:pPr>
              <w:spacing w:line="276" w:lineRule="auto"/>
              <w:jc w:val="center"/>
              <w:rPr>
                <w:rFonts w:ascii="Times New Roman" w:hAnsi="Times New Roman" w:cs="Times New Roman"/>
                <w:b/>
              </w:rPr>
            </w:pPr>
            <w:bookmarkStart w:id="31" w:name="_Hlk136939580"/>
            <w:r w:rsidRPr="00DF3344">
              <w:rPr>
                <w:rFonts w:ascii="Times New Roman" w:hAnsi="Times New Roman" w:cs="Times New Roman"/>
                <w:b/>
              </w:rPr>
              <w:t>Zintegrowana Strategia Rozwoju Społeczno-</w:t>
            </w:r>
          </w:p>
          <w:p w14:paraId="5C6C4AEB" w14:textId="77777777" w:rsidR="001050A1" w:rsidRPr="00DF3344" w:rsidRDefault="00C739EB" w:rsidP="00AE0FDC">
            <w:pPr>
              <w:spacing w:line="276" w:lineRule="auto"/>
              <w:jc w:val="center"/>
              <w:rPr>
                <w:rFonts w:ascii="Times New Roman" w:hAnsi="Times New Roman" w:cs="Times New Roman"/>
              </w:rPr>
            </w:pPr>
            <w:r w:rsidRPr="00DF3344">
              <w:rPr>
                <w:rFonts w:ascii="Times New Roman" w:hAnsi="Times New Roman" w:cs="Times New Roman"/>
                <w:b/>
              </w:rPr>
              <w:t>Gospodarczego Ostródzko-Iławskiego Obszaru Funkcjonalnego na lata 2015-2025</w:t>
            </w:r>
          </w:p>
        </w:tc>
        <w:tc>
          <w:tcPr>
            <w:tcW w:w="5103" w:type="dxa"/>
            <w:gridSpan w:val="2"/>
            <w:shd w:val="clear" w:color="auto" w:fill="D5DCE4" w:themeFill="text2" w:themeFillTint="33"/>
          </w:tcPr>
          <w:p w14:paraId="4182F801" w14:textId="77777777" w:rsidR="000E752A" w:rsidRPr="00DF3344" w:rsidRDefault="001050A1" w:rsidP="00AE0FDC">
            <w:pPr>
              <w:spacing w:line="276" w:lineRule="auto"/>
              <w:jc w:val="center"/>
              <w:rPr>
                <w:rFonts w:ascii="Times New Roman" w:hAnsi="Times New Roman" w:cs="Times New Roman"/>
                <w:b/>
              </w:rPr>
            </w:pPr>
            <w:r w:rsidRPr="00DF3344">
              <w:rPr>
                <w:rFonts w:ascii="Times New Roman" w:hAnsi="Times New Roman" w:cs="Times New Roman"/>
                <w:b/>
              </w:rPr>
              <w:t xml:space="preserve">Lokalna Strategia Rozwoju </w:t>
            </w:r>
          </w:p>
          <w:p w14:paraId="58712803" w14:textId="77777777" w:rsidR="001050A1" w:rsidRPr="00DF3344" w:rsidRDefault="001050A1" w:rsidP="00AE0FDC">
            <w:pPr>
              <w:spacing w:line="276" w:lineRule="auto"/>
              <w:jc w:val="center"/>
              <w:rPr>
                <w:rFonts w:ascii="Times New Roman" w:hAnsi="Times New Roman" w:cs="Times New Roman"/>
                <w:b/>
              </w:rPr>
            </w:pPr>
            <w:r w:rsidRPr="00DF3344">
              <w:rPr>
                <w:rFonts w:ascii="Times New Roman" w:hAnsi="Times New Roman" w:cs="Times New Roman"/>
                <w:b/>
              </w:rPr>
              <w:t>Krainy Drwęcy i Pasłęki na lata 2023-2029</w:t>
            </w:r>
          </w:p>
        </w:tc>
      </w:tr>
      <w:bookmarkEnd w:id="31"/>
      <w:tr w:rsidR="00DF3344" w:rsidRPr="00DF3344" w14:paraId="27A705EA" w14:textId="77777777" w:rsidTr="00A200A7">
        <w:tc>
          <w:tcPr>
            <w:tcW w:w="2549" w:type="dxa"/>
          </w:tcPr>
          <w:p w14:paraId="3C5438A2" w14:textId="77777777" w:rsidR="001050A1" w:rsidRPr="00DF3344" w:rsidRDefault="006C75AF" w:rsidP="00AE0FDC">
            <w:pPr>
              <w:spacing w:line="276" w:lineRule="auto"/>
              <w:jc w:val="center"/>
              <w:rPr>
                <w:rFonts w:ascii="Times New Roman" w:hAnsi="Times New Roman" w:cs="Times New Roman"/>
                <w:b/>
              </w:rPr>
            </w:pPr>
            <w:r w:rsidRPr="00DF3344">
              <w:rPr>
                <w:rFonts w:ascii="Times New Roman" w:hAnsi="Times New Roman" w:cs="Times New Roman"/>
                <w:b/>
              </w:rPr>
              <w:t>Obszar priorytetowy</w:t>
            </w:r>
          </w:p>
        </w:tc>
        <w:tc>
          <w:tcPr>
            <w:tcW w:w="2549" w:type="dxa"/>
          </w:tcPr>
          <w:p w14:paraId="060D6F67" w14:textId="77777777" w:rsidR="001050A1" w:rsidRPr="00DF3344" w:rsidRDefault="001050A1" w:rsidP="00AE0FDC">
            <w:pPr>
              <w:spacing w:line="276" w:lineRule="auto"/>
              <w:jc w:val="center"/>
              <w:rPr>
                <w:rFonts w:ascii="Times New Roman" w:hAnsi="Times New Roman" w:cs="Times New Roman"/>
                <w:b/>
              </w:rPr>
            </w:pPr>
            <w:r w:rsidRPr="00DF3344">
              <w:rPr>
                <w:rFonts w:ascii="Times New Roman" w:hAnsi="Times New Roman" w:cs="Times New Roman"/>
                <w:b/>
              </w:rPr>
              <w:t xml:space="preserve">Cel </w:t>
            </w:r>
            <w:r w:rsidR="00DA7D6F" w:rsidRPr="00DF3344">
              <w:rPr>
                <w:rFonts w:ascii="Times New Roman" w:hAnsi="Times New Roman" w:cs="Times New Roman"/>
                <w:b/>
              </w:rPr>
              <w:t>strategiczny</w:t>
            </w:r>
          </w:p>
        </w:tc>
        <w:tc>
          <w:tcPr>
            <w:tcW w:w="2552" w:type="dxa"/>
          </w:tcPr>
          <w:p w14:paraId="4C778002" w14:textId="77777777" w:rsidR="001050A1" w:rsidRPr="00DF3344" w:rsidRDefault="001050A1" w:rsidP="00AE0FDC">
            <w:pPr>
              <w:spacing w:line="276" w:lineRule="auto"/>
              <w:jc w:val="center"/>
              <w:rPr>
                <w:rFonts w:ascii="Times New Roman" w:hAnsi="Times New Roman" w:cs="Times New Roman"/>
                <w:b/>
              </w:rPr>
            </w:pPr>
            <w:r w:rsidRPr="00DF3344">
              <w:rPr>
                <w:rFonts w:ascii="Times New Roman" w:hAnsi="Times New Roman" w:cs="Times New Roman"/>
                <w:b/>
              </w:rPr>
              <w:t>Cel</w:t>
            </w:r>
          </w:p>
        </w:tc>
        <w:tc>
          <w:tcPr>
            <w:tcW w:w="2551" w:type="dxa"/>
          </w:tcPr>
          <w:p w14:paraId="1F76B268" w14:textId="77777777" w:rsidR="001050A1" w:rsidRPr="00DF3344" w:rsidRDefault="001050A1" w:rsidP="00AE0FDC">
            <w:pPr>
              <w:spacing w:line="276" w:lineRule="auto"/>
              <w:jc w:val="center"/>
              <w:rPr>
                <w:rFonts w:ascii="Times New Roman" w:hAnsi="Times New Roman" w:cs="Times New Roman"/>
                <w:b/>
              </w:rPr>
            </w:pPr>
            <w:r w:rsidRPr="00DF3344">
              <w:rPr>
                <w:rFonts w:ascii="Times New Roman" w:hAnsi="Times New Roman" w:cs="Times New Roman"/>
                <w:b/>
              </w:rPr>
              <w:t>Przedsięwzięcie</w:t>
            </w:r>
          </w:p>
        </w:tc>
      </w:tr>
      <w:tr w:rsidR="00DF3344" w:rsidRPr="00DF3344" w14:paraId="7D96F497" w14:textId="77777777" w:rsidTr="00A200A7">
        <w:tc>
          <w:tcPr>
            <w:tcW w:w="2549" w:type="dxa"/>
          </w:tcPr>
          <w:p w14:paraId="4D9ABC72" w14:textId="77777777" w:rsidR="001050A1" w:rsidRPr="00DF3344" w:rsidRDefault="006C75AF" w:rsidP="00AE0FDC">
            <w:pPr>
              <w:pStyle w:val="Akapitzlist"/>
              <w:numPr>
                <w:ilvl w:val="0"/>
                <w:numId w:val="5"/>
              </w:numPr>
              <w:tabs>
                <w:tab w:val="left" w:pos="171"/>
              </w:tabs>
              <w:spacing w:line="276" w:lineRule="auto"/>
              <w:ind w:left="174" w:hanging="174"/>
              <w:jc w:val="left"/>
              <w:rPr>
                <w:rFonts w:ascii="Times New Roman" w:hAnsi="Times New Roman" w:cs="Times New Roman"/>
              </w:rPr>
            </w:pPr>
            <w:r w:rsidRPr="00DF3344">
              <w:rPr>
                <w:rFonts w:ascii="Times New Roman" w:hAnsi="Times New Roman" w:cs="Times New Roman"/>
              </w:rPr>
              <w:t>Konkurencyjna i nowoczesna gospodarka</w:t>
            </w:r>
          </w:p>
        </w:tc>
        <w:tc>
          <w:tcPr>
            <w:tcW w:w="2549" w:type="dxa"/>
          </w:tcPr>
          <w:p w14:paraId="443C4478" w14:textId="77777777" w:rsidR="007B3BC0" w:rsidRPr="00DF3344" w:rsidRDefault="006C75AF" w:rsidP="00AE0FDC">
            <w:pPr>
              <w:spacing w:line="276" w:lineRule="auto"/>
              <w:jc w:val="left"/>
              <w:rPr>
                <w:rFonts w:ascii="Times New Roman" w:hAnsi="Times New Roman" w:cs="Times New Roman"/>
              </w:rPr>
            </w:pPr>
            <w:r w:rsidRPr="00DF3344">
              <w:rPr>
                <w:rFonts w:ascii="Times New Roman" w:hAnsi="Times New Roman" w:cs="Times New Roman"/>
              </w:rPr>
              <w:t>I.3. Wsparcie przedsiębiorczości mieszkańców OIOF</w:t>
            </w:r>
          </w:p>
          <w:p w14:paraId="571B8E61" w14:textId="77777777" w:rsidR="006C75AF" w:rsidRPr="00DF3344" w:rsidRDefault="00DA7D6F" w:rsidP="00AE0FDC">
            <w:pPr>
              <w:spacing w:line="276" w:lineRule="auto"/>
              <w:jc w:val="left"/>
              <w:rPr>
                <w:rFonts w:ascii="Times New Roman" w:hAnsi="Times New Roman" w:cs="Times New Roman"/>
              </w:rPr>
            </w:pPr>
            <w:r w:rsidRPr="00DF3344">
              <w:rPr>
                <w:rFonts w:ascii="Times New Roman" w:hAnsi="Times New Roman" w:cs="Times New Roman"/>
              </w:rPr>
              <w:t>I.5. Wsparcie konkurencyjności i innowacyjności lokalnej gospodarki</w:t>
            </w:r>
          </w:p>
          <w:p w14:paraId="5731F076" w14:textId="77777777" w:rsidR="00DA7D6F" w:rsidRPr="00DF3344" w:rsidRDefault="00DA7D6F" w:rsidP="00AE0FDC">
            <w:pPr>
              <w:spacing w:line="276" w:lineRule="auto"/>
              <w:jc w:val="left"/>
              <w:rPr>
                <w:rFonts w:ascii="Times New Roman" w:hAnsi="Times New Roman" w:cs="Times New Roman"/>
              </w:rPr>
            </w:pPr>
            <w:r w:rsidRPr="00DF3344">
              <w:rPr>
                <w:rFonts w:ascii="Times New Roman" w:hAnsi="Times New Roman" w:cs="Times New Roman"/>
              </w:rPr>
              <w:t>I.6. Wsparcie rozwoju branż i produktów o silnej identyfikacji z regionem, przy uwzględnieniu regionalnych specjalizacji</w:t>
            </w:r>
          </w:p>
          <w:p w14:paraId="31E2B4D0" w14:textId="77777777" w:rsidR="00DA7D6F" w:rsidRPr="00DF3344" w:rsidRDefault="00DA7D6F" w:rsidP="00AE0FDC">
            <w:pPr>
              <w:spacing w:line="276" w:lineRule="auto"/>
              <w:jc w:val="left"/>
              <w:rPr>
                <w:rFonts w:ascii="Times New Roman" w:hAnsi="Times New Roman" w:cs="Times New Roman"/>
              </w:rPr>
            </w:pPr>
            <w:r w:rsidRPr="00DF3344">
              <w:rPr>
                <w:rFonts w:ascii="Times New Roman" w:hAnsi="Times New Roman" w:cs="Times New Roman"/>
              </w:rPr>
              <w:lastRenderedPageBreak/>
              <w:t>I.9. Wsparcie rozwoju turystyki na terenie OIOF</w:t>
            </w:r>
          </w:p>
        </w:tc>
        <w:tc>
          <w:tcPr>
            <w:tcW w:w="2552" w:type="dxa"/>
          </w:tcPr>
          <w:p w14:paraId="613F5026" w14:textId="77777777" w:rsidR="001050A1" w:rsidRPr="00DF3344" w:rsidRDefault="001050A1" w:rsidP="00AE0FDC">
            <w:pPr>
              <w:spacing w:line="276" w:lineRule="auto"/>
              <w:jc w:val="left"/>
              <w:rPr>
                <w:rFonts w:ascii="Times New Roman" w:hAnsi="Times New Roman" w:cs="Times New Roman"/>
              </w:rPr>
            </w:pPr>
            <w:r w:rsidRPr="00DF3344">
              <w:rPr>
                <w:rFonts w:ascii="Times New Roman" w:hAnsi="Times New Roman" w:cs="Times New Roman"/>
                <w:bCs/>
              </w:rPr>
              <w:lastRenderedPageBreak/>
              <w:t>C.1 Zrównoważony rozwój przedsiębiorczości wykorzystujący potencjał obszaru</w:t>
            </w:r>
          </w:p>
        </w:tc>
        <w:tc>
          <w:tcPr>
            <w:tcW w:w="2551" w:type="dxa"/>
          </w:tcPr>
          <w:p w14:paraId="54F2B1AC" w14:textId="77777777" w:rsidR="001050A1" w:rsidRPr="00DF3344" w:rsidRDefault="001050A1" w:rsidP="00AE0FDC">
            <w:pPr>
              <w:spacing w:line="276" w:lineRule="auto"/>
              <w:jc w:val="left"/>
              <w:rPr>
                <w:rFonts w:ascii="Times New Roman" w:hAnsi="Times New Roman" w:cs="Times New Roman"/>
              </w:rPr>
            </w:pPr>
            <w:r w:rsidRPr="00DF3344">
              <w:rPr>
                <w:rFonts w:ascii="Times New Roman" w:hAnsi="Times New Roman" w:cs="Times New Roman"/>
              </w:rPr>
              <w:t>wszystkie przedsięwzięcia z C.1</w:t>
            </w:r>
          </w:p>
        </w:tc>
      </w:tr>
      <w:tr w:rsidR="00DF3344" w:rsidRPr="00DF3344" w14:paraId="24393FDB" w14:textId="77777777" w:rsidTr="00DA7D6F">
        <w:tc>
          <w:tcPr>
            <w:tcW w:w="2549" w:type="dxa"/>
          </w:tcPr>
          <w:p w14:paraId="23322E48" w14:textId="77777777" w:rsidR="00B21FA3" w:rsidRPr="00DF3344" w:rsidRDefault="006C75AF" w:rsidP="00AE0FDC">
            <w:pPr>
              <w:pStyle w:val="Akapitzlist"/>
              <w:spacing w:line="276" w:lineRule="auto"/>
              <w:ind w:left="174" w:hanging="174"/>
              <w:jc w:val="left"/>
              <w:rPr>
                <w:rFonts w:ascii="Times New Roman" w:hAnsi="Times New Roman" w:cs="Times New Roman"/>
              </w:rPr>
            </w:pPr>
            <w:r w:rsidRPr="00DF3344">
              <w:rPr>
                <w:rFonts w:ascii="Times New Roman" w:hAnsi="Times New Roman" w:cs="Times New Roman"/>
              </w:rPr>
              <w:t>II. Bogata i różnorodna infrastruktura</w:t>
            </w:r>
          </w:p>
        </w:tc>
        <w:tc>
          <w:tcPr>
            <w:tcW w:w="2549" w:type="dxa"/>
          </w:tcPr>
          <w:p w14:paraId="57264983" w14:textId="77777777" w:rsidR="00DA7D6F" w:rsidRPr="00DF3344" w:rsidRDefault="00DA7D6F" w:rsidP="00AE0FDC">
            <w:pPr>
              <w:spacing w:line="276" w:lineRule="auto"/>
              <w:jc w:val="left"/>
              <w:rPr>
                <w:rFonts w:ascii="Times New Roman" w:hAnsi="Times New Roman" w:cs="Times New Roman"/>
              </w:rPr>
            </w:pPr>
            <w:r w:rsidRPr="00DF3344">
              <w:rPr>
                <w:rFonts w:ascii="Times New Roman" w:hAnsi="Times New Roman" w:cs="Times New Roman"/>
              </w:rPr>
              <w:t>II.2. Rozbudowa infrastruktury rowerowej i pieszo-rowerowej</w:t>
            </w:r>
          </w:p>
          <w:p w14:paraId="72DEF9C2" w14:textId="77777777" w:rsidR="00DA7D6F" w:rsidRPr="00DF3344" w:rsidRDefault="00074025" w:rsidP="00AE0FDC">
            <w:pPr>
              <w:spacing w:line="276" w:lineRule="auto"/>
              <w:jc w:val="left"/>
              <w:rPr>
                <w:rFonts w:ascii="Times New Roman" w:hAnsi="Times New Roman" w:cs="Times New Roman"/>
              </w:rPr>
            </w:pPr>
            <w:r w:rsidRPr="00DF3344">
              <w:rPr>
                <w:rFonts w:ascii="Times New Roman" w:hAnsi="Times New Roman" w:cs="Times New Roman"/>
              </w:rPr>
              <w:t>II.7. Podnoszenie jakości i dostępności infrastruktury sportowej i rekreacyjnej</w:t>
            </w:r>
          </w:p>
          <w:p w14:paraId="6F207924" w14:textId="77777777" w:rsidR="00DA7D6F" w:rsidRPr="00DF3344" w:rsidRDefault="00DA7D6F" w:rsidP="00AE0FDC">
            <w:pPr>
              <w:spacing w:line="276" w:lineRule="auto"/>
              <w:jc w:val="left"/>
              <w:rPr>
                <w:rFonts w:ascii="Times New Roman" w:hAnsi="Times New Roman" w:cs="Times New Roman"/>
              </w:rPr>
            </w:pPr>
          </w:p>
          <w:p w14:paraId="4BD4490C" w14:textId="77777777" w:rsidR="00074025" w:rsidRPr="00DF3344" w:rsidRDefault="00074025" w:rsidP="00AE0FDC">
            <w:pPr>
              <w:spacing w:line="276" w:lineRule="auto"/>
              <w:jc w:val="left"/>
              <w:rPr>
                <w:rFonts w:ascii="Times New Roman" w:hAnsi="Times New Roman" w:cs="Times New Roman"/>
              </w:rPr>
            </w:pPr>
          </w:p>
          <w:p w14:paraId="2A032BA6" w14:textId="77777777" w:rsidR="00B21FA3" w:rsidRPr="00DF3344" w:rsidRDefault="006C75AF" w:rsidP="00AE0FDC">
            <w:pPr>
              <w:spacing w:line="276" w:lineRule="auto"/>
              <w:jc w:val="left"/>
              <w:rPr>
                <w:rFonts w:ascii="Times New Roman" w:hAnsi="Times New Roman" w:cs="Times New Roman"/>
              </w:rPr>
            </w:pPr>
            <w:r w:rsidRPr="00DF3344">
              <w:rPr>
                <w:rFonts w:ascii="Times New Roman" w:hAnsi="Times New Roman" w:cs="Times New Roman"/>
              </w:rPr>
              <w:t>II.12. Ochrona obiektów zabytkowych</w:t>
            </w:r>
          </w:p>
        </w:tc>
        <w:tc>
          <w:tcPr>
            <w:tcW w:w="2552" w:type="dxa"/>
          </w:tcPr>
          <w:p w14:paraId="56AE546C" w14:textId="77777777" w:rsidR="00DA7D6F" w:rsidRPr="00DF3344" w:rsidRDefault="00DA7D6F" w:rsidP="00AE0FDC">
            <w:pPr>
              <w:spacing w:line="276" w:lineRule="auto"/>
              <w:jc w:val="left"/>
              <w:rPr>
                <w:rFonts w:ascii="Times New Roman" w:hAnsi="Times New Roman" w:cs="Times New Roman"/>
                <w:bCs/>
              </w:rPr>
            </w:pPr>
            <w:r w:rsidRPr="00DF3344">
              <w:rPr>
                <w:rFonts w:ascii="Times New Roman" w:hAnsi="Times New Roman" w:cs="Times New Roman"/>
                <w:bCs/>
              </w:rPr>
              <w:t>C.2 Poprawa jakości życia mieszkańców obszaru LSR z zachowaniem dbałości o środowisko naturalne</w:t>
            </w:r>
          </w:p>
          <w:p w14:paraId="78E99A42" w14:textId="77777777" w:rsidR="00DA7D6F" w:rsidRPr="00DF3344" w:rsidRDefault="00DA7D6F" w:rsidP="00AE0FDC">
            <w:pPr>
              <w:spacing w:line="276" w:lineRule="auto"/>
              <w:jc w:val="left"/>
              <w:rPr>
                <w:rFonts w:ascii="Times New Roman" w:hAnsi="Times New Roman" w:cs="Times New Roman"/>
                <w:bCs/>
              </w:rPr>
            </w:pPr>
          </w:p>
          <w:p w14:paraId="34CFCCD0" w14:textId="77777777" w:rsidR="00DA7D6F" w:rsidRPr="00DF3344" w:rsidRDefault="00DA7D6F" w:rsidP="00AE0FDC">
            <w:pPr>
              <w:spacing w:line="276" w:lineRule="auto"/>
              <w:jc w:val="left"/>
              <w:rPr>
                <w:rFonts w:ascii="Times New Roman" w:hAnsi="Times New Roman" w:cs="Times New Roman"/>
                <w:bCs/>
              </w:rPr>
            </w:pPr>
          </w:p>
          <w:p w14:paraId="22F124B3" w14:textId="77777777" w:rsidR="00074025" w:rsidRPr="00DF3344" w:rsidRDefault="00074025" w:rsidP="00AE0FDC">
            <w:pPr>
              <w:spacing w:line="276" w:lineRule="auto"/>
              <w:jc w:val="left"/>
              <w:rPr>
                <w:rFonts w:ascii="Times New Roman" w:hAnsi="Times New Roman" w:cs="Times New Roman"/>
                <w:bCs/>
              </w:rPr>
            </w:pPr>
          </w:p>
          <w:p w14:paraId="1819B867" w14:textId="77777777" w:rsidR="00074025" w:rsidRPr="00DF3344" w:rsidRDefault="00074025" w:rsidP="00AE0FDC">
            <w:pPr>
              <w:spacing w:line="276" w:lineRule="auto"/>
              <w:jc w:val="left"/>
              <w:rPr>
                <w:rFonts w:ascii="Times New Roman" w:hAnsi="Times New Roman" w:cs="Times New Roman"/>
                <w:bCs/>
              </w:rPr>
            </w:pPr>
          </w:p>
          <w:p w14:paraId="2DC404EF" w14:textId="77777777" w:rsidR="00074025" w:rsidRPr="00DF3344" w:rsidRDefault="00074025" w:rsidP="00AE0FDC">
            <w:pPr>
              <w:spacing w:line="276" w:lineRule="auto"/>
              <w:jc w:val="left"/>
              <w:rPr>
                <w:rFonts w:ascii="Times New Roman" w:hAnsi="Times New Roman" w:cs="Times New Roman"/>
                <w:bCs/>
              </w:rPr>
            </w:pPr>
          </w:p>
          <w:p w14:paraId="53FE2388" w14:textId="77777777" w:rsidR="00B21FA3" w:rsidRPr="00DF3344" w:rsidRDefault="00A200A7" w:rsidP="00AE0FDC">
            <w:pPr>
              <w:spacing w:line="276" w:lineRule="auto"/>
              <w:jc w:val="left"/>
              <w:rPr>
                <w:rFonts w:ascii="Times New Roman" w:hAnsi="Times New Roman" w:cs="Times New Roman"/>
                <w:bCs/>
              </w:rPr>
            </w:pPr>
            <w:r w:rsidRPr="00DF3344">
              <w:rPr>
                <w:rFonts w:ascii="Times New Roman" w:hAnsi="Times New Roman" w:cs="Times New Roman"/>
                <w:bCs/>
              </w:rPr>
              <w:t>C.3 Ochrona i promocja dziedzictwa kulturowego poprzez zachowanie, odtwarzanie i promowanie wartości historycznych i tradycyjnych</w:t>
            </w:r>
          </w:p>
        </w:tc>
        <w:tc>
          <w:tcPr>
            <w:tcW w:w="2551" w:type="dxa"/>
          </w:tcPr>
          <w:p w14:paraId="57A60906" w14:textId="77777777" w:rsidR="00DA7D6F" w:rsidRPr="00DF3344" w:rsidRDefault="00A85EB5" w:rsidP="00AE0FDC">
            <w:pPr>
              <w:spacing w:line="276" w:lineRule="auto"/>
              <w:jc w:val="left"/>
              <w:rPr>
                <w:rFonts w:ascii="Times New Roman" w:hAnsi="Times New Roman" w:cs="Times New Roman"/>
              </w:rPr>
            </w:pPr>
            <w:r w:rsidRPr="00DF3344">
              <w:rPr>
                <w:rFonts w:ascii="Times New Roman" w:hAnsi="Times New Roman" w:cs="Times New Roman"/>
              </w:rPr>
              <w:t>P.2.1 poprawa dostępu do </w:t>
            </w:r>
            <w:r w:rsidR="00DA7D6F" w:rsidRPr="00DF3344">
              <w:rPr>
                <w:rFonts w:ascii="Times New Roman" w:hAnsi="Times New Roman" w:cs="Times New Roman"/>
              </w:rPr>
              <w:t xml:space="preserve">małej architektury </w:t>
            </w:r>
          </w:p>
          <w:p w14:paraId="17B5053F" w14:textId="77777777" w:rsidR="00DA7D6F" w:rsidRPr="00DF3344" w:rsidRDefault="00DA7D6F" w:rsidP="00AE0FDC">
            <w:pPr>
              <w:spacing w:line="276" w:lineRule="auto"/>
              <w:jc w:val="left"/>
              <w:rPr>
                <w:rFonts w:ascii="Times New Roman" w:hAnsi="Times New Roman" w:cs="Times New Roman"/>
              </w:rPr>
            </w:pPr>
          </w:p>
          <w:p w14:paraId="1697021A" w14:textId="77777777" w:rsidR="00DA7D6F" w:rsidRPr="00DF3344" w:rsidRDefault="00DA7D6F" w:rsidP="00AE0FDC">
            <w:pPr>
              <w:spacing w:line="276" w:lineRule="auto"/>
              <w:jc w:val="left"/>
              <w:rPr>
                <w:rFonts w:ascii="Times New Roman" w:hAnsi="Times New Roman" w:cs="Times New Roman"/>
              </w:rPr>
            </w:pPr>
          </w:p>
          <w:p w14:paraId="3A386C79" w14:textId="77777777" w:rsidR="00DA7D6F" w:rsidRPr="00DF3344" w:rsidRDefault="00DA7D6F" w:rsidP="00AE0FDC">
            <w:pPr>
              <w:spacing w:line="276" w:lineRule="auto"/>
              <w:jc w:val="left"/>
              <w:rPr>
                <w:rFonts w:ascii="Times New Roman" w:hAnsi="Times New Roman" w:cs="Times New Roman"/>
              </w:rPr>
            </w:pPr>
          </w:p>
          <w:p w14:paraId="21A62D4F" w14:textId="77777777" w:rsidR="00DA7D6F" w:rsidRPr="00DF3344" w:rsidRDefault="00DA7D6F" w:rsidP="00AE0FDC">
            <w:pPr>
              <w:spacing w:line="276" w:lineRule="auto"/>
              <w:jc w:val="left"/>
              <w:rPr>
                <w:rFonts w:ascii="Times New Roman" w:hAnsi="Times New Roman" w:cs="Times New Roman"/>
              </w:rPr>
            </w:pPr>
          </w:p>
          <w:p w14:paraId="7F24F0E2" w14:textId="77777777" w:rsidR="00DA7D6F" w:rsidRPr="00DF3344" w:rsidRDefault="00DA7D6F" w:rsidP="00AE0FDC">
            <w:pPr>
              <w:spacing w:line="276" w:lineRule="auto"/>
              <w:jc w:val="left"/>
              <w:rPr>
                <w:rFonts w:ascii="Times New Roman" w:hAnsi="Times New Roman" w:cs="Times New Roman"/>
              </w:rPr>
            </w:pPr>
          </w:p>
          <w:p w14:paraId="473A0F5A" w14:textId="77777777" w:rsidR="00074025" w:rsidRPr="00DF3344" w:rsidRDefault="00074025" w:rsidP="00AE0FDC">
            <w:pPr>
              <w:spacing w:line="276" w:lineRule="auto"/>
              <w:jc w:val="left"/>
              <w:rPr>
                <w:rFonts w:ascii="Times New Roman" w:hAnsi="Times New Roman" w:cs="Times New Roman"/>
              </w:rPr>
            </w:pPr>
          </w:p>
          <w:p w14:paraId="196BD646" w14:textId="77777777" w:rsidR="00074025" w:rsidRPr="00DF3344" w:rsidRDefault="00074025" w:rsidP="00AE0FDC">
            <w:pPr>
              <w:spacing w:line="276" w:lineRule="auto"/>
              <w:jc w:val="left"/>
              <w:rPr>
                <w:rFonts w:ascii="Times New Roman" w:hAnsi="Times New Roman" w:cs="Times New Roman"/>
              </w:rPr>
            </w:pPr>
          </w:p>
          <w:p w14:paraId="59080874" w14:textId="77777777" w:rsidR="00B21FA3" w:rsidRPr="00DF3344" w:rsidRDefault="00A200A7" w:rsidP="00AE0FDC">
            <w:pPr>
              <w:spacing w:line="276" w:lineRule="auto"/>
              <w:jc w:val="left"/>
              <w:rPr>
                <w:rFonts w:ascii="Times New Roman" w:hAnsi="Times New Roman" w:cs="Times New Roman"/>
              </w:rPr>
            </w:pPr>
            <w:r w:rsidRPr="00DF3344">
              <w:rPr>
                <w:rFonts w:ascii="Times New Roman" w:hAnsi="Times New Roman" w:cs="Times New Roman"/>
              </w:rPr>
              <w:t>wszystkie przedsięwzięcia z C.3</w:t>
            </w:r>
          </w:p>
        </w:tc>
      </w:tr>
      <w:tr w:rsidR="00DF3344" w:rsidRPr="00DF3344" w14:paraId="35DFA412" w14:textId="77777777" w:rsidTr="00BF3225">
        <w:tc>
          <w:tcPr>
            <w:tcW w:w="2549" w:type="dxa"/>
          </w:tcPr>
          <w:p w14:paraId="435375BF" w14:textId="77777777" w:rsidR="00074025" w:rsidRPr="00DF3344" w:rsidRDefault="00074025" w:rsidP="00AE0FDC">
            <w:pPr>
              <w:pStyle w:val="Akapitzlist"/>
              <w:spacing w:line="276" w:lineRule="auto"/>
              <w:ind w:left="174" w:hanging="174"/>
              <w:jc w:val="left"/>
              <w:rPr>
                <w:rFonts w:ascii="Times New Roman" w:hAnsi="Times New Roman" w:cs="Times New Roman"/>
              </w:rPr>
            </w:pPr>
            <w:r w:rsidRPr="00DF3344">
              <w:rPr>
                <w:rFonts w:ascii="Times New Roman" w:hAnsi="Times New Roman" w:cs="Times New Roman"/>
              </w:rPr>
              <w:t>III. Wysoka jakość życia</w:t>
            </w:r>
          </w:p>
        </w:tc>
        <w:tc>
          <w:tcPr>
            <w:tcW w:w="2549" w:type="dxa"/>
          </w:tcPr>
          <w:p w14:paraId="73D8FB46" w14:textId="77777777" w:rsidR="00074025" w:rsidRPr="00DF3344" w:rsidRDefault="00074025" w:rsidP="00AE0FDC">
            <w:pPr>
              <w:spacing w:line="276" w:lineRule="auto"/>
              <w:jc w:val="left"/>
              <w:rPr>
                <w:rFonts w:ascii="Times New Roman" w:hAnsi="Times New Roman" w:cs="Times New Roman"/>
              </w:rPr>
            </w:pPr>
            <w:r w:rsidRPr="00DF3344">
              <w:rPr>
                <w:rFonts w:ascii="Times New Roman" w:hAnsi="Times New Roman" w:cs="Times New Roman"/>
              </w:rPr>
              <w:t>III.1. Poprawa jakości współpracy instytucji publicznych ze społecznością i budowanie postaw obywatelskich</w:t>
            </w:r>
          </w:p>
          <w:p w14:paraId="662C92EE" w14:textId="77777777" w:rsidR="00BF3225" w:rsidRPr="00DF3344" w:rsidRDefault="00BF3225" w:rsidP="00AE0FDC">
            <w:pPr>
              <w:spacing w:line="276" w:lineRule="auto"/>
              <w:jc w:val="left"/>
              <w:rPr>
                <w:rFonts w:ascii="Times New Roman" w:hAnsi="Times New Roman" w:cs="Times New Roman"/>
              </w:rPr>
            </w:pPr>
            <w:r w:rsidRPr="00DF3344">
              <w:rPr>
                <w:rFonts w:ascii="Times New Roman" w:hAnsi="Times New Roman" w:cs="Times New Roman"/>
              </w:rPr>
              <w:t>III.11. Edukacja ekologiczna i ochrona środowiska</w:t>
            </w:r>
          </w:p>
        </w:tc>
        <w:tc>
          <w:tcPr>
            <w:tcW w:w="2552" w:type="dxa"/>
            <w:vAlign w:val="center"/>
          </w:tcPr>
          <w:p w14:paraId="570DA0E2" w14:textId="77777777" w:rsidR="00074025" w:rsidRPr="00DF3344" w:rsidRDefault="00074025" w:rsidP="00AE0FDC">
            <w:pPr>
              <w:spacing w:line="276" w:lineRule="auto"/>
              <w:jc w:val="left"/>
              <w:rPr>
                <w:rFonts w:ascii="Times New Roman" w:hAnsi="Times New Roman" w:cs="Times New Roman"/>
                <w:bCs/>
              </w:rPr>
            </w:pPr>
            <w:r w:rsidRPr="00DF3344">
              <w:rPr>
                <w:rFonts w:ascii="Times New Roman" w:hAnsi="Times New Roman" w:cs="Times New Roman"/>
                <w:bCs/>
              </w:rPr>
              <w:t>C.2 Poprawa jakości życia mieszkańców obszaru LSR z zachowaniem dbałości o środowisko naturalne</w:t>
            </w:r>
          </w:p>
          <w:p w14:paraId="40E1D192" w14:textId="77777777" w:rsidR="00074025" w:rsidRPr="00DF3344" w:rsidRDefault="00074025" w:rsidP="00AE0FDC">
            <w:pPr>
              <w:spacing w:line="276" w:lineRule="auto"/>
              <w:jc w:val="center"/>
              <w:rPr>
                <w:rFonts w:ascii="Times New Roman" w:hAnsi="Times New Roman" w:cs="Times New Roman"/>
                <w:bCs/>
              </w:rPr>
            </w:pPr>
          </w:p>
        </w:tc>
        <w:tc>
          <w:tcPr>
            <w:tcW w:w="2551" w:type="dxa"/>
          </w:tcPr>
          <w:p w14:paraId="3231B537" w14:textId="77777777" w:rsidR="00074025" w:rsidRPr="00DF3344" w:rsidRDefault="00A85EB5" w:rsidP="00AE0FDC">
            <w:pPr>
              <w:spacing w:line="276" w:lineRule="auto"/>
              <w:jc w:val="left"/>
              <w:rPr>
                <w:rFonts w:ascii="Times New Roman" w:hAnsi="Times New Roman" w:cs="Times New Roman"/>
              </w:rPr>
            </w:pPr>
            <w:r w:rsidRPr="00DF3344">
              <w:rPr>
                <w:rFonts w:ascii="Times New Roman" w:hAnsi="Times New Roman" w:cs="Times New Roman"/>
              </w:rPr>
              <w:t>P.2.2 aktywizacja i </w:t>
            </w:r>
            <w:r w:rsidR="00074025" w:rsidRPr="00DF3344">
              <w:rPr>
                <w:rFonts w:ascii="Times New Roman" w:hAnsi="Times New Roman" w:cs="Times New Roman"/>
              </w:rPr>
              <w:t>włączenie społeczne mieszkańców obszaru LSR w tym z grupy osób w niekorzystnej sytuacji,</w:t>
            </w:r>
          </w:p>
          <w:p w14:paraId="3801DD64" w14:textId="77777777" w:rsidR="00BF3225" w:rsidRPr="00DF3344" w:rsidRDefault="00BF3225" w:rsidP="00AE0FDC">
            <w:pPr>
              <w:spacing w:line="276" w:lineRule="auto"/>
              <w:jc w:val="left"/>
              <w:rPr>
                <w:rFonts w:ascii="Times New Roman" w:hAnsi="Times New Roman" w:cs="Times New Roman"/>
                <w:bCs/>
              </w:rPr>
            </w:pPr>
            <w:r w:rsidRPr="00DF3344">
              <w:rPr>
                <w:rFonts w:ascii="Times New Roman" w:hAnsi="Times New Roman" w:cs="Times New Roman"/>
              </w:rPr>
              <w:t xml:space="preserve">P.2.3 </w:t>
            </w:r>
            <w:r w:rsidRPr="00DF3344">
              <w:rPr>
                <w:rFonts w:ascii="Times New Roman" w:hAnsi="Times New Roman" w:cs="Times New Roman"/>
                <w:bCs/>
              </w:rPr>
              <w:t>działania informacyjno- promocyjn</w:t>
            </w:r>
            <w:r w:rsidR="00A85EB5" w:rsidRPr="00DF3344">
              <w:rPr>
                <w:rFonts w:ascii="Times New Roman" w:hAnsi="Times New Roman" w:cs="Times New Roman"/>
                <w:bCs/>
              </w:rPr>
              <w:t>e ochrony zasobów naturalnych i </w:t>
            </w:r>
            <w:r w:rsidRPr="00DF3344">
              <w:rPr>
                <w:rFonts w:ascii="Times New Roman" w:hAnsi="Times New Roman" w:cs="Times New Roman"/>
                <w:bCs/>
              </w:rPr>
              <w:t>zrównoważonego korzystania ze środowiska</w:t>
            </w:r>
            <w:r w:rsidR="001C22D3" w:rsidRPr="00DF3344">
              <w:rPr>
                <w:rFonts w:ascii="Times New Roman" w:hAnsi="Times New Roman" w:cs="Times New Roman"/>
                <w:bCs/>
              </w:rPr>
              <w:t xml:space="preserve"> przyrodniczego</w:t>
            </w:r>
          </w:p>
          <w:p w14:paraId="3A971A13" w14:textId="77777777" w:rsidR="00BF3225" w:rsidRPr="00DF3344" w:rsidRDefault="00BF3225" w:rsidP="00AE0FDC">
            <w:pPr>
              <w:spacing w:line="276" w:lineRule="auto"/>
              <w:jc w:val="left"/>
              <w:rPr>
                <w:rFonts w:ascii="Times New Roman" w:hAnsi="Times New Roman" w:cs="Times New Roman"/>
                <w:bCs/>
              </w:rPr>
            </w:pPr>
            <w:r w:rsidRPr="00DF3344">
              <w:rPr>
                <w:rFonts w:ascii="Times New Roman" w:hAnsi="Times New Roman" w:cs="Times New Roman"/>
                <w:bCs/>
              </w:rPr>
              <w:t>P.2.4 org</w:t>
            </w:r>
            <w:r w:rsidR="00A85EB5" w:rsidRPr="00DF3344">
              <w:rPr>
                <w:rFonts w:ascii="Times New Roman" w:hAnsi="Times New Roman" w:cs="Times New Roman"/>
                <w:bCs/>
              </w:rPr>
              <w:t>anizacja imprez rekreacyjnych i </w:t>
            </w:r>
            <w:r w:rsidRPr="00DF3344">
              <w:rPr>
                <w:rFonts w:ascii="Times New Roman" w:hAnsi="Times New Roman" w:cs="Times New Roman"/>
                <w:bCs/>
              </w:rPr>
              <w:t>sportowych związanych z promocją lok</w:t>
            </w:r>
            <w:r w:rsidR="00A85EB5" w:rsidRPr="00DF3344">
              <w:rPr>
                <w:rFonts w:ascii="Times New Roman" w:hAnsi="Times New Roman" w:cs="Times New Roman"/>
                <w:bCs/>
              </w:rPr>
              <w:t>alnych walorów przyrodniczych i </w:t>
            </w:r>
            <w:r w:rsidRPr="00DF3344">
              <w:rPr>
                <w:rFonts w:ascii="Times New Roman" w:hAnsi="Times New Roman" w:cs="Times New Roman"/>
                <w:bCs/>
              </w:rPr>
              <w:t>kulturalnych</w:t>
            </w:r>
          </w:p>
          <w:p w14:paraId="51D00F16" w14:textId="77777777" w:rsidR="00BF3225" w:rsidRPr="00DF3344" w:rsidRDefault="00BF3225" w:rsidP="00AE0FDC">
            <w:pPr>
              <w:spacing w:line="276" w:lineRule="auto"/>
              <w:jc w:val="left"/>
              <w:rPr>
                <w:rFonts w:ascii="Times New Roman" w:hAnsi="Times New Roman" w:cs="Times New Roman"/>
              </w:rPr>
            </w:pPr>
            <w:r w:rsidRPr="00DF3344">
              <w:rPr>
                <w:rFonts w:ascii="Times New Roman" w:hAnsi="Times New Roman" w:cs="Times New Roman"/>
              </w:rPr>
              <w:t xml:space="preserve">P.2.5 </w:t>
            </w:r>
            <w:r w:rsidRPr="00DF3344">
              <w:rPr>
                <w:rFonts w:ascii="Times New Roman" w:hAnsi="Times New Roman" w:cs="Times New Roman"/>
                <w:bCs/>
              </w:rPr>
              <w:t>działania edukacyjne na rzecz zrównoważonego środowiska w zakresie podnoszenia świadomości ekologicznej społeczeństwa</w:t>
            </w:r>
          </w:p>
        </w:tc>
      </w:tr>
    </w:tbl>
    <w:p w14:paraId="5FA621A6" w14:textId="77777777" w:rsidR="00A200A7" w:rsidRPr="00DF3344" w:rsidRDefault="00A200A7" w:rsidP="003829C4">
      <w:pPr>
        <w:jc w:val="center"/>
        <w:rPr>
          <w:rFonts w:ascii="Times New Roman" w:hAnsi="Times New Roman" w:cs="Times New Roman"/>
          <w:i/>
          <w:iCs/>
        </w:rPr>
      </w:pPr>
      <w:r w:rsidRPr="00DF3344">
        <w:rPr>
          <w:rFonts w:ascii="Times New Roman" w:hAnsi="Times New Roman" w:cs="Times New Roman"/>
          <w:i/>
          <w:iCs/>
        </w:rPr>
        <w:t>Źródło: opracowanie własne na podstawie porównywalnego dokumentu</w:t>
      </w:r>
    </w:p>
    <w:p w14:paraId="0365D8B7" w14:textId="77777777" w:rsidR="00FE5541" w:rsidRPr="00DF3344" w:rsidRDefault="00FE5541" w:rsidP="003829C4">
      <w:pPr>
        <w:spacing w:line="276" w:lineRule="auto"/>
        <w:rPr>
          <w:rFonts w:ascii="Times New Roman" w:hAnsi="Times New Roman" w:cs="Times New Roman"/>
        </w:rPr>
      </w:pPr>
      <w:r w:rsidRPr="00DF3344">
        <w:rPr>
          <w:rFonts w:ascii="Times New Roman" w:hAnsi="Times New Roman" w:cs="Times New Roman"/>
        </w:rPr>
        <w:t>Dnia 4 listopada 2013 r. przedstawiciele Gminy Miejskiej Ostróda, Gminy Miejskiej Iława, Gminy Ostróda, Gminy Iława, Gminy Miłomłyn, Gminy Morąg, Powiatu Ostródzkiego oraz partnerów wspierających (organizacji pozarządowych) podpisali umowę partnerstwa w sprawie utworzenia Ostródzko- Iławskiego Obszaru Funkcjonalnego (OIOF).</w:t>
      </w:r>
      <w:r w:rsidR="00FC76A5" w:rsidRPr="00DF3344">
        <w:rPr>
          <w:rFonts w:ascii="Times New Roman" w:hAnsi="Times New Roman" w:cs="Times New Roman"/>
        </w:rPr>
        <w:t xml:space="preserve"> Celem jego utworzenia jest podjęcie między JST ścisłej współpracy w określonych </w:t>
      </w:r>
      <w:r w:rsidR="00FC76A5" w:rsidRPr="00DF3344">
        <w:rPr>
          <w:rFonts w:ascii="Times New Roman" w:hAnsi="Times New Roman" w:cs="Times New Roman"/>
        </w:rPr>
        <w:lastRenderedPageBreak/>
        <w:t>dziedzinach, zmierzającej do rozwoju gospodarczego i społecznego całego obszaru. Powyższe obszary strategiczne zawierają rozbudowane cele strategiczne, które są tożsame z celami i przedsięwzięciami ujętymi w LSR</w:t>
      </w:r>
      <w:r w:rsidR="003704E7" w:rsidRPr="00DF3344">
        <w:rPr>
          <w:rFonts w:ascii="Times New Roman" w:hAnsi="Times New Roman" w:cs="Times New Roman"/>
        </w:rPr>
        <w:t>.</w:t>
      </w:r>
    </w:p>
    <w:p w14:paraId="75379E2C" w14:textId="77777777" w:rsidR="00F52130" w:rsidRPr="00DF3344" w:rsidRDefault="00F52130" w:rsidP="00F52130">
      <w:pPr>
        <w:rPr>
          <w:rFonts w:ascii="Times New Roman" w:hAnsi="Times New Roman" w:cs="Times New Roman"/>
          <w:b/>
        </w:rPr>
      </w:pPr>
      <w:r w:rsidRPr="00DF3344">
        <w:rPr>
          <w:rFonts w:ascii="Times New Roman" w:hAnsi="Times New Roman" w:cs="Times New Roman"/>
          <w:b/>
        </w:rPr>
        <w:t>Tabela</w:t>
      </w:r>
      <w:r w:rsidR="003F2056" w:rsidRPr="00DF3344">
        <w:rPr>
          <w:rFonts w:ascii="Times New Roman" w:hAnsi="Times New Roman" w:cs="Times New Roman"/>
          <w:b/>
        </w:rPr>
        <w:t xml:space="preserve"> 26.</w:t>
      </w:r>
      <w:r w:rsidRPr="00DF3344">
        <w:rPr>
          <w:rFonts w:ascii="Times New Roman" w:hAnsi="Times New Roman" w:cs="Times New Roman"/>
          <w:b/>
        </w:rPr>
        <w:t xml:space="preserve"> Zgodność ze Strategią rozwoju powiatu olsztyńskiego na lata 2016-2025</w:t>
      </w:r>
    </w:p>
    <w:tbl>
      <w:tblPr>
        <w:tblStyle w:val="Tabela-Siatka"/>
        <w:tblW w:w="0" w:type="auto"/>
        <w:tblLook w:val="04A0" w:firstRow="1" w:lastRow="0" w:firstColumn="1" w:lastColumn="0" w:noHBand="0" w:noVBand="1"/>
      </w:tblPr>
      <w:tblGrid>
        <w:gridCol w:w="2548"/>
        <w:gridCol w:w="2548"/>
        <w:gridCol w:w="2549"/>
        <w:gridCol w:w="2549"/>
      </w:tblGrid>
      <w:tr w:rsidR="00DF3344" w:rsidRPr="00DF3344" w14:paraId="1DABFA27" w14:textId="77777777" w:rsidTr="00B57631">
        <w:tc>
          <w:tcPr>
            <w:tcW w:w="5096" w:type="dxa"/>
            <w:gridSpan w:val="2"/>
            <w:shd w:val="clear" w:color="auto" w:fill="8496B0" w:themeFill="text2" w:themeFillTint="99"/>
            <w:vAlign w:val="center"/>
          </w:tcPr>
          <w:p w14:paraId="71BBF8F0" w14:textId="77777777" w:rsidR="004E2AB3" w:rsidRPr="00DF3344" w:rsidRDefault="00F52130" w:rsidP="00AE0FDC">
            <w:pPr>
              <w:spacing w:line="276" w:lineRule="auto"/>
              <w:jc w:val="center"/>
              <w:rPr>
                <w:rFonts w:ascii="Times New Roman" w:hAnsi="Times New Roman" w:cs="Times New Roman"/>
                <w:b/>
              </w:rPr>
            </w:pPr>
            <w:bookmarkStart w:id="32" w:name="_Hlk136939785"/>
            <w:r w:rsidRPr="00DF3344">
              <w:rPr>
                <w:rFonts w:ascii="Times New Roman" w:hAnsi="Times New Roman" w:cs="Times New Roman"/>
                <w:b/>
              </w:rPr>
              <w:t xml:space="preserve">Strategia rozwoju powiatu olsztyńskiego </w:t>
            </w:r>
          </w:p>
          <w:p w14:paraId="534A123C" w14:textId="77777777" w:rsidR="00F52130" w:rsidRPr="00DF3344" w:rsidRDefault="00F52130" w:rsidP="00AE0FDC">
            <w:pPr>
              <w:spacing w:line="276" w:lineRule="auto"/>
              <w:jc w:val="center"/>
              <w:rPr>
                <w:rFonts w:ascii="Times New Roman" w:hAnsi="Times New Roman" w:cs="Times New Roman"/>
              </w:rPr>
            </w:pPr>
            <w:r w:rsidRPr="00DF3344">
              <w:rPr>
                <w:rFonts w:ascii="Times New Roman" w:hAnsi="Times New Roman" w:cs="Times New Roman"/>
                <w:b/>
              </w:rPr>
              <w:t>na lata 2016-2025</w:t>
            </w:r>
            <w:bookmarkEnd w:id="32"/>
          </w:p>
        </w:tc>
        <w:tc>
          <w:tcPr>
            <w:tcW w:w="5098" w:type="dxa"/>
            <w:gridSpan w:val="2"/>
            <w:shd w:val="clear" w:color="auto" w:fill="8496B0" w:themeFill="text2" w:themeFillTint="99"/>
            <w:vAlign w:val="center"/>
          </w:tcPr>
          <w:p w14:paraId="5BAA7C29" w14:textId="77777777" w:rsidR="000E752A" w:rsidRPr="00DF3344" w:rsidRDefault="00F52130" w:rsidP="00AE0FDC">
            <w:pPr>
              <w:spacing w:line="276" w:lineRule="auto"/>
              <w:jc w:val="center"/>
              <w:rPr>
                <w:rFonts w:ascii="Times New Roman" w:hAnsi="Times New Roman" w:cs="Times New Roman"/>
                <w:b/>
              </w:rPr>
            </w:pPr>
            <w:r w:rsidRPr="00DF3344">
              <w:rPr>
                <w:rFonts w:ascii="Times New Roman" w:hAnsi="Times New Roman" w:cs="Times New Roman"/>
                <w:b/>
              </w:rPr>
              <w:t xml:space="preserve">Lokalna Strategia Rozwoju </w:t>
            </w:r>
          </w:p>
          <w:p w14:paraId="366A0E1B" w14:textId="77777777" w:rsidR="00F52130" w:rsidRPr="00DF3344" w:rsidRDefault="00F52130" w:rsidP="00AE0FDC">
            <w:pPr>
              <w:spacing w:line="276" w:lineRule="auto"/>
              <w:jc w:val="center"/>
              <w:rPr>
                <w:rFonts w:ascii="Times New Roman" w:hAnsi="Times New Roman" w:cs="Times New Roman"/>
              </w:rPr>
            </w:pPr>
            <w:r w:rsidRPr="00DF3344">
              <w:rPr>
                <w:rFonts w:ascii="Times New Roman" w:hAnsi="Times New Roman" w:cs="Times New Roman"/>
                <w:b/>
              </w:rPr>
              <w:t>Krainy Drwęcy i Pasłęki na lata 2023-2029</w:t>
            </w:r>
          </w:p>
        </w:tc>
      </w:tr>
      <w:tr w:rsidR="00DF3344" w:rsidRPr="00DF3344" w14:paraId="2B389B8F" w14:textId="77777777" w:rsidTr="00F52130">
        <w:tc>
          <w:tcPr>
            <w:tcW w:w="2548" w:type="dxa"/>
          </w:tcPr>
          <w:p w14:paraId="69A86390" w14:textId="77777777" w:rsidR="00F52130" w:rsidRPr="00DF3344" w:rsidRDefault="00F52130" w:rsidP="00AE0FDC">
            <w:pPr>
              <w:spacing w:line="276" w:lineRule="auto"/>
              <w:jc w:val="center"/>
              <w:rPr>
                <w:rFonts w:ascii="Times New Roman" w:hAnsi="Times New Roman" w:cs="Times New Roman"/>
                <w:b/>
              </w:rPr>
            </w:pPr>
            <w:r w:rsidRPr="00DF3344">
              <w:rPr>
                <w:rFonts w:ascii="Times New Roman" w:hAnsi="Times New Roman" w:cs="Times New Roman"/>
                <w:b/>
              </w:rPr>
              <w:t>Domeny strategiczne</w:t>
            </w:r>
          </w:p>
        </w:tc>
        <w:tc>
          <w:tcPr>
            <w:tcW w:w="2548" w:type="dxa"/>
          </w:tcPr>
          <w:p w14:paraId="7C006A65" w14:textId="77777777" w:rsidR="00F52130" w:rsidRPr="00DF3344" w:rsidRDefault="00F52130" w:rsidP="00AE0FDC">
            <w:pPr>
              <w:spacing w:line="276" w:lineRule="auto"/>
              <w:jc w:val="center"/>
              <w:rPr>
                <w:rFonts w:ascii="Times New Roman" w:hAnsi="Times New Roman" w:cs="Times New Roman"/>
                <w:b/>
              </w:rPr>
            </w:pPr>
            <w:r w:rsidRPr="00DF3344">
              <w:rPr>
                <w:rFonts w:ascii="Times New Roman" w:hAnsi="Times New Roman" w:cs="Times New Roman"/>
                <w:b/>
              </w:rPr>
              <w:t>Cele strategiczne</w:t>
            </w:r>
          </w:p>
        </w:tc>
        <w:tc>
          <w:tcPr>
            <w:tcW w:w="2549" w:type="dxa"/>
          </w:tcPr>
          <w:p w14:paraId="36FE91CA" w14:textId="77777777" w:rsidR="00F52130" w:rsidRPr="00DF3344" w:rsidRDefault="00A77ED8" w:rsidP="00AE0FDC">
            <w:pPr>
              <w:spacing w:line="276" w:lineRule="auto"/>
              <w:jc w:val="center"/>
              <w:rPr>
                <w:rFonts w:ascii="Times New Roman" w:hAnsi="Times New Roman" w:cs="Times New Roman"/>
                <w:b/>
              </w:rPr>
            </w:pPr>
            <w:r w:rsidRPr="00DF3344">
              <w:rPr>
                <w:rFonts w:ascii="Times New Roman" w:hAnsi="Times New Roman" w:cs="Times New Roman"/>
                <w:b/>
              </w:rPr>
              <w:t>Cel</w:t>
            </w:r>
          </w:p>
        </w:tc>
        <w:tc>
          <w:tcPr>
            <w:tcW w:w="2549" w:type="dxa"/>
          </w:tcPr>
          <w:p w14:paraId="5F2BB7D7" w14:textId="77777777" w:rsidR="00F52130" w:rsidRPr="00DF3344" w:rsidRDefault="00A77ED8" w:rsidP="00AE0FDC">
            <w:pPr>
              <w:spacing w:line="276" w:lineRule="auto"/>
              <w:jc w:val="center"/>
              <w:rPr>
                <w:rFonts w:ascii="Times New Roman" w:hAnsi="Times New Roman" w:cs="Times New Roman"/>
                <w:b/>
              </w:rPr>
            </w:pPr>
            <w:r w:rsidRPr="00DF3344">
              <w:rPr>
                <w:rFonts w:ascii="Times New Roman" w:hAnsi="Times New Roman" w:cs="Times New Roman"/>
                <w:b/>
              </w:rPr>
              <w:t>Przedsięwzięcie</w:t>
            </w:r>
          </w:p>
        </w:tc>
      </w:tr>
      <w:tr w:rsidR="00DF3344" w:rsidRPr="00DF3344" w14:paraId="59BDFC1A" w14:textId="77777777" w:rsidTr="00F52130">
        <w:tc>
          <w:tcPr>
            <w:tcW w:w="2548" w:type="dxa"/>
          </w:tcPr>
          <w:p w14:paraId="35B4785E" w14:textId="77777777" w:rsidR="00F52130" w:rsidRPr="00DF3344" w:rsidRDefault="00F52130" w:rsidP="00AE0FDC">
            <w:pPr>
              <w:spacing w:line="276" w:lineRule="auto"/>
              <w:jc w:val="left"/>
              <w:rPr>
                <w:rFonts w:ascii="Times New Roman" w:hAnsi="Times New Roman" w:cs="Times New Roman"/>
              </w:rPr>
            </w:pPr>
            <w:r w:rsidRPr="00DF3344">
              <w:rPr>
                <w:rFonts w:ascii="Times New Roman" w:hAnsi="Times New Roman" w:cs="Times New Roman"/>
              </w:rPr>
              <w:t>Infrastruktura i środowisko</w:t>
            </w:r>
          </w:p>
        </w:tc>
        <w:tc>
          <w:tcPr>
            <w:tcW w:w="2548" w:type="dxa"/>
          </w:tcPr>
          <w:p w14:paraId="677A898F" w14:textId="77777777" w:rsidR="00F52130" w:rsidRPr="00DF3344" w:rsidRDefault="00F52130" w:rsidP="00AE0FDC">
            <w:pPr>
              <w:spacing w:line="276" w:lineRule="auto"/>
              <w:jc w:val="left"/>
              <w:rPr>
                <w:rFonts w:ascii="Times New Roman" w:hAnsi="Times New Roman" w:cs="Times New Roman"/>
              </w:rPr>
            </w:pPr>
            <w:r w:rsidRPr="00DF3344">
              <w:rPr>
                <w:rFonts w:ascii="Times New Roman" w:hAnsi="Times New Roman" w:cs="Times New Roman"/>
              </w:rPr>
              <w:t>Wysoka jakość życia i stworzenie warunków do inwestowania dzięki działaniom poprawiającym infrastrukturę techniczną oraz stan środowiska naturalnego</w:t>
            </w:r>
          </w:p>
        </w:tc>
        <w:tc>
          <w:tcPr>
            <w:tcW w:w="2549" w:type="dxa"/>
          </w:tcPr>
          <w:p w14:paraId="62FC23DD" w14:textId="77777777" w:rsidR="00F52130" w:rsidRPr="00DF3344" w:rsidRDefault="00A77ED8" w:rsidP="00AE0FDC">
            <w:pPr>
              <w:spacing w:line="276" w:lineRule="auto"/>
              <w:jc w:val="left"/>
              <w:rPr>
                <w:rFonts w:ascii="Times New Roman" w:hAnsi="Times New Roman" w:cs="Times New Roman"/>
                <w:bCs/>
              </w:rPr>
            </w:pPr>
            <w:r w:rsidRPr="00DF3344">
              <w:rPr>
                <w:rFonts w:ascii="Times New Roman" w:hAnsi="Times New Roman" w:cs="Times New Roman"/>
                <w:bCs/>
              </w:rPr>
              <w:t>C.2 Poprawa jakości życia mieszkańców obszaru LSR z zachowaniem dbałości o środowisko naturalne</w:t>
            </w:r>
          </w:p>
          <w:p w14:paraId="7DF8CB38" w14:textId="77777777" w:rsidR="00A77ED8" w:rsidRPr="00DF3344" w:rsidRDefault="00A77ED8" w:rsidP="00AE0FDC">
            <w:pPr>
              <w:spacing w:line="276" w:lineRule="auto"/>
              <w:jc w:val="left"/>
              <w:rPr>
                <w:rFonts w:ascii="Times New Roman" w:hAnsi="Times New Roman" w:cs="Times New Roman"/>
                <w:bCs/>
              </w:rPr>
            </w:pPr>
          </w:p>
          <w:p w14:paraId="4C991FCD" w14:textId="77777777" w:rsidR="00A77ED8" w:rsidRPr="00DF3344" w:rsidRDefault="00A77ED8" w:rsidP="00AE0FDC">
            <w:pPr>
              <w:spacing w:line="276" w:lineRule="auto"/>
              <w:jc w:val="left"/>
              <w:rPr>
                <w:rFonts w:ascii="Times New Roman" w:hAnsi="Times New Roman" w:cs="Times New Roman"/>
              </w:rPr>
            </w:pPr>
            <w:r w:rsidRPr="00DF3344">
              <w:rPr>
                <w:rFonts w:ascii="Times New Roman" w:hAnsi="Times New Roman" w:cs="Times New Roman"/>
                <w:bCs/>
              </w:rPr>
              <w:t>C.3 Ochrona i promocja dziedzictwa kulturowego poprzez zachowanie, odtwarzanie i promowanie wartości historycznych i tradycyjnych</w:t>
            </w:r>
          </w:p>
        </w:tc>
        <w:tc>
          <w:tcPr>
            <w:tcW w:w="2549" w:type="dxa"/>
          </w:tcPr>
          <w:p w14:paraId="2965CA13" w14:textId="77777777" w:rsidR="00A77ED8" w:rsidRPr="00DF3344" w:rsidRDefault="00A85EB5" w:rsidP="00AE0FDC">
            <w:pPr>
              <w:spacing w:line="276" w:lineRule="auto"/>
              <w:jc w:val="left"/>
              <w:rPr>
                <w:rFonts w:ascii="Times New Roman" w:hAnsi="Times New Roman" w:cs="Times New Roman"/>
                <w:bCs/>
              </w:rPr>
            </w:pPr>
            <w:r w:rsidRPr="00DF3344">
              <w:rPr>
                <w:rFonts w:ascii="Times New Roman" w:hAnsi="Times New Roman" w:cs="Times New Roman"/>
                <w:bCs/>
              </w:rPr>
              <w:t>P.2.1 poprawa dostępu do </w:t>
            </w:r>
            <w:r w:rsidR="00A77ED8" w:rsidRPr="00DF3344">
              <w:rPr>
                <w:rFonts w:ascii="Times New Roman" w:hAnsi="Times New Roman" w:cs="Times New Roman"/>
                <w:bCs/>
              </w:rPr>
              <w:t xml:space="preserve">małej </w:t>
            </w:r>
            <w:r w:rsidR="00FC76A5" w:rsidRPr="00DF3344">
              <w:rPr>
                <w:rFonts w:ascii="Times New Roman" w:hAnsi="Times New Roman" w:cs="Times New Roman"/>
                <w:bCs/>
              </w:rPr>
              <w:t>architektury</w:t>
            </w:r>
          </w:p>
          <w:p w14:paraId="41060322" w14:textId="77777777" w:rsidR="00A77ED8" w:rsidRPr="00DF3344" w:rsidRDefault="00A77ED8" w:rsidP="00AE0FDC">
            <w:pPr>
              <w:spacing w:line="276" w:lineRule="auto"/>
              <w:jc w:val="left"/>
              <w:rPr>
                <w:rFonts w:ascii="Times New Roman" w:hAnsi="Times New Roman" w:cs="Times New Roman"/>
                <w:bCs/>
              </w:rPr>
            </w:pPr>
          </w:p>
          <w:p w14:paraId="1EB30D17" w14:textId="77777777" w:rsidR="00A77ED8" w:rsidRPr="00DF3344" w:rsidRDefault="00A77ED8" w:rsidP="00AE0FDC">
            <w:pPr>
              <w:spacing w:line="276" w:lineRule="auto"/>
              <w:jc w:val="left"/>
              <w:rPr>
                <w:rFonts w:ascii="Times New Roman" w:hAnsi="Times New Roman" w:cs="Times New Roman"/>
                <w:bCs/>
              </w:rPr>
            </w:pPr>
            <w:r w:rsidRPr="00DF3344">
              <w:rPr>
                <w:rFonts w:ascii="Times New Roman" w:hAnsi="Times New Roman" w:cs="Times New Roman"/>
                <w:bCs/>
              </w:rPr>
              <w:t>P.2.3 działania informacyjno- promocyjn</w:t>
            </w:r>
            <w:r w:rsidR="00A85EB5" w:rsidRPr="00DF3344">
              <w:rPr>
                <w:rFonts w:ascii="Times New Roman" w:hAnsi="Times New Roman" w:cs="Times New Roman"/>
                <w:bCs/>
              </w:rPr>
              <w:t>e ochrony zasobów naturalnych i </w:t>
            </w:r>
            <w:r w:rsidRPr="00DF3344">
              <w:rPr>
                <w:rFonts w:ascii="Times New Roman" w:hAnsi="Times New Roman" w:cs="Times New Roman"/>
                <w:bCs/>
              </w:rPr>
              <w:t>zrównoważonego korzystania ze środowiska</w:t>
            </w:r>
            <w:r w:rsidR="00FC76A5" w:rsidRPr="00DF3344">
              <w:rPr>
                <w:rFonts w:ascii="Times New Roman" w:hAnsi="Times New Roman" w:cs="Times New Roman"/>
                <w:bCs/>
              </w:rPr>
              <w:t xml:space="preserve"> przyrodniczego</w:t>
            </w:r>
          </w:p>
          <w:p w14:paraId="5609E7BF" w14:textId="77777777" w:rsidR="00A77ED8" w:rsidRPr="00DF3344" w:rsidRDefault="00A77ED8" w:rsidP="00AE0FDC">
            <w:pPr>
              <w:spacing w:line="276" w:lineRule="auto"/>
              <w:jc w:val="left"/>
              <w:rPr>
                <w:rFonts w:ascii="Times New Roman" w:hAnsi="Times New Roman" w:cs="Times New Roman"/>
              </w:rPr>
            </w:pPr>
          </w:p>
          <w:p w14:paraId="550C73A9" w14:textId="77777777" w:rsidR="00A77ED8" w:rsidRPr="00DF3344" w:rsidRDefault="00A77ED8" w:rsidP="00AE0FDC">
            <w:pPr>
              <w:spacing w:line="276" w:lineRule="auto"/>
              <w:jc w:val="left"/>
              <w:rPr>
                <w:rFonts w:ascii="Times New Roman" w:hAnsi="Times New Roman" w:cs="Times New Roman"/>
              </w:rPr>
            </w:pPr>
            <w:r w:rsidRPr="00DF3344">
              <w:rPr>
                <w:rFonts w:ascii="Times New Roman" w:hAnsi="Times New Roman" w:cs="Times New Roman"/>
              </w:rPr>
              <w:t>Wszystkie przedsięwzięcia z C.3</w:t>
            </w:r>
          </w:p>
        </w:tc>
      </w:tr>
      <w:tr w:rsidR="00DF3344" w:rsidRPr="00DF3344" w14:paraId="604C91BA" w14:textId="77777777" w:rsidTr="00F52130">
        <w:tc>
          <w:tcPr>
            <w:tcW w:w="2548" w:type="dxa"/>
          </w:tcPr>
          <w:p w14:paraId="687D45E3" w14:textId="77777777" w:rsidR="00F52130" w:rsidRPr="00DF3344" w:rsidRDefault="00F52130" w:rsidP="00AE0FDC">
            <w:pPr>
              <w:spacing w:line="276" w:lineRule="auto"/>
              <w:jc w:val="left"/>
              <w:rPr>
                <w:rFonts w:ascii="Times New Roman" w:hAnsi="Times New Roman" w:cs="Times New Roman"/>
              </w:rPr>
            </w:pPr>
            <w:r w:rsidRPr="00DF3344">
              <w:rPr>
                <w:rFonts w:ascii="Times New Roman" w:hAnsi="Times New Roman" w:cs="Times New Roman"/>
              </w:rPr>
              <w:t>Gospodarka</w:t>
            </w:r>
          </w:p>
        </w:tc>
        <w:tc>
          <w:tcPr>
            <w:tcW w:w="2548" w:type="dxa"/>
          </w:tcPr>
          <w:p w14:paraId="28EF0A81" w14:textId="77777777" w:rsidR="00F52130" w:rsidRPr="00DF3344" w:rsidRDefault="00F52130" w:rsidP="00AE0FDC">
            <w:pPr>
              <w:spacing w:line="276" w:lineRule="auto"/>
              <w:jc w:val="left"/>
              <w:rPr>
                <w:rFonts w:ascii="Times New Roman" w:hAnsi="Times New Roman" w:cs="Times New Roman"/>
              </w:rPr>
            </w:pPr>
            <w:r w:rsidRPr="00DF3344">
              <w:rPr>
                <w:rFonts w:ascii="Times New Roman" w:hAnsi="Times New Roman" w:cs="Times New Roman"/>
              </w:rPr>
              <w:t>Tworzenie i promowanie warunków dla rozwoju gospodarki z zachowaniem zrównoważonego rozwoju i ładu przestrzennego</w:t>
            </w:r>
          </w:p>
        </w:tc>
        <w:tc>
          <w:tcPr>
            <w:tcW w:w="2549" w:type="dxa"/>
          </w:tcPr>
          <w:p w14:paraId="7572C60F" w14:textId="77777777" w:rsidR="00F52130" w:rsidRPr="00DF3344" w:rsidRDefault="00A77ED8" w:rsidP="00AE0FDC">
            <w:pPr>
              <w:spacing w:line="276" w:lineRule="auto"/>
              <w:jc w:val="left"/>
              <w:rPr>
                <w:rFonts w:ascii="Times New Roman" w:hAnsi="Times New Roman" w:cs="Times New Roman"/>
              </w:rPr>
            </w:pPr>
            <w:r w:rsidRPr="00DF3344">
              <w:rPr>
                <w:rFonts w:ascii="Times New Roman" w:hAnsi="Times New Roman" w:cs="Times New Roman"/>
                <w:bCs/>
              </w:rPr>
              <w:t>C.1 Zrównoważony rozwój przedsiębiorczości wykorzystujący potencjał obszaru</w:t>
            </w:r>
          </w:p>
        </w:tc>
        <w:tc>
          <w:tcPr>
            <w:tcW w:w="2549" w:type="dxa"/>
          </w:tcPr>
          <w:p w14:paraId="4F252D6D" w14:textId="77777777" w:rsidR="00F52130" w:rsidRPr="00DF3344" w:rsidRDefault="00A77ED8" w:rsidP="00AE0FDC">
            <w:pPr>
              <w:spacing w:line="276" w:lineRule="auto"/>
              <w:jc w:val="left"/>
              <w:rPr>
                <w:rFonts w:ascii="Times New Roman" w:hAnsi="Times New Roman" w:cs="Times New Roman"/>
              </w:rPr>
            </w:pPr>
            <w:r w:rsidRPr="00DF3344">
              <w:rPr>
                <w:rFonts w:ascii="Times New Roman" w:hAnsi="Times New Roman" w:cs="Times New Roman"/>
              </w:rPr>
              <w:t>wszystkie przedsięwzięcia z C.1</w:t>
            </w:r>
          </w:p>
        </w:tc>
      </w:tr>
      <w:tr w:rsidR="00DF3344" w:rsidRPr="00DF3344" w14:paraId="05B0BE8B" w14:textId="77777777" w:rsidTr="00F52130">
        <w:tc>
          <w:tcPr>
            <w:tcW w:w="2548" w:type="dxa"/>
          </w:tcPr>
          <w:p w14:paraId="747F7252" w14:textId="77777777" w:rsidR="00F52130" w:rsidRPr="00DF3344" w:rsidRDefault="00F52130" w:rsidP="00AE0FDC">
            <w:pPr>
              <w:spacing w:line="276" w:lineRule="auto"/>
              <w:jc w:val="left"/>
              <w:rPr>
                <w:rFonts w:ascii="Times New Roman" w:hAnsi="Times New Roman" w:cs="Times New Roman"/>
              </w:rPr>
            </w:pPr>
            <w:r w:rsidRPr="00DF3344">
              <w:rPr>
                <w:rFonts w:ascii="Times New Roman" w:hAnsi="Times New Roman" w:cs="Times New Roman"/>
              </w:rPr>
              <w:t>Usługi publiczne</w:t>
            </w:r>
          </w:p>
        </w:tc>
        <w:tc>
          <w:tcPr>
            <w:tcW w:w="2548" w:type="dxa"/>
          </w:tcPr>
          <w:p w14:paraId="5851A741" w14:textId="77777777" w:rsidR="00F52130" w:rsidRPr="00DF3344" w:rsidRDefault="00F52130" w:rsidP="00AE0FDC">
            <w:pPr>
              <w:spacing w:line="276" w:lineRule="auto"/>
              <w:jc w:val="left"/>
              <w:rPr>
                <w:rFonts w:ascii="Times New Roman" w:hAnsi="Times New Roman" w:cs="Times New Roman"/>
              </w:rPr>
            </w:pPr>
            <w:r w:rsidRPr="00DF3344">
              <w:rPr>
                <w:rFonts w:ascii="Times New Roman" w:hAnsi="Times New Roman" w:cs="Times New Roman"/>
              </w:rPr>
              <w:t>Wzmocnienie systemu świadczenia usług publicznych oraz form spędzania czasu wolnego</w:t>
            </w:r>
          </w:p>
        </w:tc>
        <w:tc>
          <w:tcPr>
            <w:tcW w:w="2549" w:type="dxa"/>
          </w:tcPr>
          <w:p w14:paraId="4F8A3F01" w14:textId="77777777" w:rsidR="00F52130" w:rsidRPr="00DF3344" w:rsidRDefault="00A77ED8" w:rsidP="00AE0FDC">
            <w:pPr>
              <w:spacing w:line="276" w:lineRule="auto"/>
              <w:jc w:val="left"/>
              <w:rPr>
                <w:rFonts w:ascii="Times New Roman" w:hAnsi="Times New Roman" w:cs="Times New Roman"/>
              </w:rPr>
            </w:pPr>
            <w:r w:rsidRPr="00DF3344">
              <w:rPr>
                <w:rFonts w:ascii="Times New Roman" w:hAnsi="Times New Roman" w:cs="Times New Roman"/>
                <w:bCs/>
              </w:rPr>
              <w:t>C.2 Poprawa jakości życia mieszkańców obszaru LSR z zachowaniem dbałości o środowisko naturalne</w:t>
            </w:r>
          </w:p>
        </w:tc>
        <w:tc>
          <w:tcPr>
            <w:tcW w:w="2549" w:type="dxa"/>
          </w:tcPr>
          <w:p w14:paraId="059FF3C4" w14:textId="77777777" w:rsidR="00A77ED8" w:rsidRPr="00DF3344" w:rsidRDefault="00A77ED8" w:rsidP="00AE0FDC">
            <w:pPr>
              <w:spacing w:line="276" w:lineRule="auto"/>
              <w:jc w:val="left"/>
              <w:rPr>
                <w:rFonts w:ascii="Times New Roman" w:hAnsi="Times New Roman" w:cs="Times New Roman"/>
                <w:bCs/>
              </w:rPr>
            </w:pPr>
            <w:r w:rsidRPr="00DF3344">
              <w:rPr>
                <w:rFonts w:ascii="Times New Roman" w:hAnsi="Times New Roman" w:cs="Times New Roman"/>
                <w:bCs/>
              </w:rPr>
              <w:t>P.2.4 organizacja imprez rekreacy</w:t>
            </w:r>
            <w:r w:rsidR="00A85EB5" w:rsidRPr="00DF3344">
              <w:rPr>
                <w:rFonts w:ascii="Times New Roman" w:hAnsi="Times New Roman" w:cs="Times New Roman"/>
                <w:bCs/>
              </w:rPr>
              <w:t>jnych i sportowych związanych z </w:t>
            </w:r>
            <w:r w:rsidRPr="00DF3344">
              <w:rPr>
                <w:rFonts w:ascii="Times New Roman" w:hAnsi="Times New Roman" w:cs="Times New Roman"/>
                <w:bCs/>
              </w:rPr>
              <w:t>promocją lok</w:t>
            </w:r>
            <w:r w:rsidR="00A85EB5" w:rsidRPr="00DF3344">
              <w:rPr>
                <w:rFonts w:ascii="Times New Roman" w:hAnsi="Times New Roman" w:cs="Times New Roman"/>
                <w:bCs/>
              </w:rPr>
              <w:t>alnych walorów przyrodniczych i </w:t>
            </w:r>
            <w:r w:rsidRPr="00DF3344">
              <w:rPr>
                <w:rFonts w:ascii="Times New Roman" w:hAnsi="Times New Roman" w:cs="Times New Roman"/>
                <w:bCs/>
              </w:rPr>
              <w:t>kulturalnych</w:t>
            </w:r>
          </w:p>
          <w:p w14:paraId="645756FB" w14:textId="77777777" w:rsidR="00F52130" w:rsidRPr="00DF3344" w:rsidRDefault="00F52130" w:rsidP="00AE0FDC">
            <w:pPr>
              <w:spacing w:line="276" w:lineRule="auto"/>
              <w:jc w:val="left"/>
              <w:rPr>
                <w:rFonts w:ascii="Times New Roman" w:hAnsi="Times New Roman" w:cs="Times New Roman"/>
              </w:rPr>
            </w:pPr>
          </w:p>
        </w:tc>
      </w:tr>
      <w:tr w:rsidR="00DF3344" w:rsidRPr="00DF3344" w14:paraId="3092E973" w14:textId="77777777" w:rsidTr="00F52130">
        <w:tc>
          <w:tcPr>
            <w:tcW w:w="2548" w:type="dxa"/>
          </w:tcPr>
          <w:p w14:paraId="688A886D" w14:textId="77777777" w:rsidR="00F52130" w:rsidRPr="00DF3344" w:rsidRDefault="00A77ED8" w:rsidP="00AE0FDC">
            <w:pPr>
              <w:spacing w:line="276" w:lineRule="auto"/>
              <w:jc w:val="left"/>
              <w:rPr>
                <w:rFonts w:ascii="Times New Roman" w:hAnsi="Times New Roman" w:cs="Times New Roman"/>
              </w:rPr>
            </w:pPr>
            <w:r w:rsidRPr="00DF3344">
              <w:rPr>
                <w:rFonts w:ascii="Times New Roman" w:hAnsi="Times New Roman" w:cs="Times New Roman"/>
              </w:rPr>
              <w:t>Aktywna wspólnota</w:t>
            </w:r>
          </w:p>
        </w:tc>
        <w:tc>
          <w:tcPr>
            <w:tcW w:w="2548" w:type="dxa"/>
          </w:tcPr>
          <w:p w14:paraId="25A0A4B3" w14:textId="77777777" w:rsidR="00F52130" w:rsidRPr="00DF3344" w:rsidRDefault="00A77ED8" w:rsidP="00AE0FDC">
            <w:pPr>
              <w:spacing w:line="276" w:lineRule="auto"/>
              <w:jc w:val="left"/>
              <w:rPr>
                <w:rFonts w:ascii="Times New Roman" w:hAnsi="Times New Roman" w:cs="Times New Roman"/>
              </w:rPr>
            </w:pPr>
            <w:r w:rsidRPr="00DF3344">
              <w:rPr>
                <w:rFonts w:ascii="Times New Roman" w:hAnsi="Times New Roman" w:cs="Times New Roman"/>
              </w:rPr>
              <w:t>Inteligentny rozwój społeczny, wykorzystujący aktywność społeczną i ekonomiczną, dziedzictwo kulturowe oraz współpracę środowisk lokalnych</w:t>
            </w:r>
          </w:p>
        </w:tc>
        <w:tc>
          <w:tcPr>
            <w:tcW w:w="2549" w:type="dxa"/>
          </w:tcPr>
          <w:p w14:paraId="1EDB3E79" w14:textId="77777777" w:rsidR="00F52130" w:rsidRPr="00DF3344" w:rsidRDefault="00A77ED8" w:rsidP="00AE0FDC">
            <w:pPr>
              <w:spacing w:line="276" w:lineRule="auto"/>
              <w:jc w:val="left"/>
              <w:rPr>
                <w:rFonts w:ascii="Times New Roman" w:hAnsi="Times New Roman" w:cs="Times New Roman"/>
              </w:rPr>
            </w:pPr>
            <w:r w:rsidRPr="00DF3344">
              <w:rPr>
                <w:rFonts w:ascii="Times New Roman" w:hAnsi="Times New Roman" w:cs="Times New Roman"/>
                <w:bCs/>
              </w:rPr>
              <w:t>C.2 Poprawa jakości życia mieszkańców obszaru LSR z zachowaniem dbałości o środowisko naturalne</w:t>
            </w:r>
          </w:p>
        </w:tc>
        <w:tc>
          <w:tcPr>
            <w:tcW w:w="2549" w:type="dxa"/>
          </w:tcPr>
          <w:p w14:paraId="5BF85A75" w14:textId="77777777" w:rsidR="00A77ED8" w:rsidRPr="00DF3344" w:rsidRDefault="00A85EB5" w:rsidP="00AE0FDC">
            <w:pPr>
              <w:spacing w:line="276" w:lineRule="auto"/>
              <w:jc w:val="left"/>
              <w:rPr>
                <w:rFonts w:ascii="Times New Roman" w:hAnsi="Times New Roman" w:cs="Times New Roman"/>
              </w:rPr>
            </w:pPr>
            <w:r w:rsidRPr="00DF3344">
              <w:rPr>
                <w:rFonts w:ascii="Times New Roman" w:hAnsi="Times New Roman" w:cs="Times New Roman"/>
              </w:rPr>
              <w:t>P.2.2 aktywizacja i </w:t>
            </w:r>
            <w:r w:rsidR="00A77ED8" w:rsidRPr="00DF3344">
              <w:rPr>
                <w:rFonts w:ascii="Times New Roman" w:hAnsi="Times New Roman" w:cs="Times New Roman"/>
              </w:rPr>
              <w:t>włączenie społeczne mieszkańców obszaru LSR w tym z grupy osób w niekorzystnej sytuacji</w:t>
            </w:r>
          </w:p>
          <w:p w14:paraId="61B324AD" w14:textId="77777777" w:rsidR="00F52130" w:rsidRPr="00DF3344" w:rsidRDefault="00F52130" w:rsidP="00AE0FDC">
            <w:pPr>
              <w:spacing w:line="276" w:lineRule="auto"/>
              <w:jc w:val="left"/>
              <w:rPr>
                <w:rFonts w:ascii="Times New Roman" w:hAnsi="Times New Roman" w:cs="Times New Roman"/>
              </w:rPr>
            </w:pPr>
          </w:p>
        </w:tc>
      </w:tr>
    </w:tbl>
    <w:p w14:paraId="0F12AA23" w14:textId="77777777" w:rsidR="00A77ED8" w:rsidRPr="00DF3344" w:rsidRDefault="00B57631" w:rsidP="003829C4">
      <w:pPr>
        <w:jc w:val="center"/>
        <w:rPr>
          <w:rFonts w:ascii="Times New Roman" w:hAnsi="Times New Roman" w:cs="Times New Roman"/>
          <w:i/>
          <w:iCs/>
        </w:rPr>
      </w:pPr>
      <w:r w:rsidRPr="00DF3344">
        <w:rPr>
          <w:rFonts w:ascii="Times New Roman" w:hAnsi="Times New Roman" w:cs="Times New Roman"/>
          <w:i/>
          <w:iCs/>
        </w:rPr>
        <w:t>Źródło: opracowanie własne na podstawie porównywalnego dokumentu</w:t>
      </w:r>
    </w:p>
    <w:p w14:paraId="5A15AD85" w14:textId="0826321F" w:rsidR="00F52130" w:rsidRPr="00DF3344" w:rsidRDefault="001C22D3" w:rsidP="00304274">
      <w:pPr>
        <w:spacing w:after="0" w:line="276" w:lineRule="auto"/>
        <w:rPr>
          <w:rFonts w:ascii="Times New Roman" w:hAnsi="Times New Roman" w:cs="Times New Roman"/>
        </w:rPr>
      </w:pPr>
      <w:r w:rsidRPr="00DF3344">
        <w:rPr>
          <w:rFonts w:ascii="Times New Roman" w:hAnsi="Times New Roman" w:cs="Times New Roman"/>
        </w:rPr>
        <w:t>Wybrany powyższy dokument lokalny dotyczy obszaru dwóch gmin</w:t>
      </w:r>
      <w:r w:rsidR="00630551" w:rsidRPr="00DF3344">
        <w:rPr>
          <w:rFonts w:ascii="Times New Roman" w:hAnsi="Times New Roman" w:cs="Times New Roman"/>
        </w:rPr>
        <w:t xml:space="preserve"> wchodzących w</w:t>
      </w:r>
      <w:r w:rsidRPr="00DF3344">
        <w:rPr>
          <w:rFonts w:ascii="Times New Roman" w:hAnsi="Times New Roman" w:cs="Times New Roman"/>
        </w:rPr>
        <w:t xml:space="preserve"> skład LGD tj. Jonkowo i Świątki. Są to gminy usytuowane na obszarze powiatu olsztyńskiego.  W powiatowej strategii określono 4 cele strategiczne, które odzwierciedlają zaplanowane cele i przedsięwzięcia w LSR. Są to po pierwsze identyfikowane potrzeby mieszkańców, a po drugie wskazują na specyfikę powiatu olsztyńskiego w obrębie jego potencjałów oraz zasobów wewnętrznych. </w:t>
      </w:r>
    </w:p>
    <w:p w14:paraId="0CAEB8FC" w14:textId="3C16F0FB" w:rsidR="00B57631" w:rsidRPr="00DF3344" w:rsidRDefault="009121AA" w:rsidP="00304274">
      <w:pPr>
        <w:tabs>
          <w:tab w:val="left" w:pos="567"/>
        </w:tabs>
        <w:spacing w:after="0" w:line="276" w:lineRule="auto"/>
        <w:rPr>
          <w:rFonts w:ascii="Times New Roman" w:hAnsi="Times New Roman" w:cs="Times New Roman"/>
          <w:b/>
        </w:rPr>
      </w:pPr>
      <w:r w:rsidRPr="00DF3344">
        <w:rPr>
          <w:rFonts w:ascii="Times New Roman" w:hAnsi="Times New Roman" w:cs="Times New Roman"/>
        </w:rPr>
        <w:tab/>
      </w:r>
      <w:r w:rsidR="00B57631" w:rsidRPr="00DF3344">
        <w:rPr>
          <w:rFonts w:ascii="Times New Roman" w:hAnsi="Times New Roman" w:cs="Times New Roman"/>
        </w:rPr>
        <w:t>LSR j</w:t>
      </w:r>
      <w:r w:rsidR="005F72F0" w:rsidRPr="00DF3344">
        <w:rPr>
          <w:rFonts w:ascii="Times New Roman" w:hAnsi="Times New Roman" w:cs="Times New Roman"/>
        </w:rPr>
        <w:t>est zintegrowana na poziomie programowym tzn. jest spójna z wieloma dokumentami strategicznymi obowiązującymi na terenie województwa</w:t>
      </w:r>
      <w:r w:rsidR="00067631" w:rsidRPr="00DF3344">
        <w:rPr>
          <w:rFonts w:ascii="Times New Roman" w:hAnsi="Times New Roman" w:cs="Times New Roman"/>
        </w:rPr>
        <w:t xml:space="preserve"> warmińsko-mazurskiego</w:t>
      </w:r>
      <w:r w:rsidR="005F72F0" w:rsidRPr="00DF3344">
        <w:rPr>
          <w:rFonts w:ascii="Times New Roman" w:hAnsi="Times New Roman" w:cs="Times New Roman"/>
        </w:rPr>
        <w:t xml:space="preserve">. Jest zintegrowana w zakresie sektorowym </w:t>
      </w:r>
      <w:r w:rsidR="005F72F0" w:rsidRPr="00DF3344">
        <w:rPr>
          <w:rFonts w:ascii="Times New Roman" w:hAnsi="Times New Roman" w:cs="Times New Roman"/>
        </w:rPr>
        <w:lastRenderedPageBreak/>
        <w:t>tzn.</w:t>
      </w:r>
      <w:r w:rsidR="00A85EB5" w:rsidRPr="00DF3344">
        <w:rPr>
          <w:rFonts w:ascii="Times New Roman" w:hAnsi="Times New Roman" w:cs="Times New Roman"/>
        </w:rPr>
        <w:t> </w:t>
      </w:r>
      <w:r w:rsidR="005F72F0" w:rsidRPr="00DF3344">
        <w:rPr>
          <w:rFonts w:ascii="Times New Roman" w:hAnsi="Times New Roman" w:cs="Times New Roman"/>
        </w:rPr>
        <w:t>opiera się na współpracy sektorów publicznego, społecznego i gospodarczego.</w:t>
      </w:r>
      <w:r w:rsidR="00B57631" w:rsidRPr="00DF3344">
        <w:rPr>
          <w:rFonts w:ascii="Times New Roman" w:hAnsi="Times New Roman" w:cs="Times New Roman"/>
        </w:rPr>
        <w:t xml:space="preserve"> Dokument LSR został przeanalizowany</w:t>
      </w:r>
      <w:r w:rsidR="007C3197" w:rsidRPr="00DF3344">
        <w:rPr>
          <w:rFonts w:ascii="Times New Roman" w:hAnsi="Times New Roman" w:cs="Times New Roman"/>
        </w:rPr>
        <w:t xml:space="preserve"> pod kątem zgodności</w:t>
      </w:r>
      <w:r w:rsidR="00B57631" w:rsidRPr="00DF3344">
        <w:rPr>
          <w:rFonts w:ascii="Times New Roman" w:hAnsi="Times New Roman" w:cs="Times New Roman"/>
        </w:rPr>
        <w:t xml:space="preserve"> również ze strategiami gmin wchodzących w skład LGD tj.: </w:t>
      </w:r>
    </w:p>
    <w:p w14:paraId="25FB6414" w14:textId="77777777" w:rsidR="00B57631" w:rsidRPr="00DF3344" w:rsidRDefault="00067631" w:rsidP="00304274">
      <w:pPr>
        <w:pStyle w:val="Akapitzlist"/>
        <w:numPr>
          <w:ilvl w:val="0"/>
          <w:numId w:val="4"/>
        </w:numPr>
        <w:spacing w:after="0" w:line="276" w:lineRule="auto"/>
        <w:rPr>
          <w:rFonts w:ascii="Times New Roman" w:hAnsi="Times New Roman" w:cs="Times New Roman"/>
          <w:b/>
        </w:rPr>
      </w:pPr>
      <w:bookmarkStart w:id="33" w:name="_Hlk136938998"/>
      <w:r w:rsidRPr="00DF3344">
        <w:rPr>
          <w:rFonts w:ascii="Times New Roman" w:hAnsi="Times New Roman" w:cs="Times New Roman"/>
          <w:b/>
          <w:bCs/>
        </w:rPr>
        <w:t>Strategia Rozwoju Gminy Dąbrówno na lata 2016-2026</w:t>
      </w:r>
      <w:r w:rsidR="00B57631" w:rsidRPr="00DF3344">
        <w:rPr>
          <w:rFonts w:ascii="Times New Roman" w:hAnsi="Times New Roman" w:cs="Times New Roman"/>
          <w:b/>
          <w:bCs/>
        </w:rPr>
        <w:t>,</w:t>
      </w:r>
      <w:r w:rsidR="00B57631" w:rsidRPr="00DF3344">
        <w:rPr>
          <w:rFonts w:ascii="Times New Roman" w:hAnsi="Times New Roman" w:cs="Times New Roman"/>
          <w:b/>
        </w:rPr>
        <w:t xml:space="preserve"> </w:t>
      </w:r>
    </w:p>
    <w:p w14:paraId="383B2683" w14:textId="77777777" w:rsidR="001C22D3" w:rsidRPr="00DF3344" w:rsidRDefault="00067631" w:rsidP="00304274">
      <w:pPr>
        <w:pStyle w:val="Akapitzlist"/>
        <w:numPr>
          <w:ilvl w:val="0"/>
          <w:numId w:val="4"/>
        </w:numPr>
        <w:spacing w:after="0" w:line="276" w:lineRule="auto"/>
        <w:rPr>
          <w:rFonts w:ascii="Times New Roman" w:hAnsi="Times New Roman" w:cs="Times New Roman"/>
          <w:b/>
        </w:rPr>
      </w:pPr>
      <w:r w:rsidRPr="00DF3344">
        <w:rPr>
          <w:rFonts w:ascii="Times New Roman" w:hAnsi="Times New Roman" w:cs="Times New Roman"/>
          <w:b/>
          <w:bCs/>
        </w:rPr>
        <w:t>Strategia Rozwoju Gminy Jonkowo na lata 2016-2025</w:t>
      </w:r>
      <w:r w:rsidR="00B57631" w:rsidRPr="00DF3344">
        <w:rPr>
          <w:rFonts w:ascii="Times New Roman" w:hAnsi="Times New Roman" w:cs="Times New Roman"/>
          <w:b/>
        </w:rPr>
        <w:t>,</w:t>
      </w:r>
    </w:p>
    <w:p w14:paraId="504141DC" w14:textId="77777777" w:rsidR="00067631" w:rsidRPr="00DF3344" w:rsidRDefault="00067631" w:rsidP="00304274">
      <w:pPr>
        <w:pStyle w:val="Akapitzlist"/>
        <w:numPr>
          <w:ilvl w:val="0"/>
          <w:numId w:val="4"/>
        </w:numPr>
        <w:spacing w:after="0" w:line="276" w:lineRule="auto"/>
        <w:rPr>
          <w:rFonts w:ascii="Times New Roman" w:hAnsi="Times New Roman" w:cs="Times New Roman"/>
          <w:b/>
        </w:rPr>
      </w:pPr>
      <w:r w:rsidRPr="00DF3344">
        <w:rPr>
          <w:rFonts w:ascii="Times New Roman" w:hAnsi="Times New Roman" w:cs="Times New Roman"/>
          <w:b/>
          <w:bCs/>
        </w:rPr>
        <w:t>STRATEGIA ROZWOJU SPOŁECZNO GOSPODARCZEGO GMINY GRUNWALD NA LATA 2016 – 2026</w:t>
      </w:r>
    </w:p>
    <w:p w14:paraId="72887FB1" w14:textId="77777777" w:rsidR="00067631" w:rsidRPr="00DF3344" w:rsidRDefault="00067631" w:rsidP="00304274">
      <w:pPr>
        <w:pStyle w:val="Akapitzlist"/>
        <w:numPr>
          <w:ilvl w:val="0"/>
          <w:numId w:val="4"/>
        </w:numPr>
        <w:spacing w:after="0" w:line="276" w:lineRule="auto"/>
        <w:rPr>
          <w:rFonts w:ascii="Times New Roman" w:hAnsi="Times New Roman" w:cs="Times New Roman"/>
          <w:b/>
        </w:rPr>
      </w:pPr>
      <w:r w:rsidRPr="00DF3344">
        <w:rPr>
          <w:rFonts w:ascii="Times New Roman" w:hAnsi="Times New Roman" w:cs="Times New Roman"/>
          <w:b/>
          <w:bCs/>
        </w:rPr>
        <w:t>Strategia Rozwoju Gminy Świątki na lata 2016 – 2026</w:t>
      </w:r>
    </w:p>
    <w:p w14:paraId="495FF645" w14:textId="23C1A1AF" w:rsidR="00DB4C84" w:rsidRPr="00DF3344" w:rsidRDefault="00067631" w:rsidP="00304274">
      <w:pPr>
        <w:pStyle w:val="Akapitzlist"/>
        <w:numPr>
          <w:ilvl w:val="0"/>
          <w:numId w:val="4"/>
        </w:numPr>
        <w:spacing w:after="0" w:line="276" w:lineRule="auto"/>
        <w:rPr>
          <w:rFonts w:ascii="Times New Roman" w:hAnsi="Times New Roman" w:cs="Times New Roman"/>
          <w:b/>
        </w:rPr>
      </w:pPr>
      <w:r w:rsidRPr="00DF3344">
        <w:rPr>
          <w:rFonts w:ascii="Times New Roman" w:hAnsi="Times New Roman" w:cs="Times New Roman"/>
          <w:b/>
          <w:bCs/>
        </w:rPr>
        <w:t>Strategia Rozwoju Społeczno-Gospodarczego Gminy Łukta na lata 2016-2026</w:t>
      </w:r>
      <w:bookmarkEnd w:id="33"/>
    </w:p>
    <w:p w14:paraId="01778B50" w14:textId="3A456138" w:rsidR="00E95A7A" w:rsidRPr="00DF3344" w:rsidRDefault="00DB4C84" w:rsidP="00304274">
      <w:pPr>
        <w:pStyle w:val="Akapitzlist"/>
        <w:spacing w:after="0" w:line="276" w:lineRule="auto"/>
        <w:ind w:left="0"/>
        <w:jc w:val="left"/>
        <w:rPr>
          <w:rFonts w:ascii="Times New Roman" w:hAnsi="Times New Roman" w:cs="Times New Roman"/>
          <w:bCs/>
        </w:rPr>
      </w:pPr>
      <w:r w:rsidRPr="00DF3344">
        <w:rPr>
          <w:rFonts w:ascii="Times New Roman" w:hAnsi="Times New Roman" w:cs="Times New Roman"/>
          <w:bCs/>
        </w:rPr>
        <w:t>W wyniku przeprowadzonej analiz</w:t>
      </w:r>
      <w:r w:rsidR="005D6D12" w:rsidRPr="00DF3344">
        <w:rPr>
          <w:rFonts w:ascii="Times New Roman" w:hAnsi="Times New Roman" w:cs="Times New Roman"/>
          <w:bCs/>
        </w:rPr>
        <w:t>y, LSR jest również zintegrowana</w:t>
      </w:r>
      <w:r w:rsidRPr="00DF3344">
        <w:rPr>
          <w:rFonts w:ascii="Times New Roman" w:hAnsi="Times New Roman" w:cs="Times New Roman"/>
          <w:bCs/>
        </w:rPr>
        <w:t xml:space="preserve"> z w/w dokumentami na poziomie gminnym</w:t>
      </w:r>
      <w:r w:rsidR="00A92836" w:rsidRPr="00DF3344">
        <w:rPr>
          <w:rFonts w:ascii="Times New Roman" w:hAnsi="Times New Roman" w:cs="Times New Roman"/>
          <w:bCs/>
        </w:rPr>
        <w:t xml:space="preserve"> oraz z dokumentami planistycznymi gmin </w:t>
      </w:r>
      <w:r w:rsidR="001C22D3" w:rsidRPr="00DF3344">
        <w:rPr>
          <w:rFonts w:ascii="Times New Roman" w:hAnsi="Times New Roman" w:cs="Times New Roman"/>
          <w:bCs/>
        </w:rPr>
        <w:t>tworzących obszar LSR</w:t>
      </w:r>
      <w:r w:rsidR="00A92836" w:rsidRPr="00DF3344">
        <w:rPr>
          <w:rFonts w:ascii="Times New Roman" w:hAnsi="Times New Roman" w:cs="Times New Roman"/>
          <w:bCs/>
        </w:rPr>
        <w:t>, w tym planami rozwoju gmin oraz planami odnowy poszczególnych miejscowości</w:t>
      </w:r>
      <w:r w:rsidRPr="00DF3344">
        <w:rPr>
          <w:rFonts w:ascii="Times New Roman" w:hAnsi="Times New Roman" w:cs="Times New Roman"/>
          <w:bCs/>
        </w:rPr>
        <w:t xml:space="preserve">. </w:t>
      </w:r>
    </w:p>
    <w:p w14:paraId="69BEEE79" w14:textId="77777777" w:rsidR="00AE0FDC" w:rsidRPr="00DF3344" w:rsidRDefault="00AE0FDC" w:rsidP="00304274">
      <w:pPr>
        <w:pStyle w:val="Akapitzlist"/>
        <w:spacing w:after="0" w:line="276" w:lineRule="auto"/>
        <w:ind w:left="0"/>
        <w:jc w:val="left"/>
        <w:rPr>
          <w:rFonts w:ascii="Times New Roman" w:hAnsi="Times New Roman" w:cs="Times New Roman"/>
          <w:bCs/>
          <w:sz w:val="18"/>
          <w:szCs w:val="18"/>
        </w:rPr>
      </w:pPr>
    </w:p>
    <w:p w14:paraId="62283229" w14:textId="77777777" w:rsidR="001F38EC" w:rsidRPr="00DF3344" w:rsidRDefault="001F38EC" w:rsidP="006373BD">
      <w:pPr>
        <w:pStyle w:val="Nagwek1"/>
        <w:rPr>
          <w:sz w:val="22"/>
          <w:szCs w:val="22"/>
        </w:rPr>
      </w:pPr>
      <w:bookmarkStart w:id="34" w:name="_Toc136946174"/>
      <w:r w:rsidRPr="00DF3344">
        <w:rPr>
          <w:sz w:val="22"/>
          <w:szCs w:val="22"/>
        </w:rPr>
        <w:t>Rozdział VI Cele i wskaźniki</w:t>
      </w:r>
      <w:bookmarkEnd w:id="34"/>
      <w:r w:rsidRPr="00DF3344">
        <w:rPr>
          <w:sz w:val="22"/>
          <w:szCs w:val="22"/>
        </w:rPr>
        <w:t xml:space="preserve"> </w:t>
      </w:r>
    </w:p>
    <w:p w14:paraId="3B192E48" w14:textId="77777777" w:rsidR="00E95A7A" w:rsidRPr="00DF3344" w:rsidRDefault="00E95A7A" w:rsidP="00E95A7A">
      <w:pPr>
        <w:rPr>
          <w:rFonts w:ascii="Times New Roman" w:hAnsi="Times New Roman" w:cs="Times New Roman"/>
          <w:b/>
          <w:sz w:val="18"/>
          <w:szCs w:val="18"/>
        </w:rPr>
      </w:pPr>
    </w:p>
    <w:p w14:paraId="501147DD" w14:textId="78C61FF8" w:rsidR="00E95A7A" w:rsidRPr="00DF3344" w:rsidRDefault="00E95A7A" w:rsidP="003829C4">
      <w:pPr>
        <w:spacing w:line="276" w:lineRule="auto"/>
        <w:rPr>
          <w:rFonts w:ascii="Times New Roman" w:hAnsi="Times New Roman" w:cs="Times New Roman"/>
        </w:rPr>
      </w:pPr>
      <w:r w:rsidRPr="00DF3344">
        <w:rPr>
          <w:rFonts w:ascii="Times New Roman" w:hAnsi="Times New Roman" w:cs="Times New Roman"/>
        </w:rPr>
        <w:t>Cele określone w LSR są odpowiedzią na zdiagnozowane w czasie konsultacji społecznych kwestie wymagające szczególnego wsparcia. Społeczność lokalna biorąca udział w konsultacjach określiła szanse, zagrożenia oraz potrzeby swojego terenu i tym samym wpłynęła na określeni</w:t>
      </w:r>
      <w:r w:rsidR="007C3197" w:rsidRPr="00DF3344">
        <w:rPr>
          <w:rFonts w:ascii="Times New Roman" w:hAnsi="Times New Roman" w:cs="Times New Roman"/>
        </w:rPr>
        <w:t>e</w:t>
      </w:r>
      <w:r w:rsidRPr="00DF3344">
        <w:rPr>
          <w:rFonts w:ascii="Times New Roman" w:hAnsi="Times New Roman" w:cs="Times New Roman"/>
        </w:rPr>
        <w:t xml:space="preserve"> specyfikacji celów</w:t>
      </w:r>
      <w:r w:rsidR="00A85EB5" w:rsidRPr="00DF3344">
        <w:rPr>
          <w:rFonts w:ascii="Times New Roman" w:hAnsi="Times New Roman" w:cs="Times New Roman"/>
        </w:rPr>
        <w:t xml:space="preserve"> i przedsięwzięć. Wypracowane w </w:t>
      </w:r>
      <w:r w:rsidRPr="00DF3344">
        <w:rPr>
          <w:rFonts w:ascii="Times New Roman" w:hAnsi="Times New Roman" w:cs="Times New Roman"/>
        </w:rPr>
        <w:t>ramach celów i przedsięwzięć wskaźniki produktu są m.in. wynikiem danych pozyskanych z</w:t>
      </w:r>
      <w:r w:rsidR="007C3197" w:rsidRPr="00DF3344">
        <w:rPr>
          <w:rFonts w:ascii="Times New Roman" w:hAnsi="Times New Roman" w:cs="Times New Roman"/>
        </w:rPr>
        <w:t xml:space="preserve"> </w:t>
      </w:r>
      <w:r w:rsidRPr="00DF3344">
        <w:rPr>
          <w:rFonts w:ascii="Times New Roman" w:hAnsi="Times New Roman" w:cs="Times New Roman"/>
        </w:rPr>
        <w:t>raportu ewaluacyjnego</w:t>
      </w:r>
      <w:r w:rsidR="007C3197" w:rsidRPr="00DF3344">
        <w:rPr>
          <w:rFonts w:ascii="Times New Roman" w:hAnsi="Times New Roman" w:cs="Times New Roman"/>
        </w:rPr>
        <w:t xml:space="preserve"> wykonanego przez zewnętrznego </w:t>
      </w:r>
      <w:proofErr w:type="spellStart"/>
      <w:r w:rsidR="007C3197" w:rsidRPr="00DF3344">
        <w:rPr>
          <w:rFonts w:ascii="Times New Roman" w:hAnsi="Times New Roman" w:cs="Times New Roman"/>
        </w:rPr>
        <w:t>ewaluatora</w:t>
      </w:r>
      <w:proofErr w:type="spellEnd"/>
      <w:r w:rsidRPr="00DF3344">
        <w:rPr>
          <w:rFonts w:ascii="Times New Roman" w:hAnsi="Times New Roman" w:cs="Times New Roman"/>
        </w:rPr>
        <w:t>, przeprowadzonych analiz i badań własnych oraz współpracy z lokalną społecznością podczas prowadzonych konsultacji LSR. Wszystkie określone przedsięwzięcia będą zrealizowane poprzez ogłaszanie konkursów na wdrażanie LSR, jak również projekty grantowe, operacje własn</w:t>
      </w:r>
      <w:r w:rsidR="00A85EB5" w:rsidRPr="00DF3344">
        <w:rPr>
          <w:rFonts w:ascii="Times New Roman" w:hAnsi="Times New Roman" w:cs="Times New Roman"/>
        </w:rPr>
        <w:t>e, operacje w partnerstwie oraz</w:t>
      </w:r>
      <w:r w:rsidR="007C3197" w:rsidRPr="00DF3344">
        <w:rPr>
          <w:rFonts w:ascii="Times New Roman" w:hAnsi="Times New Roman" w:cs="Times New Roman"/>
        </w:rPr>
        <w:t xml:space="preserve"> </w:t>
      </w:r>
      <w:r w:rsidRPr="00DF3344">
        <w:rPr>
          <w:rFonts w:ascii="Times New Roman" w:hAnsi="Times New Roman" w:cs="Times New Roman"/>
        </w:rPr>
        <w:t>aktywizację.</w:t>
      </w:r>
    </w:p>
    <w:p w14:paraId="41FEBC9B" w14:textId="77777777" w:rsidR="00E95A7A" w:rsidRPr="00DF3344" w:rsidRDefault="00E95A7A" w:rsidP="003829C4">
      <w:pPr>
        <w:spacing w:line="276" w:lineRule="auto"/>
        <w:rPr>
          <w:rFonts w:ascii="Times New Roman" w:hAnsi="Times New Roman" w:cs="Times New Roman"/>
        </w:rPr>
      </w:pPr>
      <w:r w:rsidRPr="00DF3344">
        <w:rPr>
          <w:rFonts w:ascii="Times New Roman" w:hAnsi="Times New Roman" w:cs="Times New Roman"/>
        </w:rPr>
        <w:t>Cele określone w LSR mają charakter zrównoważonego rozwoju i są dostosowane do potrzeb i warunków obszaru działania.</w:t>
      </w:r>
    </w:p>
    <w:p w14:paraId="64965F8C" w14:textId="77777777" w:rsidR="00E95A7A" w:rsidRPr="00DF3344" w:rsidRDefault="00E95A7A" w:rsidP="003829C4">
      <w:pPr>
        <w:spacing w:line="276" w:lineRule="auto"/>
        <w:rPr>
          <w:rFonts w:ascii="Times New Roman" w:hAnsi="Times New Roman" w:cs="Times New Roman"/>
        </w:rPr>
      </w:pPr>
      <w:r w:rsidRPr="00DF3344">
        <w:rPr>
          <w:rFonts w:ascii="Times New Roman" w:hAnsi="Times New Roman" w:cs="Times New Roman"/>
        </w:rPr>
        <w:t>Interwencja LEADER jest ukierunkowana na rozwój obszarów wiejskich i wspieranie inicjatyw lokalnych. Celem jest przeciwdziałanie wyludnianiu obszarów wiejskich, stymulowanie lokalnej gospodarki, wzmocnienie współpracy między różnymi sektorami oraz podnoszenie jakości życia ludzi mieszkających na wsi.</w:t>
      </w:r>
    </w:p>
    <w:p w14:paraId="77DC6482" w14:textId="77777777" w:rsidR="00E95A7A" w:rsidRPr="00DF3344" w:rsidRDefault="00E95A7A" w:rsidP="003829C4">
      <w:pPr>
        <w:spacing w:line="276" w:lineRule="auto"/>
        <w:rPr>
          <w:rFonts w:ascii="Times New Roman" w:hAnsi="Times New Roman" w:cs="Times New Roman"/>
        </w:rPr>
      </w:pPr>
      <w:r w:rsidRPr="00DF3344">
        <w:rPr>
          <w:rFonts w:ascii="Times New Roman" w:hAnsi="Times New Roman" w:cs="Times New Roman"/>
        </w:rPr>
        <w:t>Sformułowane cele są zbieżne i uzupełniają cele określone w innych dokumentach programowych, m.in. krajowych, województwa warmińsko- mazurskiego oraz powiatu ostródzkiego i olsztyńskiego, a także gmin obszaru LSR, które zostaną osiągnięte poprzez realizację przypisanych do nich przedsięwzięć.</w:t>
      </w:r>
    </w:p>
    <w:p w14:paraId="0233E150" w14:textId="77777777" w:rsidR="00B83AAB" w:rsidRPr="00DF3344" w:rsidRDefault="00B83AAB" w:rsidP="003829C4">
      <w:pPr>
        <w:spacing w:line="276" w:lineRule="auto"/>
        <w:rPr>
          <w:rFonts w:ascii="Times New Roman" w:hAnsi="Times New Roman" w:cs="Times New Roman"/>
          <w:sz w:val="18"/>
          <w:szCs w:val="18"/>
        </w:rPr>
      </w:pPr>
    </w:p>
    <w:p w14:paraId="5D08C995" w14:textId="245A183C" w:rsidR="00E95A7A" w:rsidRPr="00DF3344" w:rsidRDefault="00E95A7A" w:rsidP="003829C4">
      <w:pPr>
        <w:spacing w:line="276" w:lineRule="auto"/>
        <w:rPr>
          <w:rFonts w:ascii="Times New Roman" w:hAnsi="Times New Roman" w:cs="Times New Roman"/>
        </w:rPr>
      </w:pPr>
      <w:r w:rsidRPr="00DF3344">
        <w:rPr>
          <w:rFonts w:ascii="Times New Roman" w:hAnsi="Times New Roman" w:cs="Times New Roman"/>
        </w:rPr>
        <w:t>W ramach LSR wyodrębnione zostały 3 cele wraz z przypisanymi do nich przedsięwzięciami:</w:t>
      </w:r>
    </w:p>
    <w:p w14:paraId="352A4ACC" w14:textId="77777777" w:rsidR="00E95A7A" w:rsidRPr="00DF3344" w:rsidRDefault="00E95A7A" w:rsidP="00B83AAB">
      <w:pPr>
        <w:spacing w:after="0" w:line="276" w:lineRule="auto"/>
        <w:rPr>
          <w:rFonts w:ascii="Times New Roman" w:hAnsi="Times New Roman" w:cs="Times New Roman"/>
          <w:b/>
          <w:bCs/>
        </w:rPr>
      </w:pPr>
      <w:r w:rsidRPr="00DF3344">
        <w:rPr>
          <w:rFonts w:ascii="Times New Roman" w:hAnsi="Times New Roman" w:cs="Times New Roman"/>
          <w:b/>
          <w:bCs/>
        </w:rPr>
        <w:t>Cel nr 1 Zrównoważony rozwój przedsiębiorczości wykorzystujący potencjał obszaru</w:t>
      </w:r>
    </w:p>
    <w:p w14:paraId="32843CA4" w14:textId="77777777" w:rsidR="00E95A7A" w:rsidRPr="00DF3344" w:rsidRDefault="00E95A7A" w:rsidP="00B83AAB">
      <w:pPr>
        <w:spacing w:after="0" w:line="276" w:lineRule="auto"/>
        <w:rPr>
          <w:rFonts w:ascii="Times New Roman" w:hAnsi="Times New Roman" w:cs="Times New Roman"/>
        </w:rPr>
      </w:pPr>
      <w:r w:rsidRPr="00DF3344">
        <w:rPr>
          <w:rFonts w:ascii="Times New Roman" w:hAnsi="Times New Roman" w:cs="Times New Roman"/>
        </w:rPr>
        <w:t>Cel jest odpowiedzią na potrzeby wynikające z przeprowadzonej analizy SWOT w trakcie konsultacji społecznych na obszarze działania LGD. Niewystraczająca liczba miejsc pracy, rosnąca liczba osób biernych zawodowo, znaczna liczba małych gospodarstw rolnych, jak również niska konkurencyjność lokalnych przedsiębiorców, czy też często zmieniające się przepisy prawa przyczyniają się do spadku aktywności gospodarczej obszaru LSR. Mając na uwadze powyższe problemy istotnym elementem realizacji LSR będzie wykorzystanie atutów oraz mocnych stron wynikających ze specyfiki obszaru.</w:t>
      </w:r>
    </w:p>
    <w:p w14:paraId="61ED3710" w14:textId="77777777" w:rsidR="00B83AAB" w:rsidRPr="00DF3344" w:rsidRDefault="00B83AAB" w:rsidP="00B83AAB">
      <w:pPr>
        <w:spacing w:after="0" w:line="276" w:lineRule="auto"/>
        <w:rPr>
          <w:rFonts w:ascii="Times New Roman" w:hAnsi="Times New Roman" w:cs="Times New Roman"/>
          <w:sz w:val="18"/>
          <w:szCs w:val="18"/>
        </w:rPr>
      </w:pPr>
    </w:p>
    <w:p w14:paraId="161732D4" w14:textId="77777777" w:rsidR="00E95A7A" w:rsidRPr="00DF3344" w:rsidRDefault="00E95A7A" w:rsidP="003829C4">
      <w:pPr>
        <w:spacing w:line="276" w:lineRule="auto"/>
        <w:rPr>
          <w:rFonts w:ascii="Times New Roman" w:hAnsi="Times New Roman" w:cs="Times New Roman"/>
        </w:rPr>
      </w:pPr>
      <w:r w:rsidRPr="00DF3344">
        <w:rPr>
          <w:rFonts w:ascii="Times New Roman" w:hAnsi="Times New Roman" w:cs="Times New Roman"/>
          <w:b/>
          <w:bCs/>
        </w:rPr>
        <w:t>Cel LSR "Zrównoważony rozwój przedsiębiorczości wykorzystujący potencjał obszaru"</w:t>
      </w:r>
      <w:r w:rsidRPr="00DF3344">
        <w:rPr>
          <w:rFonts w:ascii="Times New Roman" w:hAnsi="Times New Roman" w:cs="Times New Roman"/>
        </w:rPr>
        <w:t xml:space="preserve"> ma za zadanie promowanie i wspieranie zrównoważonego rozwoju gospodarczego na obszarze LGD, wykorzystując jego unikalne potencjały i zasoby. Głównym celem jest tworzenie i rozwijanie przedsiębiorstw oraz inicjatyw społeczno-gospodarczych, które przyczyniają się do wzrostu gospodarczego, poprawy jakości życia mieszkańców oraz ochrony środowiska naturalnego. Cel ten zakłada harmonijne połączenie aspektów ekonomicznych, społecznych i środowiskowych, aby osiągnąć długoterminowe korzyści dla obszaru i jego mieszkańców. Poprzez promowanie </w:t>
      </w:r>
      <w:r w:rsidRPr="00DF3344">
        <w:rPr>
          <w:rFonts w:ascii="Times New Roman" w:hAnsi="Times New Roman" w:cs="Times New Roman"/>
        </w:rPr>
        <w:lastRenderedPageBreak/>
        <w:t>przedsiębiorczości i innowacji, LSR dąży do tworzenia nowych miejsc pracy, zwiększania konkurencyjności lokalnych przedsiębiorstw, rozwijania sektorów gospodarki opartych na u</w:t>
      </w:r>
      <w:r w:rsidR="00A85EB5" w:rsidRPr="00DF3344">
        <w:rPr>
          <w:rFonts w:ascii="Times New Roman" w:hAnsi="Times New Roman" w:cs="Times New Roman"/>
        </w:rPr>
        <w:t>nikalnych zasobach obszaru oraz </w:t>
      </w:r>
      <w:r w:rsidRPr="00DF3344">
        <w:rPr>
          <w:rFonts w:ascii="Times New Roman" w:hAnsi="Times New Roman" w:cs="Times New Roman"/>
        </w:rPr>
        <w:t>wspierania inicjatyw społecznych. Ważnym aspektem celu jest dbałość o środowisko naturalne. Przedsiębiorstwa i inicjatywy społeczno-gospodarcze powinny działać zgodnie z zasadami zrównoważonego rozwoju, minimalizując negatywny wpływ na środowisko i dążąc do ochrony i zrównoważonego wykorzystania zasobów naturalnych. Może to obejmować inwestycje w energię odnawialną, redukcję emisji CO2, ochronę bioróżnorodności oraz promowanie zrównoważonych praktyk biznesowych.</w:t>
      </w:r>
    </w:p>
    <w:p w14:paraId="13059AED" w14:textId="77777777" w:rsidR="00E95A7A" w:rsidRPr="00DF3344" w:rsidRDefault="00E95A7A" w:rsidP="003829C4">
      <w:pPr>
        <w:spacing w:line="276" w:lineRule="auto"/>
        <w:rPr>
          <w:rFonts w:ascii="Times New Roman" w:hAnsi="Times New Roman" w:cs="Times New Roman"/>
        </w:rPr>
      </w:pPr>
      <w:r w:rsidRPr="00DF3344">
        <w:rPr>
          <w:rFonts w:ascii="Times New Roman" w:hAnsi="Times New Roman" w:cs="Times New Roman"/>
        </w:rPr>
        <w:t>Preferowane będą operacje wspierające osoby należące do wskazanych w LSR grup osób w niekorzystnej sytuacji (warunek ten nie wyklucza wsparcia osób spoza tych grup), a także działalności/ usługi wynikające z analizy przeprowadzonych konsultacji społecznych, odpowiadające określonym w analizie obszaru potrzebom LGD, tj. działania wspierające powstawanie i rozwój przedsiębiorstw oferujących produkty lokalne, oparte na tradycji i specyfice obszaru, firm zajmujących się sprzedażą produktów lokalnych, firm kreujących ofertę spędzania czasu wolnego i obsługę ruchu turystycznego, a także szeroko</w:t>
      </w:r>
      <w:r w:rsidR="003704E7" w:rsidRPr="00DF3344">
        <w:rPr>
          <w:rFonts w:ascii="Times New Roman" w:hAnsi="Times New Roman" w:cs="Times New Roman"/>
        </w:rPr>
        <w:t xml:space="preserve"> </w:t>
      </w:r>
      <w:r w:rsidRPr="00DF3344">
        <w:rPr>
          <w:rFonts w:ascii="Times New Roman" w:hAnsi="Times New Roman" w:cs="Times New Roman"/>
        </w:rPr>
        <w:t>rozumianą działalność usługową.</w:t>
      </w:r>
    </w:p>
    <w:p w14:paraId="59153A82" w14:textId="77777777" w:rsidR="00E95A7A" w:rsidRPr="00DF3344" w:rsidRDefault="00E95A7A" w:rsidP="003829C4">
      <w:pPr>
        <w:spacing w:line="276" w:lineRule="auto"/>
        <w:rPr>
          <w:rFonts w:ascii="Times New Roman" w:hAnsi="Times New Roman" w:cs="Times New Roman"/>
        </w:rPr>
      </w:pPr>
      <w:r w:rsidRPr="00DF3344">
        <w:rPr>
          <w:rFonts w:ascii="Times New Roman" w:hAnsi="Times New Roman" w:cs="Times New Roman"/>
        </w:rPr>
        <w:t>Osiągnięcie tego celu przyczyni się do tworzenia zrównoważonego i dynamicznego obszaru, który oferuje atrakcyjne warunki życia, innowacyjne rozwiązania gospodarcze oraz harmonijną współpracę między różnymi sektorami społeczno-gospodarczymi.</w:t>
      </w:r>
    </w:p>
    <w:p w14:paraId="1E7260D9" w14:textId="77777777" w:rsidR="00E95A7A" w:rsidRPr="00DF3344" w:rsidRDefault="00E95A7A" w:rsidP="00F9748D">
      <w:pPr>
        <w:spacing w:after="0" w:line="276" w:lineRule="auto"/>
        <w:rPr>
          <w:rFonts w:ascii="Times New Roman" w:hAnsi="Times New Roman" w:cs="Times New Roman"/>
          <w:i/>
          <w:iCs/>
        </w:rPr>
      </w:pPr>
      <w:r w:rsidRPr="00DF3344">
        <w:rPr>
          <w:rFonts w:ascii="Times New Roman" w:hAnsi="Times New Roman" w:cs="Times New Roman"/>
          <w:i/>
          <w:iCs/>
        </w:rPr>
        <w:t>Przedsięwzięcie 1.1 podejmowanie działalności gospodarczej</w:t>
      </w:r>
    </w:p>
    <w:p w14:paraId="24FA3395" w14:textId="71F2E1C9" w:rsidR="00E95A7A" w:rsidRPr="00DF3344" w:rsidRDefault="00E95A7A" w:rsidP="00F9748D">
      <w:pPr>
        <w:spacing w:after="0" w:line="276" w:lineRule="auto"/>
        <w:rPr>
          <w:rFonts w:ascii="Times New Roman" w:hAnsi="Times New Roman" w:cs="Times New Roman"/>
        </w:rPr>
      </w:pPr>
      <w:r w:rsidRPr="00DF3344">
        <w:rPr>
          <w:rFonts w:ascii="Times New Roman" w:hAnsi="Times New Roman" w:cs="Times New Roman"/>
        </w:rPr>
        <w:t xml:space="preserve">Przedsięwzięcie zostało określone na podstawie konsultacji społecznych </w:t>
      </w:r>
      <w:r w:rsidR="00A85EB5" w:rsidRPr="00DF3344">
        <w:rPr>
          <w:rFonts w:ascii="Times New Roman" w:hAnsi="Times New Roman" w:cs="Times New Roman"/>
        </w:rPr>
        <w:t>z mieszkańcami obszaru LSR oraz </w:t>
      </w:r>
      <w:r w:rsidRPr="00DF3344">
        <w:rPr>
          <w:rFonts w:ascii="Times New Roman" w:hAnsi="Times New Roman" w:cs="Times New Roman"/>
        </w:rPr>
        <w:t>przeprowadzonej analizy obszaru. Znaczna część osób zaangażowanych wskazała potrzebę kontynuowania wsparcia osób chcących założyć działalność gospodarczą, którzy potwierdzili konieczność dalszego finansowania ww. osób. Jedną z głównych potrzeb jest zwiększenie możliwości zatrudnienia dla mieszkańców</w:t>
      </w:r>
      <w:r w:rsidR="005D6D12" w:rsidRPr="00DF3344">
        <w:rPr>
          <w:rFonts w:ascii="Times New Roman" w:hAnsi="Times New Roman" w:cs="Times New Roman"/>
        </w:rPr>
        <w:t xml:space="preserve"> obszaru. Dofinansowanie</w:t>
      </w:r>
      <w:r w:rsidRPr="00DF3344">
        <w:rPr>
          <w:rFonts w:ascii="Times New Roman" w:hAnsi="Times New Roman" w:cs="Times New Roman"/>
        </w:rPr>
        <w:t xml:space="preserve"> nowych działalności gospodarczych </w:t>
      </w:r>
      <w:r w:rsidR="007C3197" w:rsidRPr="00DF3344">
        <w:rPr>
          <w:rFonts w:ascii="Times New Roman" w:hAnsi="Times New Roman" w:cs="Times New Roman"/>
        </w:rPr>
        <w:t>przyczyni się</w:t>
      </w:r>
      <w:r w:rsidRPr="00DF3344">
        <w:rPr>
          <w:rFonts w:ascii="Times New Roman" w:hAnsi="Times New Roman" w:cs="Times New Roman"/>
        </w:rPr>
        <w:t xml:space="preserve"> do powstania nowych miejsc pracy, co jest szczególnie istotne dla</w:t>
      </w:r>
      <w:r w:rsidR="007C3197" w:rsidRPr="00DF3344">
        <w:rPr>
          <w:rFonts w:ascii="Times New Roman" w:hAnsi="Times New Roman" w:cs="Times New Roman"/>
        </w:rPr>
        <w:t xml:space="preserve"> </w:t>
      </w:r>
      <w:r w:rsidRPr="00DF3344">
        <w:rPr>
          <w:rFonts w:ascii="Times New Roman" w:hAnsi="Times New Roman" w:cs="Times New Roman"/>
        </w:rPr>
        <w:t>poziomu bezrobocia obszaru LSR, który jest wyższy n</w:t>
      </w:r>
      <w:r w:rsidR="00A85EB5" w:rsidRPr="00DF3344">
        <w:rPr>
          <w:rFonts w:ascii="Times New Roman" w:hAnsi="Times New Roman" w:cs="Times New Roman"/>
        </w:rPr>
        <w:t>iż średnia krajowa. Dodatkowo w </w:t>
      </w:r>
      <w:r w:rsidRPr="00DF3344">
        <w:rPr>
          <w:rFonts w:ascii="Times New Roman" w:hAnsi="Times New Roman" w:cs="Times New Roman"/>
        </w:rPr>
        <w:t>sposób negatywny na rynek pracy wpłynął konflikt w Ukrainie, jak również okres pandemiczny.</w:t>
      </w:r>
    </w:p>
    <w:p w14:paraId="2D99B14C" w14:textId="77777777" w:rsidR="00E95A7A" w:rsidRPr="00DF3344" w:rsidRDefault="00E95A7A" w:rsidP="003829C4">
      <w:pPr>
        <w:spacing w:line="276" w:lineRule="auto"/>
        <w:rPr>
          <w:rFonts w:ascii="Times New Roman" w:hAnsi="Times New Roman" w:cs="Times New Roman"/>
        </w:rPr>
      </w:pPr>
      <w:r w:rsidRPr="00DF3344">
        <w:rPr>
          <w:rFonts w:ascii="Times New Roman" w:hAnsi="Times New Roman" w:cs="Times New Roman"/>
        </w:rPr>
        <w:t>Na obszarze LGD obserwuje się trend migracji ludności do większych ośrodków miejskich w poszukiwaniu lepszych możliwości zatrudnienia i rozwoju. Wsparcie w ramach tego przedsięwzięcia może przyczynić się do zatrzymania mieszkańców w regionie.</w:t>
      </w:r>
    </w:p>
    <w:p w14:paraId="7C338619" w14:textId="77777777" w:rsidR="00E95A7A" w:rsidRPr="00DF3344" w:rsidRDefault="00E95A7A" w:rsidP="00F9748D">
      <w:pPr>
        <w:spacing w:after="0" w:line="276" w:lineRule="auto"/>
        <w:rPr>
          <w:rFonts w:ascii="Times New Roman" w:hAnsi="Times New Roman" w:cs="Times New Roman"/>
          <w:i/>
          <w:iCs/>
        </w:rPr>
      </w:pPr>
      <w:r w:rsidRPr="00DF3344">
        <w:rPr>
          <w:rFonts w:ascii="Times New Roman" w:hAnsi="Times New Roman" w:cs="Times New Roman"/>
          <w:i/>
          <w:iCs/>
        </w:rPr>
        <w:t>Przedsięwzięcie 1.2 rozwijanie działalności gospodarczej</w:t>
      </w:r>
    </w:p>
    <w:p w14:paraId="5FAC76F3" w14:textId="77777777" w:rsidR="00E95A7A" w:rsidRPr="00DF3344" w:rsidRDefault="00E95A7A" w:rsidP="00F9748D">
      <w:pPr>
        <w:spacing w:after="0" w:line="276" w:lineRule="auto"/>
        <w:rPr>
          <w:rFonts w:ascii="Times New Roman" w:hAnsi="Times New Roman" w:cs="Times New Roman"/>
        </w:rPr>
      </w:pPr>
      <w:r w:rsidRPr="00DF3344">
        <w:rPr>
          <w:rFonts w:ascii="Times New Roman" w:hAnsi="Times New Roman" w:cs="Times New Roman"/>
        </w:rPr>
        <w:t>Wiele przedsiębiorstw działających na obszarze LSR potrzebuje wsparcia finansowego w celu zmodernizowania swojej infrastruktury oraz inwestowania w nowoczesne technologie. Wsparcie istniejących działalności gospodarczych pomoże w zakupie nowoczesnego sprzętu, maszyn lub narzędzi, co przyczyni się do poprawy jakości produkcji, efektywności procesów oraz zwiększania konkurencyjności przedsiębiorstwa. Firmy, aby sprostać zmieniającym się preferencjom i potrzebom rynku potrzebują środków finansowych na rozwój nowych produktów lub usług. Dofinansowanie umożliwi przedsiębiorstwom rozwijanie nowych linii produktów, wprowadzenie innowacji, doskonalenie jakości usług oraz adaptację do zmieniającego się otoczenia biznesowego. Ponadto wspieranie przedsiębiorstw w kierunku zrównoważonego rozwoju i ochrony środowiska jest coraz bardziej istotne. Dofinansowanie może być również przeznaczone na inwestycje w ekologiczne technologie, odnawialne źródła energii, efektywne wykorzystanie surowców czy też ochronę przyrody.</w:t>
      </w:r>
    </w:p>
    <w:p w14:paraId="163C99AF" w14:textId="77777777" w:rsidR="007C71BA" w:rsidRPr="00DF3344" w:rsidRDefault="007C71BA" w:rsidP="00F9748D">
      <w:pPr>
        <w:spacing w:after="0" w:line="276" w:lineRule="auto"/>
        <w:rPr>
          <w:rFonts w:ascii="Times New Roman" w:hAnsi="Times New Roman" w:cs="Times New Roman"/>
          <w:sz w:val="18"/>
          <w:szCs w:val="18"/>
        </w:rPr>
      </w:pPr>
    </w:p>
    <w:p w14:paraId="765C2A81" w14:textId="77777777" w:rsidR="00E95A7A" w:rsidRPr="00DF3344" w:rsidRDefault="00E95A7A" w:rsidP="009752D0">
      <w:pPr>
        <w:spacing w:after="0" w:line="276" w:lineRule="auto"/>
        <w:rPr>
          <w:rFonts w:ascii="Times New Roman" w:hAnsi="Times New Roman" w:cs="Times New Roman"/>
          <w:i/>
          <w:iCs/>
        </w:rPr>
      </w:pPr>
      <w:r w:rsidRPr="00DF3344">
        <w:rPr>
          <w:rFonts w:ascii="Times New Roman" w:hAnsi="Times New Roman" w:cs="Times New Roman"/>
          <w:i/>
          <w:iCs/>
        </w:rPr>
        <w:t>Przedsięwzięcie 1.3 tworzenie lub rozwój pozarolniczych funkcji małych gospodarstw rolnych w zakresie agroturystyki</w:t>
      </w:r>
    </w:p>
    <w:p w14:paraId="48D79C16" w14:textId="77777777" w:rsidR="00E95A7A" w:rsidRPr="00DF3344" w:rsidRDefault="00E95A7A" w:rsidP="009752D0">
      <w:pPr>
        <w:spacing w:after="0" w:line="276" w:lineRule="auto"/>
        <w:rPr>
          <w:rFonts w:ascii="Times New Roman" w:hAnsi="Times New Roman" w:cs="Times New Roman"/>
        </w:rPr>
      </w:pPr>
      <w:r w:rsidRPr="00DF3344">
        <w:rPr>
          <w:rFonts w:ascii="Times New Roman" w:hAnsi="Times New Roman" w:cs="Times New Roman"/>
        </w:rPr>
        <w:t>oraz</w:t>
      </w:r>
    </w:p>
    <w:p w14:paraId="128BD056" w14:textId="77777777" w:rsidR="00E95A7A" w:rsidRPr="00DF3344" w:rsidRDefault="00E95A7A" w:rsidP="009752D0">
      <w:pPr>
        <w:spacing w:after="0" w:line="276" w:lineRule="auto"/>
        <w:rPr>
          <w:rFonts w:ascii="Times New Roman" w:hAnsi="Times New Roman" w:cs="Times New Roman"/>
          <w:i/>
          <w:iCs/>
        </w:rPr>
      </w:pPr>
      <w:r w:rsidRPr="00DF3344">
        <w:rPr>
          <w:rFonts w:ascii="Times New Roman" w:hAnsi="Times New Roman" w:cs="Times New Roman"/>
          <w:i/>
          <w:iCs/>
        </w:rPr>
        <w:t>Przedsięwzięcie 1.4 tworzenie lub rozwój pozarolniczych funkcji małych gospodarstw rolnych w zakresie zagród edukacyjnych</w:t>
      </w:r>
    </w:p>
    <w:p w14:paraId="18C42CA4" w14:textId="77777777" w:rsidR="00E95A7A" w:rsidRPr="00DF3344" w:rsidRDefault="00E95A7A" w:rsidP="009752D0">
      <w:pPr>
        <w:spacing w:after="0" w:line="276" w:lineRule="auto"/>
        <w:rPr>
          <w:rFonts w:ascii="Times New Roman" w:hAnsi="Times New Roman" w:cs="Times New Roman"/>
        </w:rPr>
      </w:pPr>
      <w:r w:rsidRPr="00DF3344">
        <w:rPr>
          <w:rFonts w:ascii="Times New Roman" w:hAnsi="Times New Roman" w:cs="Times New Roman"/>
        </w:rPr>
        <w:t xml:space="preserve">Małe gospodarstwa rolne znajdujące się na obszarze LGD zgłosiły potrzebę alternatywnych źródeł dochodu, aby przetrwać i rozwijać się w trudnym sektorze rolnym. Dofinansowanie funkcji agroturystycznych może umożliwić rolnikom wykorzystanie posiadanych zasobów i infrastruktury, takich jak krajobrazy, tradycyjne budynki, gospodarstwa ekologiczne, jako atrakcyjnych miejsc dla potencjalnych turystów. Dzięki tym przedsięwzięciom </w:t>
      </w:r>
      <w:r w:rsidRPr="00DF3344">
        <w:rPr>
          <w:rFonts w:ascii="Times New Roman" w:hAnsi="Times New Roman" w:cs="Times New Roman"/>
        </w:rPr>
        <w:lastRenderedPageBreak/>
        <w:t>rolnicy będą mogli generować dodatkowe dochody z usług noclegowych, re</w:t>
      </w:r>
      <w:r w:rsidR="00A85EB5" w:rsidRPr="00DF3344">
        <w:rPr>
          <w:rFonts w:ascii="Times New Roman" w:hAnsi="Times New Roman" w:cs="Times New Roman"/>
        </w:rPr>
        <w:t>stauracyjnych, edukacyjnych czy </w:t>
      </w:r>
      <w:r w:rsidRPr="00DF3344">
        <w:rPr>
          <w:rFonts w:ascii="Times New Roman" w:hAnsi="Times New Roman" w:cs="Times New Roman"/>
        </w:rPr>
        <w:t>rekreacyjnych.</w:t>
      </w:r>
    </w:p>
    <w:p w14:paraId="38F1484D" w14:textId="77777777" w:rsidR="00E95A7A" w:rsidRPr="00DF3344" w:rsidRDefault="00E95A7A" w:rsidP="009752D0">
      <w:pPr>
        <w:spacing w:after="0" w:line="276" w:lineRule="auto"/>
        <w:rPr>
          <w:rFonts w:ascii="Times New Roman" w:hAnsi="Times New Roman" w:cs="Times New Roman"/>
        </w:rPr>
      </w:pPr>
      <w:r w:rsidRPr="00DF3344">
        <w:rPr>
          <w:rFonts w:ascii="Times New Roman" w:hAnsi="Times New Roman" w:cs="Times New Roman"/>
        </w:rPr>
        <w:t>Jako tendencja rozwojowa w turystyce wiejskiej XXI w. uznawane jest wprowadzenie do oferty turystycznej bogatego zakresu zajęć niszowych, odpowiadających na potrzeby coraz bardziej świadomych i wymagających klientów (Turystyka wiejska i rozwój lokalny, Majewski, Lane, 2003). Celem działalności zagród edukacyjnych jest przybliżenie społeczeństwu naturalnego środowiska, gospodarstwa wiejskiego, a także przekazanie wiedzy na temat pochodzenia żywności i trudu jej wytwarzania, a pośrednio także budowanie rynku świadomych konsumentów. Przedsięwzięcie dotyczące 1.4 jest odpowiedzią na rosnącą potrzebę edukacji, informacji i doświadczeń związanych z rolnictwem, przyrodą i zrównoważonym stylem życia.</w:t>
      </w:r>
    </w:p>
    <w:p w14:paraId="3D87829A" w14:textId="77777777" w:rsidR="009752D0" w:rsidRPr="00DF3344" w:rsidRDefault="009752D0" w:rsidP="009752D0">
      <w:pPr>
        <w:spacing w:after="0" w:line="276" w:lineRule="auto"/>
        <w:rPr>
          <w:rFonts w:ascii="Times New Roman" w:hAnsi="Times New Roman" w:cs="Times New Roman"/>
          <w:sz w:val="18"/>
          <w:szCs w:val="18"/>
        </w:rPr>
      </w:pPr>
    </w:p>
    <w:p w14:paraId="1B6F78B5" w14:textId="77777777" w:rsidR="00E95A7A" w:rsidRPr="00DF3344" w:rsidRDefault="00E95A7A" w:rsidP="00B83AAB">
      <w:pPr>
        <w:spacing w:after="0" w:line="276" w:lineRule="auto"/>
        <w:rPr>
          <w:rFonts w:ascii="Times New Roman" w:hAnsi="Times New Roman" w:cs="Times New Roman"/>
          <w:b/>
          <w:bCs/>
        </w:rPr>
      </w:pPr>
      <w:r w:rsidRPr="00DF3344">
        <w:rPr>
          <w:rFonts w:ascii="Times New Roman" w:hAnsi="Times New Roman" w:cs="Times New Roman"/>
          <w:b/>
          <w:bCs/>
        </w:rPr>
        <w:t>Cel nr 2 Poprawa jakości życia mieszkańców obszaru LSR z zachowaniem dbałości o środowisko naturalne</w:t>
      </w:r>
    </w:p>
    <w:p w14:paraId="1E767D37" w14:textId="77777777" w:rsidR="00E95A7A" w:rsidRPr="00DF3344" w:rsidRDefault="00E95A7A" w:rsidP="00B83AAB">
      <w:pPr>
        <w:spacing w:after="0" w:line="276" w:lineRule="auto"/>
        <w:rPr>
          <w:rFonts w:ascii="Times New Roman" w:hAnsi="Times New Roman" w:cs="Times New Roman"/>
        </w:rPr>
      </w:pPr>
      <w:r w:rsidRPr="00DF3344">
        <w:rPr>
          <w:rFonts w:ascii="Times New Roman" w:hAnsi="Times New Roman" w:cs="Times New Roman"/>
        </w:rPr>
        <w:t>W odpowiedzi na zdiagnozowane problemy, tj. niewystarczające dostosowanie infr</w:t>
      </w:r>
      <w:r w:rsidR="00072CD5" w:rsidRPr="00DF3344">
        <w:rPr>
          <w:rFonts w:ascii="Times New Roman" w:hAnsi="Times New Roman" w:cs="Times New Roman"/>
        </w:rPr>
        <w:t>astruktury publicznej do osób z </w:t>
      </w:r>
      <w:r w:rsidRPr="00DF3344">
        <w:rPr>
          <w:rFonts w:ascii="Times New Roman" w:hAnsi="Times New Roman" w:cs="Times New Roman"/>
        </w:rPr>
        <w:t>niepełnosprawnościami i osób starszych ze szczególnymi potrzebami, niewystarczająca liczba ofert skierowanych do dzieci, młodzieży seniorów, niski poziom aktywizacji wśród osób grup w niekorzystnej sytuacji, pogarszający się stan infrastruktury lub jej brak, LGD zaplanowała przedsięwzięcia nastawione na poprawę jakości życia mieszkańców.</w:t>
      </w:r>
    </w:p>
    <w:p w14:paraId="42AE6911" w14:textId="77777777" w:rsidR="00E95A7A" w:rsidRPr="00DF3344" w:rsidRDefault="00E95A7A" w:rsidP="00B83AAB">
      <w:pPr>
        <w:spacing w:after="0" w:line="276" w:lineRule="auto"/>
        <w:rPr>
          <w:rFonts w:ascii="Times New Roman" w:hAnsi="Times New Roman" w:cs="Times New Roman"/>
        </w:rPr>
      </w:pPr>
      <w:r w:rsidRPr="00DF3344">
        <w:rPr>
          <w:rFonts w:ascii="Times New Roman" w:hAnsi="Times New Roman" w:cs="Times New Roman"/>
        </w:rPr>
        <w:t>Zapotrzebowanie na realizację celu nr 2 wynika z potrzeby stworzenia zrównoważ</w:t>
      </w:r>
      <w:r w:rsidR="00072CD5" w:rsidRPr="00DF3344">
        <w:rPr>
          <w:rFonts w:ascii="Times New Roman" w:hAnsi="Times New Roman" w:cs="Times New Roman"/>
        </w:rPr>
        <w:t>onego, dobrze funkcjonującego i </w:t>
      </w:r>
      <w:r w:rsidRPr="00DF3344">
        <w:rPr>
          <w:rFonts w:ascii="Times New Roman" w:hAnsi="Times New Roman" w:cs="Times New Roman"/>
        </w:rPr>
        <w:t>atrakcyjnego środowiska życia dla mieszkańców, które jednocześnie chroni i szanuje środowisko naturalne.</w:t>
      </w:r>
    </w:p>
    <w:p w14:paraId="380192F5" w14:textId="77777777" w:rsidR="00E95A7A" w:rsidRPr="00DF3344" w:rsidRDefault="00E95A7A" w:rsidP="00B83AAB">
      <w:pPr>
        <w:spacing w:after="0" w:line="276" w:lineRule="auto"/>
        <w:rPr>
          <w:rFonts w:ascii="Times New Roman" w:hAnsi="Times New Roman" w:cs="Times New Roman"/>
        </w:rPr>
      </w:pPr>
      <w:r w:rsidRPr="00DF3344">
        <w:rPr>
          <w:rFonts w:ascii="Times New Roman" w:hAnsi="Times New Roman" w:cs="Times New Roman"/>
        </w:rPr>
        <w:t>Realizacją celu Poprawa jakości życia mieszkańców obszaru LSR z zachowaniem dbałości o środowisko naturalne jest stworzenie zrównoważonego i atrakcyjnego środowiska, które wspiera dobre warunki życia mieszkańców, umożliwi rozwój społeczny, jednocześnie chroniąc i szanując środowisko naturalne.</w:t>
      </w:r>
    </w:p>
    <w:p w14:paraId="435AE9A6" w14:textId="77777777" w:rsidR="000745C6" w:rsidRPr="00DF3344" w:rsidRDefault="000745C6" w:rsidP="003829C4">
      <w:pPr>
        <w:spacing w:line="276" w:lineRule="auto"/>
        <w:rPr>
          <w:rFonts w:ascii="Times New Roman" w:hAnsi="Times New Roman" w:cs="Times New Roman"/>
          <w:i/>
          <w:iCs/>
          <w:sz w:val="18"/>
          <w:szCs w:val="18"/>
        </w:rPr>
      </w:pPr>
    </w:p>
    <w:p w14:paraId="68F11E4D" w14:textId="77777777" w:rsidR="000745C6" w:rsidRPr="00DF3344" w:rsidRDefault="00E95A7A" w:rsidP="000745C6">
      <w:pPr>
        <w:spacing w:after="0" w:line="276" w:lineRule="auto"/>
        <w:rPr>
          <w:rFonts w:ascii="Times New Roman" w:hAnsi="Times New Roman" w:cs="Times New Roman"/>
          <w:i/>
          <w:iCs/>
        </w:rPr>
      </w:pPr>
      <w:r w:rsidRPr="00DF3344">
        <w:rPr>
          <w:rFonts w:ascii="Times New Roman" w:hAnsi="Times New Roman" w:cs="Times New Roman"/>
          <w:i/>
          <w:iCs/>
        </w:rPr>
        <w:t>Przedsięwzięcie 2.1 poprawa dostępu do małej architektury</w:t>
      </w:r>
    </w:p>
    <w:p w14:paraId="67D07F6C" w14:textId="05245C66" w:rsidR="00E95A7A" w:rsidRPr="00DF3344" w:rsidRDefault="00E95A7A" w:rsidP="000745C6">
      <w:pPr>
        <w:spacing w:after="0" w:line="276" w:lineRule="auto"/>
        <w:rPr>
          <w:rFonts w:ascii="Times New Roman" w:hAnsi="Times New Roman" w:cs="Times New Roman"/>
        </w:rPr>
      </w:pPr>
      <w:r w:rsidRPr="00DF3344">
        <w:rPr>
          <w:rFonts w:ascii="Times New Roman" w:hAnsi="Times New Roman" w:cs="Times New Roman"/>
        </w:rPr>
        <w:t>Potrzebą realizacji powyższych przedsięwzięć jest stworzenie atrakcyjnego</w:t>
      </w:r>
      <w:r w:rsidR="00A85EB5" w:rsidRPr="00DF3344">
        <w:rPr>
          <w:rFonts w:ascii="Times New Roman" w:hAnsi="Times New Roman" w:cs="Times New Roman"/>
        </w:rPr>
        <w:t xml:space="preserve"> i funkcjonalnego otoczenia dla </w:t>
      </w:r>
      <w:r w:rsidRPr="00DF3344">
        <w:rPr>
          <w:rFonts w:ascii="Times New Roman" w:hAnsi="Times New Roman" w:cs="Times New Roman"/>
        </w:rPr>
        <w:t xml:space="preserve">mieszkańców. Poprawa dostępu do małej architektury ma na celu ułatwienie korzystania z przestrzeni publicznej, tworzenie przyjaznego środowiska lokalnego oraz zwiększenie komfortu i jakości życia mieszkańców. Obejmuje to m.in. </w:t>
      </w:r>
      <w:r w:rsidR="003704E7" w:rsidRPr="00DF3344">
        <w:rPr>
          <w:rFonts w:ascii="Times New Roman" w:hAnsi="Times New Roman" w:cs="Times New Roman"/>
        </w:rPr>
        <w:t>korzystanie z ogólnodostępnych</w:t>
      </w:r>
      <w:r w:rsidRPr="00DF3344">
        <w:rPr>
          <w:rFonts w:ascii="Times New Roman" w:hAnsi="Times New Roman" w:cs="Times New Roman"/>
        </w:rPr>
        <w:t xml:space="preserve"> miejsc spotkań, placów zabaw, elementów małej architektury. Realizacja przedsięwzięcia będzie sprzyjała stworzeniu przestrzeni publicznej, która będzie bardziej przyjazna, estetyczna i dostępna dla wszystkich. Dzięki odpowiedniej infrastrukturze, mieszkańcy będą mieli lepsze możliwości korzystania z ogólnodostępnej przestrzeni do odpoczynku, spotkań towarzyskich, rekreacji czy codziennych aktywności. Przestrzenie publiczne, w których znajdują się odpowiednio umieszczone elementy małej architektury, zachęcają do spotkań i interakcji między mieszkańcami, które będą sprzyjały integracji społecznej i tworzeniu więzi. Podsumowując, realizacja tych przedsięwzięć wynika z potrzeby stworzenia przyjaznej, funkcjonalnej i estetycznej przestrzeni publicznej, która sprzyja integracji społecznej, aktywnemu stylowi życia i ogólnemu dobrostanowi mieszkańców. Dzięki odpowiedniemu wyposażeniu i infrastrukturze, mi</w:t>
      </w:r>
      <w:r w:rsidR="00A85EB5" w:rsidRPr="00DF3344">
        <w:rPr>
          <w:rFonts w:ascii="Times New Roman" w:hAnsi="Times New Roman" w:cs="Times New Roman"/>
        </w:rPr>
        <w:t>eszkańcy będą mogli cieszyć się </w:t>
      </w:r>
      <w:r w:rsidRPr="00DF3344">
        <w:rPr>
          <w:rFonts w:ascii="Times New Roman" w:hAnsi="Times New Roman" w:cs="Times New Roman"/>
        </w:rPr>
        <w:t>atrakcyjniejszym i przyjaznym otoczeniem.</w:t>
      </w:r>
    </w:p>
    <w:p w14:paraId="6499DB5D" w14:textId="77777777" w:rsidR="000745C6" w:rsidRPr="00DF3344" w:rsidRDefault="000745C6" w:rsidP="000745C6">
      <w:pPr>
        <w:spacing w:after="0" w:line="276" w:lineRule="auto"/>
        <w:rPr>
          <w:rFonts w:ascii="Times New Roman" w:hAnsi="Times New Roman" w:cs="Times New Roman"/>
          <w:i/>
          <w:iCs/>
          <w:sz w:val="18"/>
          <w:szCs w:val="18"/>
        </w:rPr>
      </w:pPr>
    </w:p>
    <w:p w14:paraId="44B5482C" w14:textId="77777777" w:rsidR="00E95A7A" w:rsidRPr="00DF3344" w:rsidRDefault="00E95A7A" w:rsidP="009752D0">
      <w:pPr>
        <w:spacing w:after="0" w:line="276" w:lineRule="auto"/>
        <w:rPr>
          <w:rFonts w:ascii="Times New Roman" w:hAnsi="Times New Roman" w:cs="Times New Roman"/>
          <w:i/>
          <w:iCs/>
        </w:rPr>
      </w:pPr>
      <w:r w:rsidRPr="00DF3344">
        <w:rPr>
          <w:rFonts w:ascii="Times New Roman" w:hAnsi="Times New Roman" w:cs="Times New Roman"/>
          <w:i/>
          <w:iCs/>
        </w:rPr>
        <w:t>Przedsięwzięcie 2.2 aktywizacja i włączenie społeczne mieszkańców obszaru LSR, w tym z grupy osób w niekorzystnej sytuacji</w:t>
      </w:r>
    </w:p>
    <w:p w14:paraId="799E9613" w14:textId="38DA9956" w:rsidR="00E95A7A" w:rsidRPr="00DF3344" w:rsidRDefault="00E95A7A" w:rsidP="009752D0">
      <w:pPr>
        <w:spacing w:after="0" w:line="276" w:lineRule="auto"/>
        <w:rPr>
          <w:rFonts w:ascii="Times New Roman" w:hAnsi="Times New Roman" w:cs="Times New Roman"/>
        </w:rPr>
      </w:pPr>
      <w:r w:rsidRPr="00DF3344">
        <w:rPr>
          <w:rFonts w:ascii="Times New Roman" w:hAnsi="Times New Roman" w:cs="Times New Roman"/>
        </w:rPr>
        <w:t xml:space="preserve">Istnieje ogromna potrzeba realizacji przedsięwzięcia, które skoncentruje się na aktywizacji i włączeniu społecznym różnych grup ludności, takich jak seniorzy, ludzie młodzi i osoby określone w LSR jako grupy w niekorzystnej sytuacji. Społeczności te często napotykają na różne trudności i wyzwania, które utrudniają im pełne uczestnictwo w życiu społecznym i kulturalnym. Jedną z kluczowych potrzeb jest wyrównanie szans dla wszystkich członków społeczności obszaru LSR. Przedsięwzięcie aktywizacji i włączenia społecznego ma na celu zapewnienie równych szans i możliwości w celu rozwijania umiejętności, korzystania z zasobów oraz aktywnego uczestnictwa w życiu lokalnej społeczności. Poprzez zaangażowanie różnych grup społecznych można budować więzi między nimi, tworząc otwarte społeczeństwo. Integracja społeczna przyczyni się do wzrostu poczucia przynależności, wzajemnego zrozumienia i solidarności. Włączenie społeczne umożliwia budowanie więzi międzyludzkich, wymianę doświadczeń i tworzenie wspólnych projektów </w:t>
      </w:r>
      <w:r w:rsidR="003704E7" w:rsidRPr="00DF3344">
        <w:rPr>
          <w:rFonts w:ascii="Times New Roman" w:hAnsi="Times New Roman" w:cs="Times New Roman"/>
        </w:rPr>
        <w:t>oraz</w:t>
      </w:r>
      <w:r w:rsidRPr="00DF3344">
        <w:rPr>
          <w:rFonts w:ascii="Times New Roman" w:hAnsi="Times New Roman" w:cs="Times New Roman"/>
        </w:rPr>
        <w:t xml:space="preserve"> inicjatyw. Podsumowując, realizacj</w:t>
      </w:r>
      <w:r w:rsidR="00072CD5" w:rsidRPr="00DF3344">
        <w:rPr>
          <w:rFonts w:ascii="Times New Roman" w:hAnsi="Times New Roman" w:cs="Times New Roman"/>
        </w:rPr>
        <w:t>a przedsięwzięcia aktywizacji i</w:t>
      </w:r>
      <w:r w:rsidR="007C3197" w:rsidRPr="00DF3344">
        <w:rPr>
          <w:rFonts w:ascii="Times New Roman" w:hAnsi="Times New Roman" w:cs="Times New Roman"/>
        </w:rPr>
        <w:t xml:space="preserve"> </w:t>
      </w:r>
      <w:r w:rsidRPr="00DF3344">
        <w:rPr>
          <w:rFonts w:ascii="Times New Roman" w:hAnsi="Times New Roman" w:cs="Times New Roman"/>
        </w:rPr>
        <w:t xml:space="preserve">włączenia społecznego wynika z potrzeby wyrównania szans, integracji społecznej, wzmocnienia </w:t>
      </w:r>
      <w:r w:rsidRPr="00DF3344">
        <w:rPr>
          <w:rFonts w:ascii="Times New Roman" w:hAnsi="Times New Roman" w:cs="Times New Roman"/>
        </w:rPr>
        <w:lastRenderedPageBreak/>
        <w:t>kompetencji, tworzenia więzi międzypokoleniowych oraz zapewnienia dostępu do usług i wsparcia społecznego dla różnych grup społecznych. Realizacja tego przedsięwzięcia przyczyni się do budowy bardzie</w:t>
      </w:r>
      <w:r w:rsidR="00072CD5" w:rsidRPr="00DF3344">
        <w:rPr>
          <w:rFonts w:ascii="Times New Roman" w:hAnsi="Times New Roman" w:cs="Times New Roman"/>
        </w:rPr>
        <w:t>j wartościowego, inkluzyjnego i </w:t>
      </w:r>
      <w:r w:rsidRPr="00DF3344">
        <w:rPr>
          <w:rFonts w:ascii="Times New Roman" w:hAnsi="Times New Roman" w:cs="Times New Roman"/>
        </w:rPr>
        <w:t>zintegrowanego społeczeństwa.</w:t>
      </w:r>
    </w:p>
    <w:p w14:paraId="4DD446CC" w14:textId="77777777" w:rsidR="009752D0" w:rsidRPr="00DF3344" w:rsidRDefault="009752D0" w:rsidP="009752D0">
      <w:pPr>
        <w:spacing w:after="0" w:line="276" w:lineRule="auto"/>
        <w:rPr>
          <w:rFonts w:ascii="Times New Roman" w:hAnsi="Times New Roman" w:cs="Times New Roman"/>
          <w:sz w:val="18"/>
          <w:szCs w:val="18"/>
        </w:rPr>
      </w:pPr>
    </w:p>
    <w:p w14:paraId="53F04BCA" w14:textId="77777777" w:rsidR="00E95A7A" w:rsidRPr="00DF3344" w:rsidRDefault="00E95A7A" w:rsidP="009752D0">
      <w:pPr>
        <w:spacing w:after="0" w:line="276" w:lineRule="auto"/>
        <w:rPr>
          <w:rFonts w:ascii="Times New Roman" w:hAnsi="Times New Roman" w:cs="Times New Roman"/>
          <w:i/>
          <w:iCs/>
        </w:rPr>
      </w:pPr>
      <w:r w:rsidRPr="00DF3344">
        <w:rPr>
          <w:rFonts w:ascii="Times New Roman" w:hAnsi="Times New Roman" w:cs="Times New Roman"/>
          <w:i/>
          <w:iCs/>
        </w:rPr>
        <w:t>Przedsięwzięcie 2.3 działania informacyjno- promocyjne ochrony zasobów naturalnych i zrównoważonego korzystania ze środowiska przyrodniczego</w:t>
      </w:r>
    </w:p>
    <w:p w14:paraId="44986C02" w14:textId="05887B49" w:rsidR="00E95A7A" w:rsidRPr="00DF3344" w:rsidRDefault="00E95A7A" w:rsidP="009752D0">
      <w:pPr>
        <w:spacing w:after="0" w:line="276" w:lineRule="auto"/>
        <w:rPr>
          <w:rFonts w:ascii="Times New Roman" w:hAnsi="Times New Roman" w:cs="Times New Roman"/>
        </w:rPr>
      </w:pPr>
      <w:r w:rsidRPr="00DF3344">
        <w:rPr>
          <w:rFonts w:ascii="Times New Roman" w:hAnsi="Times New Roman" w:cs="Times New Roman"/>
        </w:rPr>
        <w:t>Potrzeba realizacji tego przedsięwzięcia wynika z kilku istotnych czynników. Po pierwsze istnieje potrzeba zwiększenia świadomości społecznej na temat ochrony środowiska. Wielu ludzi nie zdaje sobie sprawy z powagi problemów związanych z degradacją zasobów naturalnych, wylesianiem, zaniecz</w:t>
      </w:r>
      <w:r w:rsidR="00A85EB5" w:rsidRPr="00DF3344">
        <w:rPr>
          <w:rFonts w:ascii="Times New Roman" w:hAnsi="Times New Roman" w:cs="Times New Roman"/>
        </w:rPr>
        <w:t>yszczaniem powietrza i wód, czy </w:t>
      </w:r>
      <w:r w:rsidRPr="00DF3344">
        <w:rPr>
          <w:rFonts w:ascii="Times New Roman" w:hAnsi="Times New Roman" w:cs="Times New Roman"/>
        </w:rPr>
        <w:t>zmianami klimatycznymi. Promowanie zrównoważonego korzystania ze środowiska przyrodniczego jest kolejną potrzebą. Ludzie często wykorzystują zasoby naturalne w sposób nadmierny lub nieodpowiedzialny, co prowadzi do wyczerpywania się tych zasobów i niszczenia ekosystemów. Po drugie istnieje również potrzeba mobilizacji społecznej i aktywizacji w działaniach na rzecz ochrony środowiska. Przedsięwzięcie akcji informacyjnych i kampanii promocyjnych może inspirować i zachęcać społeczeństwo do angażowania się w różnego rodzaju inicjatywy na rzecz ochrony środowiska, takich jak segregacja odpadów, oszczędzanie energii, korzystanie z transportu publicznego czy sadzen</w:t>
      </w:r>
      <w:r w:rsidR="005D6D12" w:rsidRPr="00DF3344">
        <w:rPr>
          <w:rFonts w:ascii="Times New Roman" w:hAnsi="Times New Roman" w:cs="Times New Roman"/>
        </w:rPr>
        <w:t>ie drzew. Podsumowując, potrzeba</w:t>
      </w:r>
      <w:r w:rsidRPr="00DF3344">
        <w:rPr>
          <w:rFonts w:ascii="Times New Roman" w:hAnsi="Times New Roman" w:cs="Times New Roman"/>
        </w:rPr>
        <w:t xml:space="preserve"> realizacji tego przedsięwzięcia obejmuj</w:t>
      </w:r>
      <w:r w:rsidR="00DE6498" w:rsidRPr="00DF3344">
        <w:rPr>
          <w:rFonts w:ascii="Times New Roman" w:hAnsi="Times New Roman" w:cs="Times New Roman"/>
        </w:rPr>
        <w:t>e</w:t>
      </w:r>
      <w:r w:rsidRPr="00DF3344">
        <w:rPr>
          <w:rFonts w:ascii="Times New Roman" w:hAnsi="Times New Roman" w:cs="Times New Roman"/>
        </w:rPr>
        <w:t xml:space="preserve"> zwiększenie świadomości społecznej, promowanie zrównoważonego korzystania ze środowiska oraz mobilizację i aktywizację społeczności w działaniach na rzecz ochrony środowiska. Realizacja jest kluczowa dla budowania społeczeństwa świadomego i odpowiedzialnego wobec przyrody i przyszłych pokoleń.</w:t>
      </w:r>
    </w:p>
    <w:p w14:paraId="72B3D288" w14:textId="77777777" w:rsidR="009752D0" w:rsidRPr="00DF3344" w:rsidRDefault="009752D0" w:rsidP="009752D0">
      <w:pPr>
        <w:spacing w:after="0" w:line="276" w:lineRule="auto"/>
        <w:rPr>
          <w:rFonts w:ascii="Times New Roman" w:hAnsi="Times New Roman" w:cs="Times New Roman"/>
          <w:sz w:val="18"/>
          <w:szCs w:val="18"/>
        </w:rPr>
      </w:pPr>
    </w:p>
    <w:p w14:paraId="26746A96" w14:textId="77777777" w:rsidR="00E95A7A" w:rsidRPr="00DF3344" w:rsidRDefault="00E95A7A" w:rsidP="009752D0">
      <w:pPr>
        <w:spacing w:after="0" w:line="276" w:lineRule="auto"/>
        <w:rPr>
          <w:rFonts w:ascii="Times New Roman" w:hAnsi="Times New Roman" w:cs="Times New Roman"/>
          <w:i/>
          <w:iCs/>
        </w:rPr>
      </w:pPr>
      <w:r w:rsidRPr="00DF3344">
        <w:rPr>
          <w:rFonts w:ascii="Times New Roman" w:hAnsi="Times New Roman" w:cs="Times New Roman"/>
          <w:i/>
          <w:iCs/>
        </w:rPr>
        <w:t>Przedsięwzięcie 2.4 organizacja imprez rekreacyjnych i sportowych związanych z promocją lokalnych walorów przyrodniczych i kulturalnych</w:t>
      </w:r>
    </w:p>
    <w:p w14:paraId="5B29B882" w14:textId="35394FAF" w:rsidR="00E95A7A" w:rsidRPr="00DF3344" w:rsidRDefault="00E95A7A" w:rsidP="009752D0">
      <w:pPr>
        <w:spacing w:after="0" w:line="276" w:lineRule="auto"/>
        <w:rPr>
          <w:rFonts w:ascii="Times New Roman" w:hAnsi="Times New Roman" w:cs="Times New Roman"/>
        </w:rPr>
      </w:pPr>
      <w:r w:rsidRPr="00DF3344">
        <w:rPr>
          <w:rFonts w:ascii="Times New Roman" w:hAnsi="Times New Roman" w:cs="Times New Roman"/>
        </w:rPr>
        <w:t>Potrzeby realizacji tego przedsięwzięcia są wieloaspektowe i obejmują różne dziedziny społeczne i środowiskowe. Istnieje potrzeba zwiększenia świadomości społecznej na temat lokalnych walorów przyrodniczych i kulturalnych. Często społeczności lokalne nie są w pełni świadome bogactwa i unikalności swo</w:t>
      </w:r>
      <w:r w:rsidR="00A85EB5" w:rsidRPr="00DF3344">
        <w:rPr>
          <w:rFonts w:ascii="Times New Roman" w:hAnsi="Times New Roman" w:cs="Times New Roman"/>
        </w:rPr>
        <w:t>jego otoczenia naturalnego oraz </w:t>
      </w:r>
      <w:r w:rsidRPr="00DF3344">
        <w:rPr>
          <w:rFonts w:ascii="Times New Roman" w:hAnsi="Times New Roman" w:cs="Times New Roman"/>
        </w:rPr>
        <w:t>dziedzictwa kulturowego. Działania w ramach tego przedsięwzięcia umożliwią</w:t>
      </w:r>
      <w:r w:rsidR="00072CD5" w:rsidRPr="00DF3344">
        <w:rPr>
          <w:rFonts w:ascii="Times New Roman" w:hAnsi="Times New Roman" w:cs="Times New Roman"/>
        </w:rPr>
        <w:t xml:space="preserve"> zaprezentowanie tych walorów i </w:t>
      </w:r>
      <w:r w:rsidRPr="00DF3344">
        <w:rPr>
          <w:rFonts w:ascii="Times New Roman" w:hAnsi="Times New Roman" w:cs="Times New Roman"/>
        </w:rPr>
        <w:t>edukacje społeczeństwa na temat ich znaczenia i ochrony. Poprzez bezpośrednie doświadczanie i aktywność fizyczną, mieszkańcy będą mieli szansę lepiej poznać lokalne atrakcje przyrodnicze i kulturalne oraz zyskać większą świadomość ich wartości. Ponadto bardzo ważną potrzebą jest promowanie aktywnego stylu życia i zdrowej rekreacji. W dzisiejszym społeczeństwie wiele osób zmaga się z problemem siedzącego trybu życia i brakiem aktywności fizycznej. Poprzez działania zostanie również promowany zdrowy styl życia.  Ponadto imprezy rekreacyjne i sportowe są doskonałą okazją do spotkania i wspólnego działania różnych grup społecznych. Włączenie różnych grup wiekowych i społecznych sprzyja integracji społecznej oraz wzmacnia poczucie przynależności do lokalnej społeczności. Podsumowując, potrzeby realizacji przedsięwzięcia organizacji imprez rekreacyjnych i sportowych związanych z promocją lokalnych walorów przyrodniczych i kulturalnych obejmują zwiększenie świadomości społecznej, promowanie aktywnego stylu życia, integrację społeczną oraz budowanie więzi międzyludzkich. Realizacja tego przedsięwzięcia przyczyni się do wzbogacenia życia społeczności lokalnej, odkrywania i doceniania unikalnych walorów przyrodniczych i kulturalnych oraz promowania zdrowego i aktywnego stylu życia.</w:t>
      </w:r>
    </w:p>
    <w:p w14:paraId="59023CA6" w14:textId="77777777" w:rsidR="009752D0" w:rsidRPr="00DF3344" w:rsidRDefault="009752D0" w:rsidP="009752D0">
      <w:pPr>
        <w:spacing w:after="0" w:line="276" w:lineRule="auto"/>
        <w:rPr>
          <w:rFonts w:ascii="Times New Roman" w:hAnsi="Times New Roman" w:cs="Times New Roman"/>
          <w:sz w:val="18"/>
          <w:szCs w:val="18"/>
        </w:rPr>
      </w:pPr>
    </w:p>
    <w:p w14:paraId="6A984005" w14:textId="77777777" w:rsidR="00E95A7A" w:rsidRPr="00DF3344" w:rsidRDefault="00E95A7A" w:rsidP="009752D0">
      <w:pPr>
        <w:spacing w:after="0" w:line="276" w:lineRule="auto"/>
        <w:rPr>
          <w:rFonts w:ascii="Times New Roman" w:hAnsi="Times New Roman" w:cs="Times New Roman"/>
          <w:i/>
          <w:iCs/>
        </w:rPr>
      </w:pPr>
      <w:r w:rsidRPr="00DF3344">
        <w:rPr>
          <w:rFonts w:ascii="Times New Roman" w:hAnsi="Times New Roman" w:cs="Times New Roman"/>
          <w:i/>
          <w:iCs/>
        </w:rPr>
        <w:t>Przedsięwzięcie 2.5 działania edukacyjne na rzecz zrównoważonego środowiska w zakresie podnoszenia świadomości ekologicznej społeczeństwa</w:t>
      </w:r>
    </w:p>
    <w:p w14:paraId="6DDCF620" w14:textId="54887718" w:rsidR="00E95A7A" w:rsidRPr="00DF3344" w:rsidRDefault="00E95A7A" w:rsidP="009752D0">
      <w:pPr>
        <w:spacing w:after="0" w:line="276" w:lineRule="auto"/>
        <w:rPr>
          <w:rFonts w:ascii="Times New Roman" w:hAnsi="Times New Roman" w:cs="Times New Roman"/>
        </w:rPr>
      </w:pPr>
      <w:r w:rsidRPr="00DF3344">
        <w:rPr>
          <w:rFonts w:ascii="Times New Roman" w:hAnsi="Times New Roman" w:cs="Times New Roman"/>
        </w:rPr>
        <w:t>Potrzeby realizacji przedsięwzięcia są związane z coraz większym zagrożeniem dla środowiska naturalnego i potrzebą skutecznego działania na rzecz</w:t>
      </w:r>
      <w:r w:rsidR="005D6D12" w:rsidRPr="00DF3344">
        <w:rPr>
          <w:rFonts w:ascii="Times New Roman" w:hAnsi="Times New Roman" w:cs="Times New Roman"/>
        </w:rPr>
        <w:t xml:space="preserve"> ochrony środowiska. Przede wszystkim</w:t>
      </w:r>
      <w:r w:rsidRPr="00DF3344">
        <w:rPr>
          <w:rFonts w:ascii="Times New Roman" w:hAnsi="Times New Roman" w:cs="Times New Roman"/>
        </w:rPr>
        <w:t xml:space="preserve"> istnieje potrzeba zwiększenia świadomości społecznej na temat problemów środowiskowych. Wielu mieszkańców obszaru LSR nie zdaje sobie sprawy z powagi zagrożeń, takich jak zmiany klimatyczne, degradacja ekosystemów, zanieczyszczenie powietrza i wód, czy utrata bioróżnorodności. Przedsięwzięcie to ma na celu dostarczenie rzetelnej wiedzy na temat tych problemów i ich skutków dla naszego życia oraz dla przyszłych pokoleń. Poprzez edukację ekologiczną, społeczeństwo może zdobyć niezbędne informacje i narzędzia do podejmowania świadomych wyborów i działań na rzecz ochrony środowiska. Podsumowując, realizacja przedsięwzięcia działania edukacyjne na rzecz zrównoważonego środowiska w zakresie podnoszenia świadomości ekologicznej odpowiada na potrzebę </w:t>
      </w:r>
      <w:r w:rsidRPr="00DF3344">
        <w:rPr>
          <w:rFonts w:ascii="Times New Roman" w:hAnsi="Times New Roman" w:cs="Times New Roman"/>
        </w:rPr>
        <w:lastRenderedPageBreak/>
        <w:t xml:space="preserve">zwiększenia świadomości społecznej, promowania zrównoważonego stylu życia oraz rozwijania umiejętności i kompetencji związanych z ochroną środowiska. Działania te są kluczowe dla skutecznego </w:t>
      </w:r>
      <w:r w:rsidR="00DE6498" w:rsidRPr="00DF3344">
        <w:rPr>
          <w:rFonts w:ascii="Times New Roman" w:hAnsi="Times New Roman" w:cs="Times New Roman"/>
        </w:rPr>
        <w:t>angażowania</w:t>
      </w:r>
      <w:r w:rsidRPr="00DF3344">
        <w:rPr>
          <w:rFonts w:ascii="Times New Roman" w:hAnsi="Times New Roman" w:cs="Times New Roman"/>
        </w:rPr>
        <w:t xml:space="preserve"> na rzecz ochrony środowiska. </w:t>
      </w:r>
    </w:p>
    <w:p w14:paraId="1A47B5E8" w14:textId="77777777" w:rsidR="009752D0" w:rsidRPr="00DF3344" w:rsidRDefault="009752D0" w:rsidP="009752D0">
      <w:pPr>
        <w:spacing w:after="0" w:line="276" w:lineRule="auto"/>
        <w:rPr>
          <w:rFonts w:ascii="Times New Roman" w:hAnsi="Times New Roman" w:cs="Times New Roman"/>
          <w:sz w:val="18"/>
          <w:szCs w:val="18"/>
        </w:rPr>
      </w:pPr>
    </w:p>
    <w:p w14:paraId="50DB228F" w14:textId="77777777" w:rsidR="00E95A7A" w:rsidRPr="00DF3344" w:rsidRDefault="00E95A7A" w:rsidP="009752D0">
      <w:pPr>
        <w:spacing w:after="0" w:line="276" w:lineRule="auto"/>
        <w:rPr>
          <w:rFonts w:ascii="Times New Roman" w:hAnsi="Times New Roman" w:cs="Times New Roman"/>
          <w:b/>
          <w:bCs/>
        </w:rPr>
      </w:pPr>
      <w:r w:rsidRPr="00DF3344">
        <w:rPr>
          <w:rFonts w:ascii="Times New Roman" w:hAnsi="Times New Roman" w:cs="Times New Roman"/>
          <w:b/>
          <w:bCs/>
        </w:rPr>
        <w:t>Cel nr 3 Ochrona i promocja dziedzictwa kulturowego poprzez zachowanie, odtwarzanie i promowanie wartości historycznych i tradycyjnych</w:t>
      </w:r>
    </w:p>
    <w:p w14:paraId="01C9A863" w14:textId="4F4D43DC" w:rsidR="00E95A7A" w:rsidRPr="00DF3344" w:rsidRDefault="00E95A7A" w:rsidP="009752D0">
      <w:pPr>
        <w:spacing w:after="0" w:line="276" w:lineRule="auto"/>
        <w:rPr>
          <w:rFonts w:ascii="Times New Roman" w:hAnsi="Times New Roman" w:cs="Times New Roman"/>
        </w:rPr>
      </w:pPr>
      <w:r w:rsidRPr="00DF3344">
        <w:rPr>
          <w:rFonts w:ascii="Times New Roman" w:hAnsi="Times New Roman" w:cs="Times New Roman"/>
        </w:rPr>
        <w:t xml:space="preserve">Realizacja celu nr 3 wynika z kluczowych potrzeb społecznych i kulturalnych. Przede wszystkim, istnieje potrzeba zachowania i ochrony dziedzictwa kulturowego dla przyszłych pokoleń. Dziedzictwo kulturowe obejmuje unikalne aspekty kultury, historii, tradycji i dziedzictwa obszaru działania LSR, które stanowią nieodłączną część tożsamości społeczności lokalnej. Dodatkowo, istnieje potrzeba promocji wartości historycznych i tradycyjnych jako elementu rozwoju społeczno- gospodarczego. Dziedzictwo kulturowe, takie jak zabytki, tradycje, rzemiosło czy festiwale, może stanowić atrakcję turystyczną i przyciągać odwiedzających. Ponadto promowanie dziedzictwa kulturowego może wzmocnić poczucie tożsamości i dumy z własnych korzeni oraz zachęcać do utrzymania tradycji i umiejętności rzemieślniczych. Podsumowując realizacja celu ochrony i promocji dziedzictwa kulturowego poprzez zachowanie, odtwarzanie i promowanie wartości historycznych i tradycyjnych odpowiada na potrzebę zachowania tożsamości, ciągłości kulturowej, rozwoju społeczno- gospodarczego, edukacji i podnoszenia </w:t>
      </w:r>
      <w:r w:rsidR="00A85EB5" w:rsidRPr="00DF3344">
        <w:rPr>
          <w:rFonts w:ascii="Times New Roman" w:hAnsi="Times New Roman" w:cs="Times New Roman"/>
        </w:rPr>
        <w:t>świadomości społecznej.                           Jest to</w:t>
      </w:r>
      <w:r w:rsidR="007C3197" w:rsidRPr="00DF3344">
        <w:rPr>
          <w:rFonts w:ascii="Times New Roman" w:hAnsi="Times New Roman" w:cs="Times New Roman"/>
        </w:rPr>
        <w:t xml:space="preserve"> </w:t>
      </w:r>
      <w:r w:rsidRPr="00DF3344">
        <w:rPr>
          <w:rFonts w:ascii="Times New Roman" w:hAnsi="Times New Roman" w:cs="Times New Roman"/>
        </w:rPr>
        <w:t>istotne dla społeczności, ich dziedzictwa kulturowego i przyszłych pokoleń.</w:t>
      </w:r>
    </w:p>
    <w:p w14:paraId="6F45CCD1" w14:textId="77777777" w:rsidR="009752D0" w:rsidRPr="00DF3344" w:rsidRDefault="009752D0" w:rsidP="009752D0">
      <w:pPr>
        <w:spacing w:after="0" w:line="276" w:lineRule="auto"/>
        <w:rPr>
          <w:rFonts w:ascii="Times New Roman" w:hAnsi="Times New Roman" w:cs="Times New Roman"/>
          <w:sz w:val="18"/>
          <w:szCs w:val="18"/>
        </w:rPr>
      </w:pPr>
    </w:p>
    <w:p w14:paraId="304D88AD" w14:textId="77777777" w:rsidR="00E95A7A" w:rsidRPr="00DF3344" w:rsidRDefault="00E95A7A" w:rsidP="009752D0">
      <w:pPr>
        <w:spacing w:after="0" w:line="276" w:lineRule="auto"/>
        <w:rPr>
          <w:rFonts w:ascii="Times New Roman" w:hAnsi="Times New Roman" w:cs="Times New Roman"/>
          <w:i/>
          <w:iCs/>
        </w:rPr>
      </w:pPr>
      <w:r w:rsidRPr="00DF3344">
        <w:rPr>
          <w:rFonts w:ascii="Times New Roman" w:hAnsi="Times New Roman" w:cs="Times New Roman"/>
          <w:i/>
          <w:iCs/>
        </w:rPr>
        <w:t>Przedsięwzięcie 3.1 rewaloryzacja obiektów zabytkowych</w:t>
      </w:r>
    </w:p>
    <w:p w14:paraId="29811CDC" w14:textId="77777777" w:rsidR="00E95A7A" w:rsidRPr="00DF3344" w:rsidRDefault="00E95A7A" w:rsidP="009752D0">
      <w:pPr>
        <w:spacing w:after="0" w:line="276" w:lineRule="auto"/>
        <w:rPr>
          <w:rFonts w:ascii="Times New Roman" w:hAnsi="Times New Roman" w:cs="Times New Roman"/>
        </w:rPr>
      </w:pPr>
      <w:r w:rsidRPr="00DF3344">
        <w:rPr>
          <w:rFonts w:ascii="Times New Roman" w:hAnsi="Times New Roman" w:cs="Times New Roman"/>
        </w:rPr>
        <w:t xml:space="preserve">Realizacja tego przedsięwzięcia wynika z kilku istotnych czynników, które mają </w:t>
      </w:r>
      <w:r w:rsidR="00072CD5" w:rsidRPr="00DF3344">
        <w:rPr>
          <w:rFonts w:ascii="Times New Roman" w:hAnsi="Times New Roman" w:cs="Times New Roman"/>
        </w:rPr>
        <w:t>znaczący wpływ na społeczność i </w:t>
      </w:r>
      <w:r w:rsidRPr="00DF3344">
        <w:rPr>
          <w:rFonts w:ascii="Times New Roman" w:hAnsi="Times New Roman" w:cs="Times New Roman"/>
        </w:rPr>
        <w:t>dziedzictwo kulturowe. Rewaloryzacja obiektów zabytkowych ma na celu zachowanie i ochronę dziedzictwa kulturowego. Obiekty zabytkowe są często nośnikami historii, tradycji i wartości kulturowych. Ich unikalne cechy architektoniczne, artystyczne czy historyczne stanowią nieodłączną część tożsamości społeczności lokalnej. Poprzez rewaloryzację społeczność będzie miała możliwość zachowania i ochrony tych wartości, zapobiegając ich degradacji, zniszczeniom i utracie. Kolejną potrzebą realizacji przedsięwzięcia jest przywrócenie im pierwotnej funkcji lub nadanie im nowego przeznaczenia. Wiele zabytkowych budowli straciło swoje pierwotne zastosowanie lub popadło w ruinę. Odrestaurowane i funkcjonalne zabytki mogą stać się np. przestrzeniami edukacyjnymi, czy obiektami turystycznymi. Ponadto zabytki są doskonałym źródłem wiedzy o historii, kulturze, architekturze i życiu poprzednich epok. Poprzez rewaloryzację i udostepnienie ich społecznościom i odwiedzającym, możliwe będzie przekazywanie tej wiedzy i rozwijanie świadomości historycznej oraz kulturowej. Podsumowując, realizacja przedsięwzięcia rewaloryzacji obiektów zabytkowych odpowiada na potrzebę zachowania dziedzictwa kulturowego, przywrócenia funkcjonalności obiektów edukacji i podnoszenia świadomości społecznej, oraz poprawy estetyki i przestrzeni publicznej. Jest to istotne dla społeczności</w:t>
      </w:r>
      <w:r w:rsidR="00DE6498" w:rsidRPr="00DF3344">
        <w:rPr>
          <w:rFonts w:ascii="Times New Roman" w:hAnsi="Times New Roman" w:cs="Times New Roman"/>
        </w:rPr>
        <w:t xml:space="preserve"> LGD</w:t>
      </w:r>
      <w:r w:rsidRPr="00DF3344">
        <w:rPr>
          <w:rFonts w:ascii="Times New Roman" w:hAnsi="Times New Roman" w:cs="Times New Roman"/>
        </w:rPr>
        <w:t xml:space="preserve">, ich tożsamości kulturowej, rozwoju lokalnej gospodarki i tworzenia atrakcyjnego środowiska do życia. </w:t>
      </w:r>
    </w:p>
    <w:p w14:paraId="39364E2D" w14:textId="77777777" w:rsidR="009752D0" w:rsidRPr="00DF3344" w:rsidRDefault="009752D0" w:rsidP="009752D0">
      <w:pPr>
        <w:spacing w:after="0" w:line="276" w:lineRule="auto"/>
        <w:rPr>
          <w:rFonts w:ascii="Times New Roman" w:hAnsi="Times New Roman" w:cs="Times New Roman"/>
          <w:sz w:val="18"/>
          <w:szCs w:val="18"/>
        </w:rPr>
      </w:pPr>
    </w:p>
    <w:p w14:paraId="593CDD64" w14:textId="77777777" w:rsidR="00E95A7A" w:rsidRPr="00DF3344" w:rsidRDefault="00E95A7A" w:rsidP="009752D0">
      <w:pPr>
        <w:spacing w:after="0" w:line="276" w:lineRule="auto"/>
        <w:rPr>
          <w:rFonts w:ascii="Times New Roman" w:hAnsi="Times New Roman" w:cs="Times New Roman"/>
          <w:i/>
          <w:iCs/>
        </w:rPr>
      </w:pPr>
      <w:r w:rsidRPr="00DF3344">
        <w:rPr>
          <w:rFonts w:ascii="Times New Roman" w:hAnsi="Times New Roman" w:cs="Times New Roman"/>
          <w:i/>
          <w:iCs/>
        </w:rPr>
        <w:t>Przedsięwzięcie 3.2 zachowanie niematerialnego dziedzictwa historycznego obszaru LSR</w:t>
      </w:r>
    </w:p>
    <w:p w14:paraId="0F062B62" w14:textId="77777777" w:rsidR="00E95A7A" w:rsidRPr="00DF3344" w:rsidRDefault="00E95A7A" w:rsidP="009752D0">
      <w:pPr>
        <w:spacing w:after="0" w:line="276" w:lineRule="auto"/>
        <w:rPr>
          <w:rFonts w:ascii="Times New Roman" w:hAnsi="Times New Roman" w:cs="Times New Roman"/>
        </w:rPr>
      </w:pPr>
      <w:r w:rsidRPr="00DF3344">
        <w:rPr>
          <w:rFonts w:ascii="Times New Roman" w:hAnsi="Times New Roman" w:cs="Times New Roman"/>
        </w:rPr>
        <w:t>Potrzeba realizacji tego przedsięwzięcia wynika z kliku istotnych czynników, które mają znaczący wpływ na społeczność i kulturę obszaru LSR. Niematerialne dziedzictwo historyczne to nie tylko fizyczne obiekty</w:t>
      </w:r>
      <w:r w:rsidR="00A85EB5" w:rsidRPr="00DF3344">
        <w:rPr>
          <w:rFonts w:ascii="Times New Roman" w:hAnsi="Times New Roman" w:cs="Times New Roman"/>
        </w:rPr>
        <w:t>, czy </w:t>
      </w:r>
      <w:r w:rsidRPr="00DF3344">
        <w:rPr>
          <w:rFonts w:ascii="Times New Roman" w:hAnsi="Times New Roman" w:cs="Times New Roman"/>
        </w:rPr>
        <w:t xml:space="preserve">zabytki, ale także praktyki, tradycje, obrzędy, język, opowieści, muzyka i inne elementy kulturowe, które są przekazywane z pokolenia na pokolenie i odzwierciedlają ich historię, wartości i sposoby życia. Wiele elementów kulturowych, takich jak tradycje, rytuały czy umiejętności rzemieślnicze, jest zagrożonych zanikaniem w wyniku zmian społeczno- gospodarczych, migracji, globalizacji czy zapomnienia. Poprzez działania mające na celu zachowanie tego dziedzictwa, społeczność ma szansę uchronić unikalne praktyki i wiedzę, które stanowią część ich historii i tożsamości. Dodatkowo istnieje potrzeba promocji i edukacji na temat niematerialnego dziedzictwa historycznego. Społeczność musi być świadoma wartości i znaczenia tego dziedzictwa dla jej tożsamości i dziedzictwa kulturowego. Działania promocyjne takie jak festiwale, wystawy, warsztaty czy wydarzenia kulturalne, pozwalają na podkreślenie i promocję niematerialnego dziedzictwa. Podsumowując, potrzeba realizacji przedsięwzięcia zachowania niematerialnego dziedzictwa historycznego obszaru LSR wynika z konieczności ochrony, dokumentacji, badania, promocji i edukacji na temat tego cennego dziedzictwa. Jest to istotne dla zachowania tożsamości społeczności, kontynuacji tradycji i przekazywania wiedzy oraz budowania więzi </w:t>
      </w:r>
      <w:r w:rsidRPr="00DF3344">
        <w:rPr>
          <w:rFonts w:ascii="Times New Roman" w:hAnsi="Times New Roman" w:cs="Times New Roman"/>
        </w:rPr>
        <w:lastRenderedPageBreak/>
        <w:t>społecznych. Realizacja działań w ramach tego przedsięwzięcia przyczyni się do wzbogacenia kultury obszaru, podkreślenia jego unikalności oraz tworzenia świadomej i dumnej społeczności.</w:t>
      </w:r>
    </w:p>
    <w:p w14:paraId="65343FEB" w14:textId="77777777" w:rsidR="009752D0" w:rsidRPr="00DF3344" w:rsidRDefault="009752D0" w:rsidP="009752D0">
      <w:pPr>
        <w:spacing w:after="0" w:line="276" w:lineRule="auto"/>
        <w:rPr>
          <w:rFonts w:ascii="Times New Roman" w:hAnsi="Times New Roman" w:cs="Times New Roman"/>
          <w:sz w:val="18"/>
          <w:szCs w:val="18"/>
        </w:rPr>
      </w:pPr>
    </w:p>
    <w:p w14:paraId="7ABB1136" w14:textId="77777777" w:rsidR="00E95A7A" w:rsidRPr="00DF3344" w:rsidRDefault="00E95A7A" w:rsidP="009752D0">
      <w:pPr>
        <w:spacing w:after="0" w:line="276" w:lineRule="auto"/>
        <w:rPr>
          <w:rFonts w:ascii="Times New Roman" w:hAnsi="Times New Roman" w:cs="Times New Roman"/>
        </w:rPr>
      </w:pPr>
      <w:r w:rsidRPr="00DF3344">
        <w:rPr>
          <w:rFonts w:ascii="Times New Roman" w:hAnsi="Times New Roman" w:cs="Times New Roman"/>
        </w:rPr>
        <w:t>Wszystkie założone cele są zgodne z celami szczegółowymi i przekrojowymi Planu Strategicznego dla Wspólnej Polityki Rolnej przypisanymi do interwencji I.13.1 LEADER/Rozwój Lokalny Kierowany przez Społeczność (RLKS).</w:t>
      </w:r>
    </w:p>
    <w:p w14:paraId="7D816403" w14:textId="77777777" w:rsidR="000745C6" w:rsidRPr="00DF3344" w:rsidRDefault="000745C6" w:rsidP="009752D0">
      <w:pPr>
        <w:spacing w:after="0" w:line="276" w:lineRule="auto"/>
        <w:rPr>
          <w:rFonts w:ascii="Times New Roman" w:hAnsi="Times New Roman" w:cs="Times New Roman"/>
          <w:b/>
          <w:bCs/>
          <w:sz w:val="18"/>
          <w:szCs w:val="18"/>
        </w:rPr>
      </w:pPr>
    </w:p>
    <w:p w14:paraId="759030D0" w14:textId="77777777" w:rsidR="00E95A7A" w:rsidRPr="00DF3344" w:rsidRDefault="00E95A7A" w:rsidP="009752D0">
      <w:pPr>
        <w:spacing w:after="0" w:line="276" w:lineRule="auto"/>
        <w:rPr>
          <w:rFonts w:ascii="Times New Roman" w:hAnsi="Times New Roman" w:cs="Times New Roman"/>
          <w:b/>
          <w:bCs/>
        </w:rPr>
      </w:pPr>
      <w:r w:rsidRPr="00DF3344">
        <w:rPr>
          <w:rFonts w:ascii="Times New Roman" w:hAnsi="Times New Roman" w:cs="Times New Roman"/>
          <w:b/>
          <w:bCs/>
        </w:rPr>
        <w:t>W LSR określono limity na realizację poszczególnych operacji/ grantów oraz dla poszczególnych beneficjentów.</w:t>
      </w:r>
    </w:p>
    <w:p w14:paraId="37AD807E" w14:textId="77777777" w:rsidR="00E95A7A" w:rsidRPr="00DF3344" w:rsidRDefault="00E95A7A" w:rsidP="009752D0">
      <w:pPr>
        <w:spacing w:after="0" w:line="276" w:lineRule="auto"/>
        <w:rPr>
          <w:rFonts w:ascii="Times New Roman" w:hAnsi="Times New Roman" w:cs="Times New Roman"/>
          <w:b/>
          <w:bCs/>
        </w:rPr>
      </w:pPr>
      <w:r w:rsidRPr="00DF3344">
        <w:rPr>
          <w:rFonts w:ascii="Times New Roman" w:hAnsi="Times New Roman" w:cs="Times New Roman"/>
          <w:b/>
          <w:bCs/>
        </w:rPr>
        <w:t>Wsparcie udzielane będzie w formie dotacji w postaci ryczałtu w zakresie:</w:t>
      </w:r>
    </w:p>
    <w:p w14:paraId="16272F07" w14:textId="77777777" w:rsidR="00E95A7A" w:rsidRPr="00DF3344" w:rsidRDefault="00E95A7A" w:rsidP="009752D0">
      <w:pPr>
        <w:numPr>
          <w:ilvl w:val="0"/>
          <w:numId w:val="6"/>
        </w:numPr>
        <w:spacing w:after="0" w:line="276" w:lineRule="auto"/>
        <w:rPr>
          <w:rFonts w:ascii="Times New Roman" w:hAnsi="Times New Roman" w:cs="Times New Roman"/>
        </w:rPr>
      </w:pPr>
      <w:r w:rsidRPr="00DF3344">
        <w:rPr>
          <w:rFonts w:ascii="Times New Roman" w:hAnsi="Times New Roman" w:cs="Times New Roman"/>
        </w:rPr>
        <w:t>podejmowania pozarolniczej działalności gospodarczej przez osoby fizyczne, tworzenie gospodarstw agroturystycznych oraz zagród edukacyjnych – do wysokości 150 tys. zł;</w:t>
      </w:r>
    </w:p>
    <w:p w14:paraId="7843DD6E" w14:textId="77777777" w:rsidR="00E95A7A" w:rsidRPr="00DF3344" w:rsidRDefault="00E95A7A" w:rsidP="009752D0">
      <w:pPr>
        <w:numPr>
          <w:ilvl w:val="0"/>
          <w:numId w:val="6"/>
        </w:numPr>
        <w:spacing w:after="0" w:line="276" w:lineRule="auto"/>
        <w:rPr>
          <w:rFonts w:ascii="Times New Roman" w:hAnsi="Times New Roman" w:cs="Times New Roman"/>
        </w:rPr>
      </w:pPr>
      <w:r w:rsidRPr="00DF3344">
        <w:rPr>
          <w:rFonts w:ascii="Times New Roman" w:hAnsi="Times New Roman" w:cs="Times New Roman"/>
        </w:rPr>
        <w:t>projektów grantowych do wysokości 500 tys. zł, przy czym wysokość pojedynczego grantu:</w:t>
      </w:r>
    </w:p>
    <w:p w14:paraId="5E92C683" w14:textId="77777777" w:rsidR="00E95A7A" w:rsidRPr="00DF3344" w:rsidRDefault="00E95A7A" w:rsidP="009752D0">
      <w:pPr>
        <w:numPr>
          <w:ilvl w:val="0"/>
          <w:numId w:val="7"/>
        </w:numPr>
        <w:spacing w:after="0" w:line="276" w:lineRule="auto"/>
        <w:ind w:left="1134" w:hanging="425"/>
        <w:rPr>
          <w:rFonts w:ascii="Times New Roman" w:hAnsi="Times New Roman" w:cs="Times New Roman"/>
        </w:rPr>
      </w:pPr>
      <w:r w:rsidRPr="00DF3344">
        <w:rPr>
          <w:rFonts w:ascii="Times New Roman" w:hAnsi="Times New Roman" w:cs="Times New Roman"/>
        </w:rPr>
        <w:t>na przygotowanie projektu partnerskiego wynosi:</w:t>
      </w:r>
    </w:p>
    <w:p w14:paraId="3FD66BAD" w14:textId="77777777" w:rsidR="00E95A7A" w:rsidRPr="00DF3344" w:rsidRDefault="00E95A7A" w:rsidP="009752D0">
      <w:pPr>
        <w:spacing w:after="0" w:line="276" w:lineRule="auto"/>
        <w:ind w:left="1134"/>
        <w:rPr>
          <w:rFonts w:ascii="Times New Roman" w:hAnsi="Times New Roman" w:cs="Times New Roman"/>
          <w:bCs/>
        </w:rPr>
      </w:pPr>
      <w:r w:rsidRPr="00DF3344">
        <w:rPr>
          <w:rFonts w:ascii="Times New Roman" w:hAnsi="Times New Roman" w:cs="Times New Roman"/>
          <w:bCs/>
        </w:rPr>
        <w:t>- do 50 tys. zł w przypadku projektu partnerskiego z podmiotem z obszaru innej LSR z Polski,</w:t>
      </w:r>
    </w:p>
    <w:p w14:paraId="1FEDAEC1" w14:textId="77777777" w:rsidR="00E95A7A" w:rsidRPr="00DF3344" w:rsidRDefault="00E95A7A" w:rsidP="009752D0">
      <w:pPr>
        <w:spacing w:after="0" w:line="276" w:lineRule="auto"/>
        <w:ind w:left="1134"/>
        <w:rPr>
          <w:rFonts w:ascii="Times New Roman" w:hAnsi="Times New Roman" w:cs="Times New Roman"/>
        </w:rPr>
      </w:pPr>
      <w:r w:rsidRPr="00DF3344">
        <w:rPr>
          <w:rFonts w:ascii="Times New Roman" w:hAnsi="Times New Roman" w:cs="Times New Roman"/>
        </w:rPr>
        <w:t>- do 150 tys. zł w przypadku międzynarodowego projektu partnerskiego (z podmiotem z obszaru innej LSR z innego kraju),</w:t>
      </w:r>
    </w:p>
    <w:p w14:paraId="7C55F2F5" w14:textId="77777777" w:rsidR="00E95A7A" w:rsidRPr="00DF3344" w:rsidRDefault="00E95A7A" w:rsidP="009752D0">
      <w:pPr>
        <w:numPr>
          <w:ilvl w:val="0"/>
          <w:numId w:val="7"/>
        </w:numPr>
        <w:spacing w:after="0" w:line="276" w:lineRule="auto"/>
        <w:ind w:left="1134" w:hanging="731"/>
        <w:rPr>
          <w:rFonts w:ascii="Times New Roman" w:hAnsi="Times New Roman" w:cs="Times New Roman"/>
        </w:rPr>
      </w:pPr>
      <w:r w:rsidRPr="00DF3344">
        <w:rPr>
          <w:rFonts w:ascii="Times New Roman" w:hAnsi="Times New Roman" w:cs="Times New Roman"/>
        </w:rPr>
        <w:t>w pozostałych zakresach zadań objętych grantami – ustalana będzie na bazie projektu budżetu (art. 83 ust. 1 lit. c oraz ust. 2 lit. b); maksymalna kwota zostanie określona w oparciu o dane historyczne.</w:t>
      </w:r>
    </w:p>
    <w:p w14:paraId="1D179745" w14:textId="77777777" w:rsidR="009752D0" w:rsidRPr="00DF3344" w:rsidRDefault="009752D0" w:rsidP="009752D0">
      <w:pPr>
        <w:spacing w:after="0" w:line="276" w:lineRule="auto"/>
        <w:ind w:left="1134"/>
        <w:rPr>
          <w:rFonts w:ascii="Times New Roman" w:hAnsi="Times New Roman" w:cs="Times New Roman"/>
          <w:sz w:val="18"/>
          <w:szCs w:val="18"/>
        </w:rPr>
      </w:pPr>
    </w:p>
    <w:p w14:paraId="0856A0D6" w14:textId="77777777" w:rsidR="00E95A7A" w:rsidRPr="00DF3344" w:rsidRDefault="00E95A7A" w:rsidP="009752D0">
      <w:pPr>
        <w:spacing w:after="0" w:line="276" w:lineRule="auto"/>
        <w:rPr>
          <w:rFonts w:ascii="Times New Roman" w:hAnsi="Times New Roman" w:cs="Times New Roman"/>
          <w:b/>
          <w:bCs/>
        </w:rPr>
      </w:pPr>
      <w:r w:rsidRPr="00DF3344">
        <w:rPr>
          <w:rFonts w:ascii="Times New Roman" w:hAnsi="Times New Roman" w:cs="Times New Roman"/>
          <w:b/>
          <w:bCs/>
        </w:rPr>
        <w:t xml:space="preserve">W pozostałych przypadkach </w:t>
      </w:r>
      <w:r w:rsidRPr="00DF3344">
        <w:rPr>
          <w:rFonts w:ascii="Times New Roman" w:hAnsi="Times New Roman" w:cs="Times New Roman"/>
          <w:b/>
          <w:bCs/>
          <w:iCs/>
        </w:rPr>
        <w:t xml:space="preserve">wdrażania LSR </w:t>
      </w:r>
      <w:r w:rsidRPr="00DF3344">
        <w:rPr>
          <w:rFonts w:ascii="Times New Roman" w:hAnsi="Times New Roman" w:cs="Times New Roman"/>
          <w:b/>
          <w:bCs/>
        </w:rPr>
        <w:t>(w tym na operacje własne) wsparcie będzie miało formę dotacji w postaci refundacji kosztów kwalifikowalnych do wysokości 500 tys. zł. W przypadku Wdrażania LSR intensywność wsparcia będzie wynosiła:</w:t>
      </w:r>
    </w:p>
    <w:p w14:paraId="7E64E0B8" w14:textId="77777777" w:rsidR="00E95A7A" w:rsidRPr="00DF3344" w:rsidRDefault="00E95A7A" w:rsidP="009752D0">
      <w:pPr>
        <w:numPr>
          <w:ilvl w:val="0"/>
          <w:numId w:val="8"/>
        </w:numPr>
        <w:spacing w:after="0" w:line="276" w:lineRule="auto"/>
        <w:rPr>
          <w:rFonts w:ascii="Times New Roman" w:hAnsi="Times New Roman" w:cs="Times New Roman"/>
          <w:bCs/>
        </w:rPr>
      </w:pPr>
      <w:r w:rsidRPr="00DF3344">
        <w:rPr>
          <w:rFonts w:ascii="Times New Roman" w:hAnsi="Times New Roman" w:cs="Times New Roman"/>
          <w:bCs/>
        </w:rPr>
        <w:t>do 65% kosztów kwalifikowalnych, z wyłączeniem operacji realizowanych w ramach rozwoju pozarolniczych funkcji małych gospodarstw rolnych,</w:t>
      </w:r>
    </w:p>
    <w:p w14:paraId="7F0DEEC6" w14:textId="77777777" w:rsidR="00E95A7A" w:rsidRPr="00DF3344" w:rsidRDefault="00E95A7A" w:rsidP="009752D0">
      <w:pPr>
        <w:numPr>
          <w:ilvl w:val="0"/>
          <w:numId w:val="8"/>
        </w:numPr>
        <w:spacing w:after="0" w:line="276" w:lineRule="auto"/>
        <w:rPr>
          <w:rFonts w:ascii="Times New Roman" w:hAnsi="Times New Roman" w:cs="Times New Roman"/>
          <w:bCs/>
        </w:rPr>
      </w:pPr>
      <w:r w:rsidRPr="00DF3344">
        <w:rPr>
          <w:rFonts w:ascii="Times New Roman" w:hAnsi="Times New Roman" w:cs="Times New Roman"/>
          <w:bCs/>
        </w:rPr>
        <w:t>do 85% kosztów kwalifikowalnych w przypadku operacji realizowanych w ramach rozwoju pozarolniczych funkcji małych gospodarstw rolnych,</w:t>
      </w:r>
    </w:p>
    <w:p w14:paraId="548E0C8D" w14:textId="77777777" w:rsidR="00E95A7A" w:rsidRPr="00DF3344" w:rsidRDefault="00E95A7A" w:rsidP="009752D0">
      <w:pPr>
        <w:numPr>
          <w:ilvl w:val="0"/>
          <w:numId w:val="8"/>
        </w:numPr>
        <w:spacing w:after="0" w:line="276" w:lineRule="auto"/>
        <w:rPr>
          <w:rFonts w:ascii="Times New Roman" w:hAnsi="Times New Roman" w:cs="Times New Roman"/>
          <w:bCs/>
        </w:rPr>
      </w:pPr>
      <w:r w:rsidRPr="00DF3344">
        <w:rPr>
          <w:rFonts w:ascii="Times New Roman" w:hAnsi="Times New Roman" w:cs="Times New Roman"/>
          <w:bCs/>
        </w:rPr>
        <w:t>do 100% kosztów kwalifikowalnych na operacje obejmujące inwestycje nieprodukcyjne w przypadku podmiotów innych niż jednostki sektora finansów publicznych,</w:t>
      </w:r>
    </w:p>
    <w:p w14:paraId="68846958" w14:textId="77777777" w:rsidR="00E95A7A" w:rsidRPr="00DF3344" w:rsidRDefault="00E95A7A" w:rsidP="009752D0">
      <w:pPr>
        <w:numPr>
          <w:ilvl w:val="0"/>
          <w:numId w:val="8"/>
        </w:numPr>
        <w:spacing w:after="0" w:line="276" w:lineRule="auto"/>
        <w:rPr>
          <w:rFonts w:ascii="Times New Roman" w:hAnsi="Times New Roman" w:cs="Times New Roman"/>
          <w:bCs/>
        </w:rPr>
      </w:pPr>
      <w:r w:rsidRPr="00DF3344">
        <w:rPr>
          <w:rFonts w:ascii="Times New Roman" w:hAnsi="Times New Roman" w:cs="Times New Roman"/>
          <w:bCs/>
        </w:rPr>
        <w:t>do 75% kosztów kwalifikowalnych na operacje obejmujące inwestycje nieprodukcyjne w przypadku jednostek sektora finansów publicznych, z czego pomoc finansowa z EFRROW wynosi maksymalnie 55% kosztów kwalifikowalnych, a pozostałe 20% kosztów kwalifikowalnych ze środków budżetu państwa.</w:t>
      </w:r>
    </w:p>
    <w:p w14:paraId="28E404A2" w14:textId="77777777" w:rsidR="009752D0" w:rsidRPr="00DF3344" w:rsidRDefault="009752D0" w:rsidP="009752D0">
      <w:pPr>
        <w:spacing w:after="0" w:line="276" w:lineRule="auto"/>
        <w:ind w:left="720"/>
        <w:rPr>
          <w:rFonts w:ascii="Times New Roman" w:hAnsi="Times New Roman" w:cs="Times New Roman"/>
          <w:bCs/>
          <w:sz w:val="18"/>
          <w:szCs w:val="18"/>
        </w:rPr>
      </w:pPr>
    </w:p>
    <w:p w14:paraId="3ACA32EE" w14:textId="2118CA65" w:rsidR="00E95A7A" w:rsidRPr="00DF3344" w:rsidRDefault="00E95A7A" w:rsidP="003829C4">
      <w:pPr>
        <w:spacing w:line="276" w:lineRule="auto"/>
        <w:rPr>
          <w:rFonts w:ascii="Times New Roman" w:hAnsi="Times New Roman" w:cs="Times New Roman"/>
        </w:rPr>
      </w:pPr>
      <w:r w:rsidRPr="00DF3344">
        <w:rPr>
          <w:rFonts w:ascii="Times New Roman" w:hAnsi="Times New Roman" w:cs="Times New Roman"/>
        </w:rPr>
        <w:t>Operacje sektora finansów publicznych będą mogły być finansowane ze środków Planu Strategicznego</w:t>
      </w:r>
      <w:r w:rsidR="0022156F" w:rsidRPr="00DF3344">
        <w:rPr>
          <w:rFonts w:ascii="Times New Roman" w:hAnsi="Times New Roman" w:cs="Times New Roman"/>
        </w:rPr>
        <w:t xml:space="preserve"> dla Wspólnej Polityki Rolnej</w:t>
      </w:r>
      <w:r w:rsidRPr="00DF3344">
        <w:rPr>
          <w:rFonts w:ascii="Times New Roman" w:hAnsi="Times New Roman" w:cs="Times New Roman"/>
        </w:rPr>
        <w:t xml:space="preserve"> w</w:t>
      </w:r>
      <w:r w:rsidR="0022156F" w:rsidRPr="00DF3344">
        <w:rPr>
          <w:rFonts w:ascii="Times New Roman" w:hAnsi="Times New Roman" w:cs="Times New Roman"/>
        </w:rPr>
        <w:t xml:space="preserve"> </w:t>
      </w:r>
      <w:r w:rsidRPr="00DF3344">
        <w:rPr>
          <w:rFonts w:ascii="Times New Roman" w:hAnsi="Times New Roman" w:cs="Times New Roman"/>
        </w:rPr>
        <w:t>ramach niniejszej LSR do limitu 40% tych środków.</w:t>
      </w:r>
    </w:p>
    <w:p w14:paraId="7A10A5C1" w14:textId="77777777" w:rsidR="00E95A7A" w:rsidRPr="00DF3344" w:rsidRDefault="00E95A7A" w:rsidP="003829C4">
      <w:pPr>
        <w:spacing w:line="276" w:lineRule="auto"/>
        <w:rPr>
          <w:rFonts w:ascii="Times New Roman" w:hAnsi="Times New Roman" w:cs="Times New Roman"/>
        </w:rPr>
      </w:pPr>
      <w:r w:rsidRPr="00DF3344">
        <w:rPr>
          <w:rFonts w:ascii="Times New Roman" w:hAnsi="Times New Roman" w:cs="Times New Roman"/>
        </w:rPr>
        <w:t>Efekty realizacji poszczególnych celów i przedsięwzięć określonych na podstawie konsultacji społecznych zostały ujęte w postaci odpowiednio przypisanych wskaźników zgodnie z katalogiem określonym w PS WPR (</w:t>
      </w:r>
      <w:r w:rsidRPr="00DF3344">
        <w:rPr>
          <w:rFonts w:ascii="Times New Roman" w:hAnsi="Times New Roman" w:cs="Times New Roman"/>
          <w:i/>
          <w:iCs/>
        </w:rPr>
        <w:t>tabela nr wskaźniki rezultatów i produktów z wartościami docelowymi)</w:t>
      </w:r>
      <w:r w:rsidRPr="00DF3344">
        <w:rPr>
          <w:rFonts w:ascii="Times New Roman" w:hAnsi="Times New Roman" w:cs="Times New Roman"/>
        </w:rPr>
        <w:t>. W ramach realizacji strategii i działań animacyjnych zastosowane zostanie partnerskie podejście do podmiotów z obszaru objętego LSR, użyte będą odpowiednie metody partycypacyjne gwarantujące skuteczność komunikacji.</w:t>
      </w:r>
    </w:p>
    <w:p w14:paraId="6BB3E063" w14:textId="77777777" w:rsidR="00E95A7A" w:rsidRPr="00DF3344" w:rsidRDefault="00E95A7A" w:rsidP="003829C4">
      <w:pPr>
        <w:spacing w:line="276" w:lineRule="auto"/>
        <w:rPr>
          <w:rFonts w:ascii="Times New Roman" w:hAnsi="Times New Roman" w:cs="Times New Roman"/>
        </w:rPr>
      </w:pPr>
    </w:p>
    <w:p w14:paraId="1A2ECB3D" w14:textId="77777777" w:rsidR="00E95A7A" w:rsidRPr="00DF3344" w:rsidRDefault="00E95A7A" w:rsidP="003829C4">
      <w:pPr>
        <w:spacing w:line="276" w:lineRule="auto"/>
        <w:rPr>
          <w:rFonts w:ascii="Times New Roman" w:hAnsi="Times New Roman" w:cs="Times New Roman"/>
        </w:rPr>
        <w:sectPr w:rsidR="00E95A7A" w:rsidRPr="00DF3344" w:rsidSect="008A4C19">
          <w:footerReference w:type="default" r:id="rId28"/>
          <w:pgSz w:w="11906" w:h="16838"/>
          <w:pgMar w:top="851" w:right="851" w:bottom="851" w:left="851" w:header="0" w:footer="709" w:gutter="0"/>
          <w:pgNumType w:start="1"/>
          <w:cols w:space="708"/>
          <w:formProt w:val="0"/>
          <w:titlePg/>
          <w:docGrid w:linePitch="299"/>
        </w:sectPr>
      </w:pPr>
    </w:p>
    <w:p w14:paraId="1037A2A1" w14:textId="77777777" w:rsidR="00E95A7A" w:rsidRPr="00DF3344" w:rsidRDefault="00E95A7A" w:rsidP="00E95A7A">
      <w:pPr>
        <w:rPr>
          <w:rFonts w:ascii="Times New Roman" w:hAnsi="Times New Roman" w:cs="Times New Roman"/>
          <w:b/>
        </w:rPr>
      </w:pPr>
      <w:r w:rsidRPr="00DF3344">
        <w:rPr>
          <w:rFonts w:ascii="Times New Roman" w:hAnsi="Times New Roman" w:cs="Times New Roman"/>
          <w:b/>
        </w:rPr>
        <w:lastRenderedPageBreak/>
        <w:t>Tabela 27. Wskaźniki rezultatów i produktów z wartościami docelowymi</w:t>
      </w:r>
    </w:p>
    <w:tbl>
      <w:tblPr>
        <w:tblW w:w="15134"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54"/>
        <w:gridCol w:w="6376"/>
        <w:gridCol w:w="3452"/>
        <w:gridCol w:w="3452"/>
      </w:tblGrid>
      <w:tr w:rsidR="00DF3344" w:rsidRPr="00DF3344" w14:paraId="7F4F26BE" w14:textId="77777777" w:rsidTr="00E95A7A">
        <w:trPr>
          <w:trHeight w:val="313"/>
        </w:trPr>
        <w:tc>
          <w:tcPr>
            <w:tcW w:w="1805" w:type="dxa"/>
            <w:tcBorders>
              <w:top w:val="single" w:sz="4" w:space="0" w:color="000000"/>
              <w:left w:val="single" w:sz="4" w:space="0" w:color="000000"/>
              <w:bottom w:val="single" w:sz="4" w:space="0" w:color="000000"/>
              <w:right w:val="single" w:sz="4" w:space="0" w:color="000000"/>
            </w:tcBorders>
            <w:shd w:val="clear" w:color="auto" w:fill="C5E0B3"/>
            <w:vAlign w:val="center"/>
            <w:hideMark/>
          </w:tcPr>
          <w:p w14:paraId="4166A832" w14:textId="1D1C8A9B" w:rsidR="00E95A7A" w:rsidRPr="00DF3344" w:rsidRDefault="00DC5C7F" w:rsidP="00E95A7A">
            <w:pPr>
              <w:rPr>
                <w:rFonts w:ascii="Times New Roman" w:hAnsi="Times New Roman" w:cs="Times New Roman"/>
                <w:b/>
              </w:rPr>
            </w:pPr>
            <w:r w:rsidRPr="00DF3344">
              <w:rPr>
                <w:rFonts w:ascii="Times New Roman" w:hAnsi="Times New Roman" w:cs="Times New Roman"/>
                <w:b/>
              </w:rPr>
              <w:t>Cel</w:t>
            </w:r>
          </w:p>
        </w:tc>
        <w:tc>
          <w:tcPr>
            <w:tcW w:w="6404" w:type="dxa"/>
            <w:tcBorders>
              <w:top w:val="single" w:sz="4" w:space="0" w:color="000000"/>
              <w:left w:val="single" w:sz="4" w:space="0" w:color="000000"/>
              <w:bottom w:val="single" w:sz="4" w:space="0" w:color="000000"/>
              <w:right w:val="single" w:sz="4" w:space="0" w:color="000000"/>
            </w:tcBorders>
            <w:shd w:val="clear" w:color="auto" w:fill="C5E0B3"/>
            <w:vAlign w:val="center"/>
            <w:hideMark/>
          </w:tcPr>
          <w:p w14:paraId="1A4F585D" w14:textId="77777777" w:rsidR="00E95A7A" w:rsidRPr="00DF3344" w:rsidRDefault="00E95A7A" w:rsidP="00E95A7A">
            <w:pPr>
              <w:rPr>
                <w:rFonts w:ascii="Times New Roman" w:hAnsi="Times New Roman" w:cs="Times New Roman"/>
                <w:b/>
              </w:rPr>
            </w:pPr>
            <w:r w:rsidRPr="00DF3344">
              <w:rPr>
                <w:rFonts w:ascii="Times New Roman" w:hAnsi="Times New Roman" w:cs="Times New Roman"/>
                <w:b/>
              </w:rPr>
              <w:t>PRODUKT</w:t>
            </w:r>
          </w:p>
          <w:p w14:paraId="70FDA539" w14:textId="77777777" w:rsidR="00E95A7A" w:rsidRPr="00DF3344" w:rsidRDefault="00E95A7A" w:rsidP="00E95A7A">
            <w:pPr>
              <w:rPr>
                <w:rFonts w:ascii="Times New Roman" w:hAnsi="Times New Roman" w:cs="Times New Roman"/>
                <w:b/>
              </w:rPr>
            </w:pPr>
            <w:r w:rsidRPr="00DF3344">
              <w:rPr>
                <w:rFonts w:ascii="Times New Roman" w:hAnsi="Times New Roman" w:cs="Times New Roman"/>
                <w:b/>
              </w:rPr>
              <w:t>(wartość docelowa wskaźnika do 2029 r.)</w:t>
            </w:r>
          </w:p>
        </w:tc>
        <w:tc>
          <w:tcPr>
            <w:tcW w:w="6925" w:type="dxa"/>
            <w:gridSpan w:val="2"/>
            <w:tcBorders>
              <w:top w:val="single" w:sz="4" w:space="0" w:color="000000"/>
              <w:left w:val="single" w:sz="4" w:space="0" w:color="000000"/>
              <w:bottom w:val="single" w:sz="4" w:space="0" w:color="000000"/>
              <w:right w:val="single" w:sz="4" w:space="0" w:color="000000"/>
            </w:tcBorders>
            <w:shd w:val="clear" w:color="auto" w:fill="C5E0B3"/>
            <w:vAlign w:val="center"/>
            <w:hideMark/>
          </w:tcPr>
          <w:p w14:paraId="4DB879D0" w14:textId="77777777" w:rsidR="00E95A7A" w:rsidRPr="00DF3344" w:rsidRDefault="00E95A7A" w:rsidP="00E95A7A">
            <w:pPr>
              <w:rPr>
                <w:rFonts w:ascii="Times New Roman" w:hAnsi="Times New Roman" w:cs="Times New Roman"/>
                <w:b/>
              </w:rPr>
            </w:pPr>
            <w:r w:rsidRPr="00DF3344">
              <w:rPr>
                <w:rFonts w:ascii="Times New Roman" w:hAnsi="Times New Roman" w:cs="Times New Roman"/>
                <w:b/>
              </w:rPr>
              <w:t>REZULTAT</w:t>
            </w:r>
          </w:p>
          <w:p w14:paraId="3925EF03" w14:textId="169DAF03" w:rsidR="00E95A7A" w:rsidRPr="00DF3344" w:rsidRDefault="00E95A7A" w:rsidP="00E95A7A">
            <w:pPr>
              <w:rPr>
                <w:rFonts w:ascii="Times New Roman" w:hAnsi="Times New Roman" w:cs="Times New Roman"/>
                <w:b/>
              </w:rPr>
            </w:pPr>
            <w:r w:rsidRPr="00DF3344">
              <w:rPr>
                <w:rFonts w:ascii="Times New Roman" w:hAnsi="Times New Roman" w:cs="Times New Roman"/>
                <w:b/>
              </w:rPr>
              <w:t>(wartość docelowa wskaźnika do 202</w:t>
            </w:r>
            <w:r w:rsidR="0022156F" w:rsidRPr="00DF3344">
              <w:rPr>
                <w:rFonts w:ascii="Times New Roman" w:hAnsi="Times New Roman" w:cs="Times New Roman"/>
                <w:b/>
              </w:rPr>
              <w:t>9</w:t>
            </w:r>
            <w:r w:rsidRPr="00DF3344">
              <w:rPr>
                <w:rFonts w:ascii="Times New Roman" w:hAnsi="Times New Roman" w:cs="Times New Roman"/>
                <w:b/>
              </w:rPr>
              <w:t xml:space="preserve"> r.)</w:t>
            </w:r>
          </w:p>
        </w:tc>
      </w:tr>
      <w:tr w:rsidR="00DF3344" w:rsidRPr="00DF3344" w14:paraId="36796508" w14:textId="77777777" w:rsidTr="00E95A7A">
        <w:trPr>
          <w:cantSplit/>
          <w:trHeight w:val="954"/>
        </w:trPr>
        <w:tc>
          <w:tcPr>
            <w:tcW w:w="1805" w:type="dxa"/>
            <w:vMerge w:val="restart"/>
            <w:tcBorders>
              <w:top w:val="single" w:sz="4" w:space="0" w:color="000000"/>
              <w:left w:val="single" w:sz="4" w:space="0" w:color="000000"/>
              <w:bottom w:val="single" w:sz="4" w:space="0" w:color="000000"/>
              <w:right w:val="single" w:sz="4" w:space="0" w:color="000000"/>
            </w:tcBorders>
            <w:shd w:val="clear" w:color="auto" w:fill="C6D9F1"/>
            <w:vAlign w:val="center"/>
            <w:hideMark/>
          </w:tcPr>
          <w:p w14:paraId="1A8E535E" w14:textId="1FA173A1" w:rsidR="00E95A7A" w:rsidRPr="00DF3344" w:rsidRDefault="00DC5C7F" w:rsidP="00E95A7A">
            <w:pPr>
              <w:rPr>
                <w:rFonts w:ascii="Times New Roman" w:hAnsi="Times New Roman" w:cs="Times New Roman"/>
              </w:rPr>
            </w:pPr>
            <w:r w:rsidRPr="00DF3344">
              <w:rPr>
                <w:rFonts w:ascii="Times New Roman" w:hAnsi="Times New Roman" w:cs="Times New Roman"/>
              </w:rPr>
              <w:t>1. Zrównoważony rozwój przedsiębiorczości wykorzystujący potencjał obszaru</w:t>
            </w:r>
          </w:p>
        </w:tc>
        <w:tc>
          <w:tcPr>
            <w:tcW w:w="6404" w:type="dxa"/>
            <w:tcBorders>
              <w:top w:val="single" w:sz="4" w:space="0" w:color="000000"/>
              <w:left w:val="single" w:sz="4" w:space="0" w:color="000000"/>
              <w:bottom w:val="single" w:sz="4" w:space="0" w:color="000000"/>
              <w:right w:val="single" w:sz="4" w:space="0" w:color="000000"/>
            </w:tcBorders>
            <w:vAlign w:val="center"/>
            <w:hideMark/>
          </w:tcPr>
          <w:p w14:paraId="6120F8DD" w14:textId="77777777" w:rsidR="00E95A7A" w:rsidRPr="00DF3344" w:rsidRDefault="00E95A7A" w:rsidP="00E95A7A">
            <w:pPr>
              <w:rPr>
                <w:rFonts w:ascii="Times New Roman" w:hAnsi="Times New Roman" w:cs="Times New Roman"/>
              </w:rPr>
            </w:pPr>
            <w:r w:rsidRPr="00DF3344">
              <w:rPr>
                <w:rFonts w:ascii="Times New Roman" w:hAnsi="Times New Roman" w:cs="Times New Roman"/>
                <w:b/>
                <w:bCs/>
              </w:rPr>
              <w:t>w.p. 1</w:t>
            </w:r>
            <w:r w:rsidRPr="00DF3344">
              <w:rPr>
                <w:rFonts w:ascii="Times New Roman" w:hAnsi="Times New Roman" w:cs="Times New Roman"/>
              </w:rPr>
              <w:t xml:space="preserve">- Liczba operacji polegających na utworzeniu nowego </w:t>
            </w:r>
            <w:r w:rsidRPr="002F2DC3">
              <w:rPr>
                <w:rFonts w:ascii="Times New Roman" w:hAnsi="Times New Roman" w:cs="Times New Roman"/>
              </w:rPr>
              <w:t>przedsiębiorstwa (5 sztuk)</w:t>
            </w:r>
          </w:p>
        </w:tc>
        <w:tc>
          <w:tcPr>
            <w:tcW w:w="3462" w:type="dxa"/>
            <w:tcBorders>
              <w:top w:val="single" w:sz="4" w:space="0" w:color="000000"/>
              <w:left w:val="single" w:sz="4" w:space="0" w:color="000000"/>
              <w:bottom w:val="single" w:sz="4" w:space="0" w:color="000000"/>
              <w:right w:val="single" w:sz="4" w:space="0" w:color="000000"/>
            </w:tcBorders>
            <w:vAlign w:val="center"/>
            <w:hideMark/>
          </w:tcPr>
          <w:p w14:paraId="48F82D92" w14:textId="7E339BE2" w:rsidR="00E95A7A" w:rsidRPr="00DF3344" w:rsidRDefault="00E95A7A" w:rsidP="00E95A7A">
            <w:pPr>
              <w:rPr>
                <w:rFonts w:ascii="Times New Roman" w:hAnsi="Times New Roman" w:cs="Times New Roman"/>
              </w:rPr>
            </w:pPr>
            <w:r w:rsidRPr="00DF3344">
              <w:rPr>
                <w:rFonts w:ascii="Times New Roman" w:hAnsi="Times New Roman" w:cs="Times New Roman"/>
                <w:b/>
              </w:rPr>
              <w:t xml:space="preserve">w.1.1 – </w:t>
            </w:r>
            <w:r w:rsidRPr="00DF3344">
              <w:rPr>
                <w:rFonts w:ascii="Times New Roman" w:hAnsi="Times New Roman" w:cs="Times New Roman"/>
              </w:rPr>
              <w:t>Nowe miejsca pracy objęte wsparciem w ramach projektów WPR (4 miejsca pracy w przeliczeniu na pełne etaty</w:t>
            </w:r>
            <w:r w:rsidR="00165B71" w:rsidRPr="00931089">
              <w:rPr>
                <w:rFonts w:ascii="Times New Roman" w:hAnsi="Times New Roman" w:cs="Times New Roman"/>
              </w:rPr>
              <w:t>, w tym samozatrudnienie</w:t>
            </w:r>
            <w:r w:rsidRPr="00931089">
              <w:rPr>
                <w:rFonts w:ascii="Times New Roman" w:hAnsi="Times New Roman" w:cs="Times New Roman"/>
              </w:rPr>
              <w:t>)</w:t>
            </w:r>
          </w:p>
        </w:tc>
        <w:tc>
          <w:tcPr>
            <w:tcW w:w="3463" w:type="dxa"/>
            <w:tcBorders>
              <w:top w:val="single" w:sz="4" w:space="0" w:color="000000"/>
              <w:left w:val="single" w:sz="4" w:space="0" w:color="000000"/>
              <w:bottom w:val="single" w:sz="4" w:space="0" w:color="000000"/>
              <w:right w:val="single" w:sz="4" w:space="0" w:color="000000"/>
            </w:tcBorders>
            <w:vAlign w:val="center"/>
            <w:hideMark/>
          </w:tcPr>
          <w:p w14:paraId="73F91A78" w14:textId="77777777" w:rsidR="00E95A7A" w:rsidRPr="00DF3344" w:rsidRDefault="00E95A7A" w:rsidP="00E95A7A">
            <w:pPr>
              <w:rPr>
                <w:rFonts w:ascii="Times New Roman" w:hAnsi="Times New Roman" w:cs="Times New Roman"/>
              </w:rPr>
            </w:pPr>
            <w:r w:rsidRPr="00DF3344">
              <w:rPr>
                <w:rFonts w:ascii="Times New Roman" w:hAnsi="Times New Roman" w:cs="Times New Roman"/>
                <w:b/>
                <w:bCs/>
              </w:rPr>
              <w:t xml:space="preserve">w.1.1.1 </w:t>
            </w:r>
            <w:r w:rsidRPr="00DF3344">
              <w:rPr>
                <w:rFonts w:ascii="Times New Roman" w:hAnsi="Times New Roman" w:cs="Times New Roman"/>
              </w:rPr>
              <w:t>- Liczba operacji przycz</w:t>
            </w:r>
            <w:r w:rsidR="00A85EB5" w:rsidRPr="00DF3344">
              <w:rPr>
                <w:rFonts w:ascii="Times New Roman" w:hAnsi="Times New Roman" w:cs="Times New Roman"/>
              </w:rPr>
              <w:t>yniających się do realizacji na obszarach wiejskich celów w </w:t>
            </w:r>
            <w:r w:rsidRPr="00DF3344">
              <w:rPr>
                <w:rFonts w:ascii="Times New Roman" w:hAnsi="Times New Roman" w:cs="Times New Roman"/>
              </w:rPr>
              <w:t>zakresie zrównoważenia środowiskowego oraz osiągnięcia celów w dziedzinie łagodzenia zmi</w:t>
            </w:r>
            <w:r w:rsidR="00A85EB5" w:rsidRPr="00DF3344">
              <w:rPr>
                <w:rFonts w:ascii="Times New Roman" w:hAnsi="Times New Roman" w:cs="Times New Roman"/>
              </w:rPr>
              <w:t>any klimatu i przystosowania do </w:t>
            </w:r>
            <w:r w:rsidRPr="00DF3344">
              <w:rPr>
                <w:rFonts w:ascii="Times New Roman" w:hAnsi="Times New Roman" w:cs="Times New Roman"/>
              </w:rPr>
              <w:t>niej (2 operacje)</w:t>
            </w:r>
          </w:p>
        </w:tc>
      </w:tr>
      <w:tr w:rsidR="00DF3344" w:rsidRPr="00DF3344" w14:paraId="5B95858C" w14:textId="77777777" w:rsidTr="00E95A7A">
        <w:trPr>
          <w:cantSplit/>
          <w:trHeight w:val="30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A25AC0F" w14:textId="77777777" w:rsidR="00E95A7A" w:rsidRPr="00DF3344" w:rsidRDefault="00E95A7A" w:rsidP="00E95A7A">
            <w:pPr>
              <w:rPr>
                <w:rFonts w:ascii="Times New Roman" w:hAnsi="Times New Roman" w:cs="Times New Roman"/>
              </w:rPr>
            </w:pPr>
          </w:p>
        </w:tc>
        <w:tc>
          <w:tcPr>
            <w:tcW w:w="6404" w:type="dxa"/>
            <w:tcBorders>
              <w:top w:val="single" w:sz="4" w:space="0" w:color="000000"/>
              <w:left w:val="single" w:sz="4" w:space="0" w:color="000000"/>
              <w:bottom w:val="single" w:sz="4" w:space="0" w:color="000000"/>
              <w:right w:val="single" w:sz="4" w:space="0" w:color="000000"/>
            </w:tcBorders>
            <w:vAlign w:val="center"/>
            <w:hideMark/>
          </w:tcPr>
          <w:p w14:paraId="4246B894" w14:textId="77777777" w:rsidR="00E95A7A" w:rsidRPr="00DF3344" w:rsidRDefault="00E95A7A" w:rsidP="00E95A7A">
            <w:pPr>
              <w:rPr>
                <w:rFonts w:ascii="Times New Roman" w:hAnsi="Times New Roman" w:cs="Times New Roman"/>
              </w:rPr>
            </w:pPr>
            <w:r w:rsidRPr="00DF3344">
              <w:rPr>
                <w:rFonts w:ascii="Times New Roman" w:hAnsi="Times New Roman" w:cs="Times New Roman"/>
                <w:b/>
                <w:bCs/>
              </w:rPr>
              <w:t xml:space="preserve">w.p. 2 </w:t>
            </w:r>
            <w:r w:rsidRPr="00DF3344">
              <w:rPr>
                <w:rFonts w:ascii="Times New Roman" w:hAnsi="Times New Roman" w:cs="Times New Roman"/>
              </w:rPr>
              <w:t>- Liczba operacji polegających na rozwoju istniejącego przedsiębiorstwa (6 sztuk)</w:t>
            </w:r>
          </w:p>
        </w:tc>
        <w:tc>
          <w:tcPr>
            <w:tcW w:w="3462" w:type="dxa"/>
            <w:tcBorders>
              <w:top w:val="single" w:sz="4" w:space="0" w:color="000000"/>
              <w:left w:val="single" w:sz="4" w:space="0" w:color="000000"/>
              <w:bottom w:val="single" w:sz="4" w:space="0" w:color="000000"/>
              <w:right w:val="single" w:sz="4" w:space="0" w:color="000000"/>
            </w:tcBorders>
            <w:vAlign w:val="center"/>
            <w:hideMark/>
          </w:tcPr>
          <w:p w14:paraId="2E23ECA5" w14:textId="77777777" w:rsidR="00E95A7A" w:rsidRPr="00DF3344" w:rsidRDefault="00E95A7A" w:rsidP="00E95A7A">
            <w:pPr>
              <w:rPr>
                <w:rFonts w:ascii="Times New Roman" w:hAnsi="Times New Roman" w:cs="Times New Roman"/>
                <w:b/>
              </w:rPr>
            </w:pPr>
            <w:r w:rsidRPr="00DF3344">
              <w:rPr>
                <w:rFonts w:ascii="Times New Roman" w:hAnsi="Times New Roman" w:cs="Times New Roman"/>
                <w:b/>
              </w:rPr>
              <w:t xml:space="preserve">w.1.2 – </w:t>
            </w:r>
            <w:r w:rsidRPr="00DF3344">
              <w:rPr>
                <w:rFonts w:ascii="Times New Roman" w:hAnsi="Times New Roman" w:cs="Times New Roman"/>
              </w:rPr>
              <w:t xml:space="preserve">Nowe miejsca pracy objęte </w:t>
            </w:r>
            <w:r w:rsidRPr="002F2DC3">
              <w:rPr>
                <w:rFonts w:ascii="Times New Roman" w:hAnsi="Times New Roman" w:cs="Times New Roman"/>
              </w:rPr>
              <w:t>wsparciem w ramach projektów WPR (6 miejsc pracy w przeliczeniu na pełne etaty)</w:t>
            </w:r>
          </w:p>
        </w:tc>
        <w:tc>
          <w:tcPr>
            <w:tcW w:w="3463" w:type="dxa"/>
            <w:tcBorders>
              <w:top w:val="single" w:sz="4" w:space="0" w:color="000000"/>
              <w:left w:val="single" w:sz="4" w:space="0" w:color="000000"/>
              <w:bottom w:val="single" w:sz="4" w:space="0" w:color="000000"/>
              <w:right w:val="single" w:sz="4" w:space="0" w:color="000000"/>
            </w:tcBorders>
            <w:vAlign w:val="center"/>
            <w:hideMark/>
          </w:tcPr>
          <w:p w14:paraId="333A387B" w14:textId="77777777" w:rsidR="00E95A7A" w:rsidRPr="00DF3344" w:rsidRDefault="00E95A7A" w:rsidP="00E95A7A">
            <w:pPr>
              <w:rPr>
                <w:rFonts w:ascii="Times New Roman" w:hAnsi="Times New Roman" w:cs="Times New Roman"/>
                <w:b/>
              </w:rPr>
            </w:pPr>
            <w:r w:rsidRPr="00DF3344">
              <w:rPr>
                <w:rFonts w:ascii="Times New Roman" w:hAnsi="Times New Roman" w:cs="Times New Roman"/>
                <w:b/>
                <w:bCs/>
              </w:rPr>
              <w:t xml:space="preserve">w.1.2.1 </w:t>
            </w:r>
            <w:r w:rsidRPr="00DF3344">
              <w:rPr>
                <w:rFonts w:ascii="Times New Roman" w:hAnsi="Times New Roman" w:cs="Times New Roman"/>
              </w:rPr>
              <w:t>- Liczba operacji przyczyniających się do realizacji</w:t>
            </w:r>
            <w:r w:rsidR="00A85EB5" w:rsidRPr="00DF3344">
              <w:rPr>
                <w:rFonts w:ascii="Times New Roman" w:hAnsi="Times New Roman" w:cs="Times New Roman"/>
              </w:rPr>
              <w:t xml:space="preserve"> na obszarach wiejskich celów w </w:t>
            </w:r>
            <w:r w:rsidRPr="00DF3344">
              <w:rPr>
                <w:rFonts w:ascii="Times New Roman" w:hAnsi="Times New Roman" w:cs="Times New Roman"/>
              </w:rPr>
              <w:t>zakresie zrównoważenia środowiskowego oraz osiągnięcia celów w dziedzinie łagodzenia zmiany</w:t>
            </w:r>
            <w:r w:rsidR="00A85EB5" w:rsidRPr="00DF3344">
              <w:rPr>
                <w:rFonts w:ascii="Times New Roman" w:hAnsi="Times New Roman" w:cs="Times New Roman"/>
              </w:rPr>
              <w:t xml:space="preserve"> klimatu i przystosowania do </w:t>
            </w:r>
            <w:r w:rsidRPr="00DF3344">
              <w:rPr>
                <w:rFonts w:ascii="Times New Roman" w:hAnsi="Times New Roman" w:cs="Times New Roman"/>
              </w:rPr>
              <w:t>niej (2 operacje)</w:t>
            </w:r>
          </w:p>
        </w:tc>
      </w:tr>
      <w:tr w:rsidR="00DF3344" w:rsidRPr="00DF3344" w14:paraId="2AA36942" w14:textId="77777777" w:rsidTr="00E95A7A">
        <w:trPr>
          <w:cantSplit/>
          <w:trHeight w:val="30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23134E9" w14:textId="77777777" w:rsidR="00E95A7A" w:rsidRPr="00DF3344" w:rsidRDefault="00E95A7A" w:rsidP="00E95A7A">
            <w:pPr>
              <w:rPr>
                <w:rFonts w:ascii="Times New Roman" w:hAnsi="Times New Roman" w:cs="Times New Roman"/>
              </w:rPr>
            </w:pPr>
          </w:p>
        </w:tc>
        <w:tc>
          <w:tcPr>
            <w:tcW w:w="6404" w:type="dxa"/>
            <w:tcBorders>
              <w:top w:val="single" w:sz="4" w:space="0" w:color="000000"/>
              <w:left w:val="single" w:sz="4" w:space="0" w:color="000000"/>
              <w:bottom w:val="single" w:sz="4" w:space="0" w:color="000000"/>
              <w:right w:val="single" w:sz="4" w:space="0" w:color="000000"/>
            </w:tcBorders>
            <w:vAlign w:val="center"/>
            <w:hideMark/>
          </w:tcPr>
          <w:p w14:paraId="04C79B73" w14:textId="77777777" w:rsidR="00E95A7A" w:rsidRPr="00DF3344" w:rsidRDefault="00E95A7A" w:rsidP="00E95A7A">
            <w:pPr>
              <w:rPr>
                <w:rFonts w:ascii="Times New Roman" w:hAnsi="Times New Roman" w:cs="Times New Roman"/>
              </w:rPr>
            </w:pPr>
            <w:r w:rsidRPr="00DF3344">
              <w:rPr>
                <w:rFonts w:ascii="Times New Roman" w:hAnsi="Times New Roman" w:cs="Times New Roman"/>
                <w:b/>
                <w:bCs/>
              </w:rPr>
              <w:t xml:space="preserve">w.p. 3 </w:t>
            </w:r>
            <w:r w:rsidRPr="00DF3344">
              <w:rPr>
                <w:rFonts w:ascii="Times New Roman" w:hAnsi="Times New Roman" w:cs="Times New Roman"/>
              </w:rPr>
              <w:t>- Liczba utworzonych lub rozwiniętych gospodarstw agroturystycznych (6 sztuk)</w:t>
            </w:r>
          </w:p>
        </w:tc>
        <w:tc>
          <w:tcPr>
            <w:tcW w:w="6925" w:type="dxa"/>
            <w:gridSpan w:val="2"/>
            <w:vMerge w:val="restart"/>
            <w:tcBorders>
              <w:top w:val="single" w:sz="4" w:space="0" w:color="000000"/>
              <w:left w:val="single" w:sz="4" w:space="0" w:color="000000"/>
              <w:bottom w:val="single" w:sz="4" w:space="0" w:color="000000"/>
              <w:right w:val="single" w:sz="4" w:space="0" w:color="000000"/>
            </w:tcBorders>
            <w:vAlign w:val="center"/>
            <w:hideMark/>
          </w:tcPr>
          <w:p w14:paraId="78A34538" w14:textId="111A60DD" w:rsidR="00E95A7A" w:rsidRPr="00DF3344" w:rsidRDefault="00D44055" w:rsidP="00E95A7A">
            <w:pPr>
              <w:rPr>
                <w:rFonts w:ascii="Times New Roman" w:hAnsi="Times New Roman" w:cs="Times New Roman"/>
                <w:b/>
              </w:rPr>
            </w:pPr>
            <w:r>
              <w:rPr>
                <w:rFonts w:ascii="Times New Roman" w:hAnsi="Times New Roman" w:cs="Times New Roman"/>
                <w:b/>
              </w:rPr>
              <w:t xml:space="preserve">w.1.3, </w:t>
            </w:r>
            <w:r w:rsidR="00E95A7A" w:rsidRPr="00DF3344">
              <w:rPr>
                <w:rFonts w:ascii="Times New Roman" w:hAnsi="Times New Roman" w:cs="Times New Roman"/>
                <w:b/>
              </w:rPr>
              <w:t>w.1.4-</w:t>
            </w:r>
            <w:r w:rsidR="00E95A7A" w:rsidRPr="00DF3344">
              <w:rPr>
                <w:rFonts w:ascii="Times New Roman" w:hAnsi="Times New Roman" w:cs="Times New Roman"/>
                <w:bCs/>
              </w:rPr>
              <w:t xml:space="preserve">Liczba przedsiębiorstw rolnych, w tym przedsiębiorstw </w:t>
            </w:r>
            <w:r w:rsidR="00E95A7A" w:rsidRPr="002F2DC3">
              <w:rPr>
                <w:rFonts w:ascii="Times New Roman" w:hAnsi="Times New Roman" w:cs="Times New Roman"/>
                <w:bCs/>
              </w:rPr>
              <w:t xml:space="preserve">zajmujących się </w:t>
            </w:r>
            <w:proofErr w:type="spellStart"/>
            <w:r w:rsidR="00E95A7A" w:rsidRPr="002F2DC3">
              <w:rPr>
                <w:rFonts w:ascii="Times New Roman" w:hAnsi="Times New Roman" w:cs="Times New Roman"/>
                <w:bCs/>
              </w:rPr>
              <w:t>biogospodarką</w:t>
            </w:r>
            <w:proofErr w:type="spellEnd"/>
            <w:r w:rsidR="00E95A7A" w:rsidRPr="002F2DC3">
              <w:rPr>
                <w:rFonts w:ascii="Times New Roman" w:hAnsi="Times New Roman" w:cs="Times New Roman"/>
                <w:bCs/>
              </w:rPr>
              <w:t>, rozwiniętych dzięki wsparciu w ramach WPR (11 przedsiębiorstw)</w:t>
            </w:r>
          </w:p>
        </w:tc>
      </w:tr>
      <w:tr w:rsidR="00DF3344" w:rsidRPr="00DF3344" w14:paraId="0FD4F1AF" w14:textId="77777777" w:rsidTr="00E95A7A">
        <w:trPr>
          <w:cantSplit/>
          <w:trHeight w:val="28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A09E2D0" w14:textId="77777777" w:rsidR="00E95A7A" w:rsidRPr="00DF3344" w:rsidRDefault="00E95A7A" w:rsidP="00E95A7A">
            <w:pPr>
              <w:rPr>
                <w:rFonts w:ascii="Times New Roman" w:hAnsi="Times New Roman" w:cs="Times New Roman"/>
              </w:rPr>
            </w:pPr>
          </w:p>
        </w:tc>
        <w:tc>
          <w:tcPr>
            <w:tcW w:w="6404" w:type="dxa"/>
            <w:tcBorders>
              <w:top w:val="single" w:sz="4" w:space="0" w:color="000000"/>
              <w:left w:val="single" w:sz="4" w:space="0" w:color="000000"/>
              <w:bottom w:val="single" w:sz="4" w:space="0" w:color="000000"/>
              <w:right w:val="single" w:sz="4" w:space="0" w:color="000000"/>
            </w:tcBorders>
            <w:vAlign w:val="center"/>
            <w:hideMark/>
          </w:tcPr>
          <w:p w14:paraId="484F3D99" w14:textId="77777777" w:rsidR="00E95A7A" w:rsidRPr="00DF3344" w:rsidRDefault="00E95A7A" w:rsidP="00E95A7A">
            <w:pPr>
              <w:rPr>
                <w:rFonts w:ascii="Times New Roman" w:hAnsi="Times New Roman" w:cs="Times New Roman"/>
                <w:bCs/>
              </w:rPr>
            </w:pPr>
            <w:r w:rsidRPr="00DF3344">
              <w:rPr>
                <w:rFonts w:ascii="Times New Roman" w:hAnsi="Times New Roman" w:cs="Times New Roman"/>
                <w:b/>
              </w:rPr>
              <w:t xml:space="preserve">w.p. 4 </w:t>
            </w:r>
            <w:r w:rsidRPr="00DF3344">
              <w:rPr>
                <w:rFonts w:ascii="Times New Roman" w:hAnsi="Times New Roman" w:cs="Times New Roman"/>
                <w:bCs/>
              </w:rPr>
              <w:t xml:space="preserve">- </w:t>
            </w:r>
            <w:r w:rsidRPr="002F2DC3">
              <w:rPr>
                <w:rFonts w:ascii="Times New Roman" w:hAnsi="Times New Roman" w:cs="Times New Roman"/>
                <w:bCs/>
              </w:rPr>
              <w:t>Liczba utworzonych lub rozwiniętych zagród edukacyjnych (5 sztuk)</w:t>
            </w: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22FAEFF9" w14:textId="77777777" w:rsidR="00E95A7A" w:rsidRPr="00DF3344" w:rsidRDefault="00E95A7A" w:rsidP="00E95A7A">
            <w:pPr>
              <w:rPr>
                <w:rFonts w:ascii="Times New Roman" w:hAnsi="Times New Roman" w:cs="Times New Roman"/>
                <w:b/>
              </w:rPr>
            </w:pPr>
          </w:p>
        </w:tc>
      </w:tr>
      <w:tr w:rsidR="00DF3344" w:rsidRPr="00DF3344" w14:paraId="6BD895A5" w14:textId="77777777" w:rsidTr="00E95A7A">
        <w:trPr>
          <w:cantSplit/>
          <w:trHeight w:val="586"/>
        </w:trPr>
        <w:tc>
          <w:tcPr>
            <w:tcW w:w="1805" w:type="dxa"/>
            <w:vMerge w:val="restart"/>
            <w:tcBorders>
              <w:top w:val="single" w:sz="4" w:space="0" w:color="000000"/>
              <w:left w:val="single" w:sz="4" w:space="0" w:color="000000"/>
              <w:bottom w:val="single" w:sz="4" w:space="0" w:color="000000"/>
              <w:right w:val="single" w:sz="4" w:space="0" w:color="000000"/>
            </w:tcBorders>
            <w:shd w:val="clear" w:color="auto" w:fill="C6D9F1"/>
            <w:vAlign w:val="center"/>
            <w:hideMark/>
          </w:tcPr>
          <w:p w14:paraId="77489253" w14:textId="7022E507" w:rsidR="00E95A7A" w:rsidRPr="00DF3344" w:rsidRDefault="00DC5C7F" w:rsidP="00DC5C7F">
            <w:pPr>
              <w:jc w:val="left"/>
              <w:rPr>
                <w:rFonts w:ascii="Times New Roman" w:hAnsi="Times New Roman" w:cs="Times New Roman"/>
              </w:rPr>
            </w:pPr>
            <w:r w:rsidRPr="00DF3344">
              <w:rPr>
                <w:rFonts w:ascii="Times New Roman" w:hAnsi="Times New Roman" w:cs="Times New Roman"/>
              </w:rPr>
              <w:t>2. Poprawa jakości życia mieszkańców obszaru LSR z zachowaniem dbałości o środowisko naturalne</w:t>
            </w:r>
          </w:p>
        </w:tc>
        <w:tc>
          <w:tcPr>
            <w:tcW w:w="6404" w:type="dxa"/>
            <w:tcBorders>
              <w:top w:val="single" w:sz="4" w:space="0" w:color="000000"/>
              <w:left w:val="single" w:sz="4" w:space="0" w:color="000000"/>
              <w:bottom w:val="single" w:sz="4" w:space="0" w:color="000000"/>
              <w:right w:val="single" w:sz="4" w:space="0" w:color="000000"/>
            </w:tcBorders>
            <w:vAlign w:val="center"/>
            <w:hideMark/>
          </w:tcPr>
          <w:p w14:paraId="36226C7E" w14:textId="77777777" w:rsidR="00E95A7A" w:rsidRPr="00DF3344" w:rsidRDefault="00E95A7A" w:rsidP="00E95A7A">
            <w:pPr>
              <w:rPr>
                <w:rFonts w:ascii="Times New Roman" w:hAnsi="Times New Roman" w:cs="Times New Roman"/>
              </w:rPr>
            </w:pPr>
            <w:r w:rsidRPr="00DF3344">
              <w:rPr>
                <w:rFonts w:ascii="Times New Roman" w:hAnsi="Times New Roman" w:cs="Times New Roman"/>
                <w:b/>
              </w:rPr>
              <w:t xml:space="preserve">w. p. 5 – </w:t>
            </w:r>
            <w:r w:rsidRPr="00DF3344">
              <w:rPr>
                <w:rFonts w:ascii="Times New Roman" w:hAnsi="Times New Roman" w:cs="Times New Roman"/>
              </w:rPr>
              <w:t>Liczba nowych lub zmodernizowanych obiektów małej architektury (12 sztuk)</w:t>
            </w:r>
          </w:p>
        </w:tc>
        <w:tc>
          <w:tcPr>
            <w:tcW w:w="3462" w:type="dxa"/>
            <w:tcBorders>
              <w:top w:val="single" w:sz="4" w:space="0" w:color="000000"/>
              <w:left w:val="single" w:sz="4" w:space="0" w:color="000000"/>
              <w:bottom w:val="single" w:sz="4" w:space="0" w:color="000000"/>
              <w:right w:val="single" w:sz="4" w:space="0" w:color="000000"/>
            </w:tcBorders>
            <w:vAlign w:val="center"/>
            <w:hideMark/>
          </w:tcPr>
          <w:p w14:paraId="61A8FECE" w14:textId="77777777" w:rsidR="00E95A7A" w:rsidRPr="00DF3344" w:rsidRDefault="00E95A7A" w:rsidP="00E95A7A">
            <w:pPr>
              <w:rPr>
                <w:rFonts w:ascii="Times New Roman" w:hAnsi="Times New Roman" w:cs="Times New Roman"/>
                <w:bCs/>
              </w:rPr>
            </w:pPr>
            <w:r w:rsidRPr="00DF3344">
              <w:rPr>
                <w:rFonts w:ascii="Times New Roman" w:hAnsi="Times New Roman" w:cs="Times New Roman"/>
                <w:b/>
              </w:rPr>
              <w:t>w. 2.1</w:t>
            </w:r>
            <w:r w:rsidRPr="00DF3344">
              <w:rPr>
                <w:rFonts w:ascii="Times New Roman" w:hAnsi="Times New Roman" w:cs="Times New Roman"/>
                <w:bCs/>
              </w:rPr>
              <w:t xml:space="preserve"> – Liczba osób korzystających z lepszego dostępu do usług i infrastruktury dzięki wsparciu z WPR (150 osób)</w:t>
            </w:r>
          </w:p>
        </w:tc>
        <w:tc>
          <w:tcPr>
            <w:tcW w:w="3463" w:type="dxa"/>
            <w:tcBorders>
              <w:top w:val="single" w:sz="4" w:space="0" w:color="000000"/>
              <w:left w:val="single" w:sz="4" w:space="0" w:color="000000"/>
              <w:bottom w:val="single" w:sz="4" w:space="0" w:color="000000"/>
              <w:right w:val="single" w:sz="4" w:space="0" w:color="000000"/>
            </w:tcBorders>
            <w:vAlign w:val="center"/>
            <w:hideMark/>
          </w:tcPr>
          <w:p w14:paraId="2B44074B" w14:textId="77777777" w:rsidR="00E95A7A" w:rsidRPr="00DF3344" w:rsidRDefault="00E95A7A" w:rsidP="00E95A7A">
            <w:pPr>
              <w:rPr>
                <w:rFonts w:ascii="Times New Roman" w:hAnsi="Times New Roman" w:cs="Times New Roman"/>
                <w:bCs/>
              </w:rPr>
            </w:pPr>
            <w:r w:rsidRPr="00DF3344">
              <w:rPr>
                <w:rFonts w:ascii="Times New Roman" w:hAnsi="Times New Roman" w:cs="Times New Roman"/>
                <w:b/>
              </w:rPr>
              <w:t xml:space="preserve">w.2.1 – </w:t>
            </w:r>
            <w:r w:rsidRPr="00DF3344">
              <w:rPr>
                <w:rFonts w:ascii="Times New Roman" w:hAnsi="Times New Roman" w:cs="Times New Roman"/>
                <w:bCs/>
              </w:rPr>
              <w:t>Liczba operacji przyczyniających się do realizacji</w:t>
            </w:r>
            <w:r w:rsidR="00A85EB5" w:rsidRPr="00DF3344">
              <w:rPr>
                <w:rFonts w:ascii="Times New Roman" w:hAnsi="Times New Roman" w:cs="Times New Roman"/>
                <w:bCs/>
              </w:rPr>
              <w:t xml:space="preserve"> na obszarach wiejskich celów w </w:t>
            </w:r>
            <w:r w:rsidRPr="00DF3344">
              <w:rPr>
                <w:rFonts w:ascii="Times New Roman" w:hAnsi="Times New Roman" w:cs="Times New Roman"/>
                <w:bCs/>
              </w:rPr>
              <w:t>zakresie zrównoważenia środowiskowego oraz osiągnięcia celów w dziedzinie łagodzenia zmi</w:t>
            </w:r>
            <w:r w:rsidR="00A85EB5" w:rsidRPr="00DF3344">
              <w:rPr>
                <w:rFonts w:ascii="Times New Roman" w:hAnsi="Times New Roman" w:cs="Times New Roman"/>
                <w:bCs/>
              </w:rPr>
              <w:t>any klimatu i przystosowania do </w:t>
            </w:r>
            <w:r w:rsidRPr="00DF3344">
              <w:rPr>
                <w:rFonts w:ascii="Times New Roman" w:hAnsi="Times New Roman" w:cs="Times New Roman"/>
                <w:bCs/>
              </w:rPr>
              <w:t>niej (5 operacji)</w:t>
            </w:r>
          </w:p>
        </w:tc>
      </w:tr>
      <w:tr w:rsidR="00DF3344" w:rsidRPr="00DF3344" w14:paraId="66DEB546" w14:textId="77777777" w:rsidTr="00E95A7A">
        <w:trPr>
          <w:cantSplit/>
          <w:trHeight w:val="56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EF1CD21" w14:textId="77777777" w:rsidR="00E95A7A" w:rsidRPr="00DF3344" w:rsidRDefault="00E95A7A" w:rsidP="00E95A7A">
            <w:pPr>
              <w:rPr>
                <w:rFonts w:ascii="Times New Roman" w:hAnsi="Times New Roman" w:cs="Times New Roman"/>
              </w:rPr>
            </w:pPr>
          </w:p>
        </w:tc>
        <w:tc>
          <w:tcPr>
            <w:tcW w:w="6404" w:type="dxa"/>
            <w:tcBorders>
              <w:top w:val="single" w:sz="4" w:space="0" w:color="000000"/>
              <w:left w:val="single" w:sz="4" w:space="0" w:color="000000"/>
              <w:bottom w:val="single" w:sz="4" w:space="0" w:color="000000"/>
              <w:right w:val="single" w:sz="4" w:space="0" w:color="000000"/>
            </w:tcBorders>
            <w:vAlign w:val="center"/>
            <w:hideMark/>
          </w:tcPr>
          <w:p w14:paraId="4D57644C" w14:textId="77777777" w:rsidR="00E95A7A" w:rsidRPr="00DF3344" w:rsidRDefault="00E95A7A" w:rsidP="00E95A7A">
            <w:pPr>
              <w:rPr>
                <w:rFonts w:ascii="Times New Roman" w:hAnsi="Times New Roman" w:cs="Times New Roman"/>
              </w:rPr>
            </w:pPr>
            <w:r w:rsidRPr="00DF3344">
              <w:rPr>
                <w:rFonts w:ascii="Times New Roman" w:hAnsi="Times New Roman" w:cs="Times New Roman"/>
                <w:b/>
              </w:rPr>
              <w:t xml:space="preserve">w. p. 6 – </w:t>
            </w:r>
            <w:r w:rsidRPr="00DF3344">
              <w:rPr>
                <w:rFonts w:ascii="Times New Roman" w:hAnsi="Times New Roman" w:cs="Times New Roman"/>
              </w:rPr>
              <w:t>Liczba inicjatyw skierowanych do seniorów, ludzi młodych lub osób w niekorzystnej sytuacji (2 sztuki)</w:t>
            </w:r>
          </w:p>
        </w:tc>
        <w:tc>
          <w:tcPr>
            <w:tcW w:w="6925" w:type="dxa"/>
            <w:gridSpan w:val="2"/>
            <w:vMerge w:val="restart"/>
            <w:tcBorders>
              <w:top w:val="single" w:sz="4" w:space="0" w:color="000000"/>
              <w:left w:val="single" w:sz="4" w:space="0" w:color="000000"/>
              <w:bottom w:val="single" w:sz="4" w:space="0" w:color="000000"/>
              <w:right w:val="single" w:sz="4" w:space="0" w:color="000000"/>
            </w:tcBorders>
            <w:vAlign w:val="center"/>
            <w:hideMark/>
          </w:tcPr>
          <w:p w14:paraId="2CAF9472" w14:textId="77777777" w:rsidR="00E95A7A" w:rsidRPr="00DF3344" w:rsidRDefault="00E95A7A" w:rsidP="00E95A7A">
            <w:pPr>
              <w:rPr>
                <w:rFonts w:ascii="Times New Roman" w:hAnsi="Times New Roman" w:cs="Times New Roman"/>
                <w:bCs/>
              </w:rPr>
            </w:pPr>
            <w:r w:rsidRPr="00DF3344">
              <w:rPr>
                <w:rFonts w:ascii="Times New Roman" w:hAnsi="Times New Roman" w:cs="Times New Roman"/>
                <w:b/>
              </w:rPr>
              <w:t xml:space="preserve">w.2.2, w.2.3, w.2.4, </w:t>
            </w:r>
            <w:r w:rsidRPr="00DF3344">
              <w:rPr>
                <w:rFonts w:ascii="Times New Roman" w:hAnsi="Times New Roman" w:cs="Times New Roman"/>
                <w:bCs/>
              </w:rPr>
              <w:t>– Liczba osób objętych wspieranymi projektami włączenia społecznego (140 osób)</w:t>
            </w:r>
          </w:p>
        </w:tc>
      </w:tr>
      <w:tr w:rsidR="00DF3344" w:rsidRPr="00DF3344" w14:paraId="09DA84BB" w14:textId="77777777" w:rsidTr="00E95A7A">
        <w:trPr>
          <w:cantSplit/>
          <w:trHeight w:val="56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8DD32CC" w14:textId="77777777" w:rsidR="00E95A7A" w:rsidRPr="00DF3344" w:rsidRDefault="00E95A7A" w:rsidP="00E95A7A">
            <w:pPr>
              <w:rPr>
                <w:rFonts w:ascii="Times New Roman" w:hAnsi="Times New Roman" w:cs="Times New Roman"/>
              </w:rPr>
            </w:pPr>
          </w:p>
        </w:tc>
        <w:tc>
          <w:tcPr>
            <w:tcW w:w="6404" w:type="dxa"/>
            <w:tcBorders>
              <w:top w:val="single" w:sz="4" w:space="0" w:color="000000"/>
              <w:left w:val="single" w:sz="4" w:space="0" w:color="000000"/>
              <w:bottom w:val="single" w:sz="4" w:space="0" w:color="000000"/>
              <w:right w:val="single" w:sz="4" w:space="0" w:color="000000"/>
            </w:tcBorders>
            <w:vAlign w:val="center"/>
            <w:hideMark/>
          </w:tcPr>
          <w:p w14:paraId="28F272F5" w14:textId="77777777" w:rsidR="00E95A7A" w:rsidRPr="00DF3344" w:rsidRDefault="00E95A7A" w:rsidP="00E95A7A">
            <w:pPr>
              <w:rPr>
                <w:rFonts w:ascii="Times New Roman" w:hAnsi="Times New Roman" w:cs="Times New Roman"/>
                <w:bCs/>
              </w:rPr>
            </w:pPr>
            <w:r w:rsidRPr="00DF3344">
              <w:rPr>
                <w:rFonts w:ascii="Times New Roman" w:hAnsi="Times New Roman" w:cs="Times New Roman"/>
                <w:b/>
              </w:rPr>
              <w:t>w.p.7 -</w:t>
            </w:r>
            <w:r w:rsidRPr="00DF3344">
              <w:rPr>
                <w:rFonts w:ascii="Times New Roman" w:hAnsi="Times New Roman" w:cs="Times New Roman"/>
                <w:bCs/>
              </w:rPr>
              <w:t xml:space="preserve">  Liczba wydarzeń, które zostały wsparte w ramach LSR (3 sztuki)</w:t>
            </w: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7830F957" w14:textId="77777777" w:rsidR="00E95A7A" w:rsidRPr="00DF3344" w:rsidRDefault="00E95A7A" w:rsidP="00E95A7A">
            <w:pPr>
              <w:rPr>
                <w:rFonts w:ascii="Times New Roman" w:hAnsi="Times New Roman" w:cs="Times New Roman"/>
                <w:bCs/>
              </w:rPr>
            </w:pPr>
          </w:p>
        </w:tc>
      </w:tr>
      <w:tr w:rsidR="00DF3344" w:rsidRPr="00DF3344" w14:paraId="50563540" w14:textId="77777777" w:rsidTr="00E95A7A">
        <w:trPr>
          <w:cantSplit/>
          <w:trHeight w:val="56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F22B2CE" w14:textId="77777777" w:rsidR="00E95A7A" w:rsidRPr="00DF3344" w:rsidRDefault="00E95A7A" w:rsidP="00E95A7A">
            <w:pPr>
              <w:rPr>
                <w:rFonts w:ascii="Times New Roman" w:hAnsi="Times New Roman" w:cs="Times New Roman"/>
              </w:rPr>
            </w:pPr>
          </w:p>
        </w:tc>
        <w:tc>
          <w:tcPr>
            <w:tcW w:w="6404" w:type="dxa"/>
            <w:tcBorders>
              <w:top w:val="single" w:sz="4" w:space="0" w:color="000000"/>
              <w:left w:val="single" w:sz="4" w:space="0" w:color="000000"/>
              <w:bottom w:val="single" w:sz="4" w:space="0" w:color="000000"/>
              <w:right w:val="single" w:sz="4" w:space="0" w:color="000000"/>
            </w:tcBorders>
            <w:vAlign w:val="center"/>
            <w:hideMark/>
          </w:tcPr>
          <w:p w14:paraId="11325D82" w14:textId="77777777" w:rsidR="00E95A7A" w:rsidRPr="00DF3344" w:rsidRDefault="00E95A7A" w:rsidP="00E95A7A">
            <w:pPr>
              <w:rPr>
                <w:rFonts w:ascii="Times New Roman" w:hAnsi="Times New Roman" w:cs="Times New Roman"/>
                <w:bCs/>
              </w:rPr>
            </w:pPr>
            <w:r w:rsidRPr="00DF3344">
              <w:rPr>
                <w:rFonts w:ascii="Times New Roman" w:hAnsi="Times New Roman" w:cs="Times New Roman"/>
                <w:b/>
              </w:rPr>
              <w:t>w.p.8</w:t>
            </w:r>
            <w:r w:rsidRPr="00DF3344">
              <w:rPr>
                <w:rFonts w:ascii="Times New Roman" w:hAnsi="Times New Roman" w:cs="Times New Roman"/>
                <w:bCs/>
              </w:rPr>
              <w:t xml:space="preserve"> – Liczba działań edukacyjnych, które zostały wsparte w ramach LSR (2 sztuki)</w:t>
            </w:r>
          </w:p>
        </w:tc>
        <w:tc>
          <w:tcPr>
            <w:tcW w:w="6925" w:type="dxa"/>
            <w:gridSpan w:val="2"/>
            <w:tcBorders>
              <w:top w:val="single" w:sz="4" w:space="0" w:color="000000"/>
              <w:left w:val="single" w:sz="4" w:space="0" w:color="000000"/>
              <w:bottom w:val="single" w:sz="4" w:space="0" w:color="000000"/>
              <w:right w:val="single" w:sz="4" w:space="0" w:color="000000"/>
            </w:tcBorders>
            <w:vAlign w:val="center"/>
            <w:hideMark/>
          </w:tcPr>
          <w:p w14:paraId="543A0171" w14:textId="77777777" w:rsidR="00E95A7A" w:rsidRPr="00DF3344" w:rsidRDefault="00E95A7A" w:rsidP="00E95A7A">
            <w:pPr>
              <w:rPr>
                <w:rFonts w:ascii="Times New Roman" w:hAnsi="Times New Roman" w:cs="Times New Roman"/>
                <w:bCs/>
              </w:rPr>
            </w:pPr>
            <w:r w:rsidRPr="00DF3344">
              <w:rPr>
                <w:rFonts w:ascii="Times New Roman" w:hAnsi="Times New Roman" w:cs="Times New Roman"/>
                <w:b/>
              </w:rPr>
              <w:t>w.2.5</w:t>
            </w:r>
            <w:r w:rsidRPr="00DF3344">
              <w:rPr>
                <w:rFonts w:ascii="Times New Roman" w:hAnsi="Times New Roman" w:cs="Times New Roman"/>
                <w:bCs/>
              </w:rPr>
              <w:t xml:space="preserve"> – Liczba osób korzystających z doradztwa, szkoleń, wymiany wiedzy lub biorących udział w grupach operacyjnych europejskiego partnerstwa innowacyjnego (EPI) wspieranych w ramach WPR, by zwiększyć zrównoważoną efektywność gospodarczą, społeczną, środowiskową, klimatyczną i w zakresie gospodarowania zasobami (50 osób)</w:t>
            </w:r>
          </w:p>
        </w:tc>
      </w:tr>
      <w:tr w:rsidR="00DF3344" w:rsidRPr="00DF3344" w14:paraId="3D34707C" w14:textId="77777777" w:rsidTr="00E95A7A">
        <w:trPr>
          <w:cantSplit/>
          <w:trHeight w:val="297"/>
        </w:trPr>
        <w:tc>
          <w:tcPr>
            <w:tcW w:w="1805" w:type="dxa"/>
            <w:vMerge w:val="restart"/>
            <w:tcBorders>
              <w:top w:val="single" w:sz="4" w:space="0" w:color="000000"/>
              <w:left w:val="single" w:sz="4" w:space="0" w:color="000000"/>
              <w:bottom w:val="single" w:sz="4" w:space="0" w:color="000000"/>
              <w:right w:val="single" w:sz="4" w:space="0" w:color="000000"/>
            </w:tcBorders>
            <w:shd w:val="clear" w:color="auto" w:fill="C6D9F1"/>
            <w:vAlign w:val="center"/>
            <w:hideMark/>
          </w:tcPr>
          <w:p w14:paraId="1645B2FE" w14:textId="1099B0D9" w:rsidR="00E95A7A" w:rsidRPr="00DF3344" w:rsidRDefault="00DC5C7F" w:rsidP="00DC5C7F">
            <w:pPr>
              <w:jc w:val="left"/>
              <w:rPr>
                <w:rFonts w:ascii="Times New Roman" w:hAnsi="Times New Roman" w:cs="Times New Roman"/>
              </w:rPr>
            </w:pPr>
            <w:r w:rsidRPr="00DF3344">
              <w:rPr>
                <w:rFonts w:ascii="Times New Roman" w:hAnsi="Times New Roman" w:cs="Times New Roman"/>
              </w:rPr>
              <w:t>3. Ochrona i promocja dziedzictwa kulturowego poprzez zachowanie, odtwarzanie i promowanie wartości historycznych i tradycyjnych</w:t>
            </w:r>
          </w:p>
        </w:tc>
        <w:tc>
          <w:tcPr>
            <w:tcW w:w="6404" w:type="dxa"/>
            <w:tcBorders>
              <w:top w:val="single" w:sz="4" w:space="0" w:color="000000"/>
              <w:left w:val="single" w:sz="4" w:space="0" w:color="000000"/>
              <w:bottom w:val="single" w:sz="4" w:space="0" w:color="000000"/>
              <w:right w:val="single" w:sz="4" w:space="0" w:color="000000"/>
            </w:tcBorders>
            <w:vAlign w:val="center"/>
            <w:hideMark/>
          </w:tcPr>
          <w:p w14:paraId="0AF06C7B" w14:textId="77777777" w:rsidR="00E95A7A" w:rsidRPr="00DF3344" w:rsidRDefault="00E95A7A" w:rsidP="00E95A7A">
            <w:pPr>
              <w:rPr>
                <w:rFonts w:ascii="Times New Roman" w:hAnsi="Times New Roman" w:cs="Times New Roman"/>
                <w:bCs/>
              </w:rPr>
            </w:pPr>
            <w:r w:rsidRPr="00DF3344">
              <w:rPr>
                <w:rFonts w:ascii="Times New Roman" w:hAnsi="Times New Roman" w:cs="Times New Roman"/>
                <w:b/>
              </w:rPr>
              <w:t>w. p. 9</w:t>
            </w:r>
            <w:r w:rsidRPr="00DF3344">
              <w:rPr>
                <w:rFonts w:ascii="Times New Roman" w:hAnsi="Times New Roman" w:cs="Times New Roman"/>
                <w:bCs/>
              </w:rPr>
              <w:t xml:space="preserve"> – Liczba zabytków poddanych pracom konserwatorskim lub restauratorskim (4 sztuki)</w:t>
            </w:r>
          </w:p>
        </w:tc>
        <w:tc>
          <w:tcPr>
            <w:tcW w:w="6925" w:type="dxa"/>
            <w:gridSpan w:val="2"/>
            <w:vMerge w:val="restart"/>
            <w:tcBorders>
              <w:top w:val="single" w:sz="4" w:space="0" w:color="000000"/>
              <w:left w:val="single" w:sz="4" w:space="0" w:color="000000"/>
              <w:bottom w:val="single" w:sz="4" w:space="0" w:color="000000"/>
              <w:right w:val="single" w:sz="4" w:space="0" w:color="000000"/>
            </w:tcBorders>
            <w:vAlign w:val="center"/>
            <w:hideMark/>
          </w:tcPr>
          <w:p w14:paraId="447E529F" w14:textId="77777777" w:rsidR="00E95A7A" w:rsidRPr="00DF3344" w:rsidRDefault="00E95A7A" w:rsidP="00E95A7A">
            <w:pPr>
              <w:rPr>
                <w:rFonts w:ascii="Times New Roman" w:hAnsi="Times New Roman" w:cs="Times New Roman"/>
                <w:bCs/>
              </w:rPr>
            </w:pPr>
            <w:r w:rsidRPr="00DF3344">
              <w:rPr>
                <w:rFonts w:ascii="Times New Roman" w:hAnsi="Times New Roman" w:cs="Times New Roman"/>
                <w:b/>
              </w:rPr>
              <w:t xml:space="preserve">w.3.1, w.3.2 </w:t>
            </w:r>
            <w:r w:rsidRPr="00DF3344">
              <w:rPr>
                <w:rFonts w:ascii="Times New Roman" w:hAnsi="Times New Roman" w:cs="Times New Roman"/>
                <w:bCs/>
              </w:rPr>
              <w:t>– Liczba osób korzystającyc</w:t>
            </w:r>
            <w:r w:rsidR="00A85EB5" w:rsidRPr="00DF3344">
              <w:rPr>
                <w:rFonts w:ascii="Times New Roman" w:hAnsi="Times New Roman" w:cs="Times New Roman"/>
                <w:bCs/>
              </w:rPr>
              <w:t>h z lepszego dostępu do usług i </w:t>
            </w:r>
            <w:r w:rsidRPr="00DF3344">
              <w:rPr>
                <w:rFonts w:ascii="Times New Roman" w:hAnsi="Times New Roman" w:cs="Times New Roman"/>
                <w:bCs/>
              </w:rPr>
              <w:t>infrastruktury dzięki wsparciu z WPR (125 osób)</w:t>
            </w:r>
          </w:p>
        </w:tc>
      </w:tr>
      <w:tr w:rsidR="00DF3344" w:rsidRPr="00DF3344" w14:paraId="6ED8FD71" w14:textId="77777777" w:rsidTr="00E95A7A">
        <w:trPr>
          <w:cantSplit/>
          <w:trHeight w:val="75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FCC0CE8" w14:textId="77777777" w:rsidR="00E95A7A" w:rsidRPr="00DF3344" w:rsidRDefault="00E95A7A" w:rsidP="00E95A7A">
            <w:pPr>
              <w:rPr>
                <w:rFonts w:ascii="Times New Roman" w:hAnsi="Times New Roman" w:cs="Times New Roman"/>
              </w:rPr>
            </w:pPr>
          </w:p>
        </w:tc>
        <w:tc>
          <w:tcPr>
            <w:tcW w:w="6404" w:type="dxa"/>
            <w:tcBorders>
              <w:top w:val="single" w:sz="4" w:space="0" w:color="000000"/>
              <w:left w:val="single" w:sz="4" w:space="0" w:color="000000"/>
              <w:bottom w:val="single" w:sz="4" w:space="0" w:color="000000"/>
              <w:right w:val="single" w:sz="4" w:space="0" w:color="000000"/>
            </w:tcBorders>
            <w:vAlign w:val="center"/>
            <w:hideMark/>
          </w:tcPr>
          <w:p w14:paraId="7217DB2C" w14:textId="77777777" w:rsidR="00E95A7A" w:rsidRPr="00DF3344" w:rsidRDefault="00E95A7A" w:rsidP="00E95A7A">
            <w:pPr>
              <w:rPr>
                <w:rFonts w:ascii="Times New Roman" w:hAnsi="Times New Roman" w:cs="Times New Roman"/>
              </w:rPr>
            </w:pPr>
            <w:r w:rsidRPr="00DF3344">
              <w:rPr>
                <w:rFonts w:ascii="Times New Roman" w:hAnsi="Times New Roman" w:cs="Times New Roman"/>
                <w:b/>
              </w:rPr>
              <w:t xml:space="preserve">w. p. 10 - </w:t>
            </w:r>
            <w:r w:rsidRPr="00DF3344">
              <w:rPr>
                <w:rFonts w:ascii="Times New Roman" w:hAnsi="Times New Roman" w:cs="Times New Roman"/>
              </w:rPr>
              <w:t>Liczba operacji z zakresu ochrony dziedzictwa kulturowego, historycznego i przyrodniczego (2 sztuki)</w:t>
            </w: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18401E59" w14:textId="77777777" w:rsidR="00E95A7A" w:rsidRPr="00DF3344" w:rsidRDefault="00E95A7A" w:rsidP="00E95A7A">
            <w:pPr>
              <w:rPr>
                <w:rFonts w:ascii="Times New Roman" w:hAnsi="Times New Roman" w:cs="Times New Roman"/>
                <w:bCs/>
              </w:rPr>
            </w:pPr>
          </w:p>
        </w:tc>
      </w:tr>
    </w:tbl>
    <w:p w14:paraId="157FD256" w14:textId="77777777" w:rsidR="00E95A7A" w:rsidRPr="00DF3344" w:rsidRDefault="00E95A7A" w:rsidP="00E95A7A">
      <w:pPr>
        <w:rPr>
          <w:rFonts w:ascii="Times New Roman" w:hAnsi="Times New Roman" w:cs="Times New Roman"/>
        </w:rPr>
      </w:pPr>
    </w:p>
    <w:p w14:paraId="63B4F180" w14:textId="27C39CE8" w:rsidR="00E95A7A" w:rsidRPr="00DF3344" w:rsidRDefault="009121AA" w:rsidP="003829C4">
      <w:pPr>
        <w:tabs>
          <w:tab w:val="left" w:pos="567"/>
        </w:tabs>
        <w:spacing w:line="276" w:lineRule="auto"/>
        <w:rPr>
          <w:rFonts w:ascii="Times New Roman" w:hAnsi="Times New Roman" w:cs="Times New Roman"/>
        </w:rPr>
      </w:pPr>
      <w:r w:rsidRPr="00DF3344">
        <w:rPr>
          <w:rFonts w:ascii="Times New Roman" w:hAnsi="Times New Roman" w:cs="Times New Roman"/>
        </w:rPr>
        <w:tab/>
      </w:r>
      <w:r w:rsidR="00E95A7A" w:rsidRPr="00DF3344">
        <w:rPr>
          <w:rFonts w:ascii="Times New Roman" w:hAnsi="Times New Roman" w:cs="Times New Roman"/>
        </w:rPr>
        <w:t>Tak sformułowane w LSR wskaźniki z wartościami docelowymi będą stanowić podstawę do prawidłowej realizacji LSR, a zwłaszcza do poprawnej ewaluacji i rozliczania się z jej wyników. W tym celu będzie prowadzony bieżący monitoring i ewaluacja. Dokładniejsze informacje zostały zawarte w rozdziale X LSR.</w:t>
      </w:r>
    </w:p>
    <w:p w14:paraId="2FA1A78C" w14:textId="77777777" w:rsidR="00E95A7A" w:rsidRPr="00DF3344" w:rsidRDefault="00E95A7A" w:rsidP="003829C4">
      <w:pPr>
        <w:spacing w:line="276" w:lineRule="auto"/>
        <w:rPr>
          <w:rFonts w:ascii="Times New Roman" w:hAnsi="Times New Roman" w:cs="Times New Roman"/>
        </w:rPr>
      </w:pPr>
      <w:r w:rsidRPr="00DF3344">
        <w:rPr>
          <w:rFonts w:ascii="Times New Roman" w:hAnsi="Times New Roman" w:cs="Times New Roman"/>
        </w:rPr>
        <w:t>Zgodnie z przyjętym planem działania założono, że 100% wsparcia na wdrażanie LSR zostanie osiągnięte do 2029 roku. Założono, że do 30 czerwca 2</w:t>
      </w:r>
      <w:r w:rsidR="00A85EB5" w:rsidRPr="00DF3344">
        <w:rPr>
          <w:rFonts w:ascii="Times New Roman" w:hAnsi="Times New Roman" w:cs="Times New Roman"/>
        </w:rPr>
        <w:t>026</w:t>
      </w:r>
      <w:r w:rsidR="00DE6498" w:rsidRPr="00DF3344">
        <w:rPr>
          <w:rFonts w:ascii="Times New Roman" w:hAnsi="Times New Roman" w:cs="Times New Roman"/>
        </w:rPr>
        <w:t xml:space="preserve"> r.</w:t>
      </w:r>
      <w:r w:rsidR="00A85EB5" w:rsidRPr="00DF3344">
        <w:rPr>
          <w:rFonts w:ascii="Times New Roman" w:hAnsi="Times New Roman" w:cs="Times New Roman"/>
        </w:rPr>
        <w:t xml:space="preserve"> wsparcie na </w:t>
      </w:r>
      <w:r w:rsidRPr="00DF3344">
        <w:rPr>
          <w:rFonts w:ascii="Times New Roman" w:hAnsi="Times New Roman" w:cs="Times New Roman"/>
        </w:rPr>
        <w:t xml:space="preserve">wdrażanie LSR w ramach PS WPR zostanie udzielone w wysokości odpowiadającej 40% całości budżetu LSR, natomiast do 31 grudnia 2027 r. wsparcie zostanie udzielone na poziomie 80% wartości budżetu LSR. </w:t>
      </w:r>
    </w:p>
    <w:p w14:paraId="67A57CD9" w14:textId="77777777" w:rsidR="00E95A7A" w:rsidRPr="00DF3344" w:rsidRDefault="00E95A7A" w:rsidP="00E95A7A">
      <w:pPr>
        <w:rPr>
          <w:rFonts w:ascii="Times New Roman" w:hAnsi="Times New Roman" w:cs="Times New Roman"/>
          <w:b/>
        </w:rPr>
      </w:pPr>
    </w:p>
    <w:p w14:paraId="52B38C9D" w14:textId="77777777" w:rsidR="00E95A7A" w:rsidRPr="00DF3344" w:rsidRDefault="00E95A7A" w:rsidP="00E95A7A">
      <w:pPr>
        <w:rPr>
          <w:rFonts w:ascii="Times New Roman" w:hAnsi="Times New Roman" w:cs="Times New Roman"/>
          <w:b/>
        </w:rPr>
      </w:pPr>
    </w:p>
    <w:p w14:paraId="4D183903" w14:textId="77777777" w:rsidR="00E95A7A" w:rsidRPr="00DF3344" w:rsidRDefault="00E95A7A" w:rsidP="00E95A7A">
      <w:pPr>
        <w:rPr>
          <w:rFonts w:ascii="Times New Roman" w:hAnsi="Times New Roman" w:cs="Times New Roman"/>
          <w:b/>
        </w:rPr>
      </w:pPr>
    </w:p>
    <w:p w14:paraId="354FFFD5" w14:textId="77777777" w:rsidR="00E95A7A" w:rsidRPr="00DF3344" w:rsidRDefault="00E95A7A" w:rsidP="00E95A7A">
      <w:pPr>
        <w:rPr>
          <w:rFonts w:ascii="Times New Roman" w:hAnsi="Times New Roman" w:cs="Times New Roman"/>
          <w:b/>
        </w:rPr>
      </w:pPr>
    </w:p>
    <w:p w14:paraId="59165CC1" w14:textId="77777777" w:rsidR="00E95A7A" w:rsidRPr="00DF3344" w:rsidRDefault="00E95A7A" w:rsidP="00E95A7A">
      <w:pPr>
        <w:rPr>
          <w:rFonts w:ascii="Times New Roman" w:hAnsi="Times New Roman" w:cs="Times New Roman"/>
          <w:b/>
        </w:rPr>
      </w:pPr>
      <w:r w:rsidRPr="00DF3344">
        <w:rPr>
          <w:rFonts w:ascii="Times New Roman" w:hAnsi="Times New Roman" w:cs="Times New Roman"/>
          <w:b/>
        </w:rPr>
        <w:lastRenderedPageBreak/>
        <w:t>Tabela 28. Tabelaryczna matryca logiczna powiązań diagnozy obszaru i ludności, analizy SWOT oraz celów i wskaźników</w:t>
      </w:r>
    </w:p>
    <w:tbl>
      <w:tblPr>
        <w:tblStyle w:val="Tabela-Siatka"/>
        <w:tblW w:w="15370" w:type="dxa"/>
        <w:tblInd w:w="137" w:type="dxa"/>
        <w:tblLook w:val="04A0" w:firstRow="1" w:lastRow="0" w:firstColumn="1" w:lastColumn="0" w:noHBand="0" w:noVBand="1"/>
      </w:tblPr>
      <w:tblGrid>
        <w:gridCol w:w="1985"/>
        <w:gridCol w:w="2409"/>
        <w:gridCol w:w="2268"/>
        <w:gridCol w:w="1109"/>
        <w:gridCol w:w="1121"/>
        <w:gridCol w:w="3157"/>
        <w:gridCol w:w="3321"/>
      </w:tblGrid>
      <w:tr w:rsidR="00DF3344" w:rsidRPr="00DF3344" w14:paraId="51043893" w14:textId="77777777" w:rsidTr="004E2AB3">
        <w:tc>
          <w:tcPr>
            <w:tcW w:w="1985" w:type="dxa"/>
            <w:tcBorders>
              <w:top w:val="single" w:sz="4" w:space="0" w:color="auto"/>
              <w:left w:val="single" w:sz="4" w:space="0" w:color="auto"/>
              <w:bottom w:val="single" w:sz="4" w:space="0" w:color="auto"/>
              <w:right w:val="single" w:sz="4" w:space="0" w:color="auto"/>
            </w:tcBorders>
            <w:vAlign w:val="center"/>
            <w:hideMark/>
          </w:tcPr>
          <w:p w14:paraId="49F131CD" w14:textId="77777777" w:rsidR="00E95A7A" w:rsidRPr="00DF3344" w:rsidRDefault="00E95A7A" w:rsidP="00E95A7A">
            <w:pPr>
              <w:spacing w:after="160" w:line="252" w:lineRule="auto"/>
              <w:rPr>
                <w:rFonts w:ascii="Times New Roman" w:hAnsi="Times New Roman" w:cs="Times New Roman"/>
                <w:b/>
              </w:rPr>
            </w:pPr>
            <w:r w:rsidRPr="00DF3344">
              <w:rPr>
                <w:rFonts w:ascii="Times New Roman" w:hAnsi="Times New Roman" w:cs="Times New Roman"/>
                <w:b/>
              </w:rPr>
              <w:t>Zdefiniowane problemy</w:t>
            </w:r>
          </w:p>
        </w:tc>
        <w:tc>
          <w:tcPr>
            <w:tcW w:w="2409" w:type="dxa"/>
            <w:tcBorders>
              <w:top w:val="single" w:sz="4" w:space="0" w:color="auto"/>
              <w:left w:val="single" w:sz="4" w:space="0" w:color="auto"/>
              <w:bottom w:val="single" w:sz="4" w:space="0" w:color="auto"/>
              <w:right w:val="single" w:sz="4" w:space="0" w:color="auto"/>
            </w:tcBorders>
            <w:vAlign w:val="center"/>
            <w:hideMark/>
          </w:tcPr>
          <w:p w14:paraId="45106F92" w14:textId="77777777" w:rsidR="00E95A7A" w:rsidRPr="00DF3344" w:rsidRDefault="00E95A7A" w:rsidP="00E95A7A">
            <w:pPr>
              <w:spacing w:after="160" w:line="252" w:lineRule="auto"/>
              <w:rPr>
                <w:rFonts w:ascii="Times New Roman" w:hAnsi="Times New Roman" w:cs="Times New Roman"/>
                <w:b/>
              </w:rPr>
            </w:pPr>
            <w:r w:rsidRPr="00DF3344">
              <w:rPr>
                <w:rFonts w:ascii="Times New Roman" w:hAnsi="Times New Roman" w:cs="Times New Roman"/>
                <w:b/>
              </w:rPr>
              <w:t>Cel ogólny</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29515AC" w14:textId="77777777" w:rsidR="00E95A7A" w:rsidRPr="00DF3344" w:rsidRDefault="00E95A7A" w:rsidP="00E95A7A">
            <w:pPr>
              <w:spacing w:after="160" w:line="252" w:lineRule="auto"/>
              <w:rPr>
                <w:rFonts w:ascii="Times New Roman" w:hAnsi="Times New Roman" w:cs="Times New Roman"/>
                <w:b/>
              </w:rPr>
            </w:pPr>
            <w:r w:rsidRPr="00DF3344">
              <w:rPr>
                <w:rFonts w:ascii="Times New Roman" w:hAnsi="Times New Roman" w:cs="Times New Roman"/>
                <w:b/>
              </w:rPr>
              <w:t>Planowane przedsięwzięcia</w:t>
            </w:r>
          </w:p>
        </w:tc>
        <w:tc>
          <w:tcPr>
            <w:tcW w:w="1109" w:type="dxa"/>
            <w:tcBorders>
              <w:top w:val="single" w:sz="4" w:space="0" w:color="auto"/>
              <w:left w:val="single" w:sz="4" w:space="0" w:color="auto"/>
              <w:bottom w:val="single" w:sz="4" w:space="0" w:color="auto"/>
              <w:right w:val="single" w:sz="4" w:space="0" w:color="auto"/>
            </w:tcBorders>
            <w:vAlign w:val="center"/>
            <w:hideMark/>
          </w:tcPr>
          <w:p w14:paraId="4C6D34F6" w14:textId="77777777" w:rsidR="00E95A7A" w:rsidRPr="00DF3344" w:rsidRDefault="00E95A7A" w:rsidP="00E95A7A">
            <w:pPr>
              <w:spacing w:after="160" w:line="252" w:lineRule="auto"/>
              <w:rPr>
                <w:rFonts w:ascii="Times New Roman" w:hAnsi="Times New Roman" w:cs="Times New Roman"/>
                <w:b/>
              </w:rPr>
            </w:pPr>
            <w:r w:rsidRPr="00DF3344">
              <w:rPr>
                <w:rFonts w:ascii="Times New Roman" w:hAnsi="Times New Roman" w:cs="Times New Roman"/>
                <w:b/>
              </w:rPr>
              <w:t>Produkty</w:t>
            </w:r>
          </w:p>
        </w:tc>
        <w:tc>
          <w:tcPr>
            <w:tcW w:w="1121" w:type="dxa"/>
            <w:tcBorders>
              <w:top w:val="single" w:sz="4" w:space="0" w:color="auto"/>
              <w:left w:val="single" w:sz="4" w:space="0" w:color="auto"/>
              <w:bottom w:val="single" w:sz="4" w:space="0" w:color="auto"/>
              <w:right w:val="single" w:sz="4" w:space="0" w:color="auto"/>
            </w:tcBorders>
            <w:vAlign w:val="center"/>
            <w:hideMark/>
          </w:tcPr>
          <w:p w14:paraId="1495942A" w14:textId="77777777" w:rsidR="00E95A7A" w:rsidRPr="00DF3344" w:rsidRDefault="00E95A7A" w:rsidP="00E95A7A">
            <w:pPr>
              <w:spacing w:after="160" w:line="252" w:lineRule="auto"/>
              <w:rPr>
                <w:rFonts w:ascii="Times New Roman" w:hAnsi="Times New Roman" w:cs="Times New Roman"/>
                <w:b/>
              </w:rPr>
            </w:pPr>
            <w:r w:rsidRPr="00DF3344">
              <w:rPr>
                <w:rFonts w:ascii="Times New Roman" w:hAnsi="Times New Roman" w:cs="Times New Roman"/>
                <w:b/>
              </w:rPr>
              <w:t>Rezultaty</w:t>
            </w:r>
          </w:p>
        </w:tc>
        <w:tc>
          <w:tcPr>
            <w:tcW w:w="3157" w:type="dxa"/>
            <w:tcBorders>
              <w:top w:val="single" w:sz="4" w:space="0" w:color="auto"/>
              <w:left w:val="single" w:sz="4" w:space="0" w:color="auto"/>
              <w:bottom w:val="single" w:sz="4" w:space="0" w:color="auto"/>
              <w:right w:val="single" w:sz="4" w:space="0" w:color="auto"/>
            </w:tcBorders>
            <w:vAlign w:val="center"/>
            <w:hideMark/>
          </w:tcPr>
          <w:p w14:paraId="4961DE15" w14:textId="77777777" w:rsidR="00E95A7A" w:rsidRPr="00DF3344" w:rsidRDefault="00E95A7A" w:rsidP="00E95A7A">
            <w:pPr>
              <w:spacing w:after="160" w:line="252" w:lineRule="auto"/>
              <w:rPr>
                <w:rFonts w:ascii="Times New Roman" w:hAnsi="Times New Roman" w:cs="Times New Roman"/>
                <w:b/>
              </w:rPr>
            </w:pPr>
            <w:r w:rsidRPr="00DF3344">
              <w:rPr>
                <w:rFonts w:ascii="Times New Roman" w:hAnsi="Times New Roman" w:cs="Times New Roman"/>
                <w:b/>
              </w:rPr>
              <w:t>Oddziaływanie</w:t>
            </w:r>
          </w:p>
        </w:tc>
        <w:tc>
          <w:tcPr>
            <w:tcW w:w="3321" w:type="dxa"/>
            <w:tcBorders>
              <w:top w:val="single" w:sz="4" w:space="0" w:color="auto"/>
              <w:left w:val="single" w:sz="4" w:space="0" w:color="auto"/>
              <w:bottom w:val="single" w:sz="4" w:space="0" w:color="auto"/>
              <w:right w:val="single" w:sz="4" w:space="0" w:color="auto"/>
            </w:tcBorders>
            <w:vAlign w:val="center"/>
            <w:hideMark/>
          </w:tcPr>
          <w:p w14:paraId="4A91A8C4" w14:textId="77777777" w:rsidR="00E95A7A" w:rsidRPr="00DF3344" w:rsidRDefault="00E95A7A" w:rsidP="00E95A7A">
            <w:pPr>
              <w:spacing w:after="160" w:line="252" w:lineRule="auto"/>
              <w:rPr>
                <w:rFonts w:ascii="Times New Roman" w:hAnsi="Times New Roman" w:cs="Times New Roman"/>
                <w:b/>
              </w:rPr>
            </w:pPr>
            <w:r w:rsidRPr="00DF3344">
              <w:rPr>
                <w:rFonts w:ascii="Times New Roman" w:hAnsi="Times New Roman" w:cs="Times New Roman"/>
                <w:b/>
              </w:rPr>
              <w:t>Czynniki zewnętrzne mając</w:t>
            </w:r>
            <w:r w:rsidR="00A85EB5" w:rsidRPr="00DF3344">
              <w:rPr>
                <w:rFonts w:ascii="Times New Roman" w:hAnsi="Times New Roman" w:cs="Times New Roman"/>
                <w:b/>
              </w:rPr>
              <w:t>e wpływ na realizację działań i </w:t>
            </w:r>
            <w:r w:rsidRPr="00DF3344">
              <w:rPr>
                <w:rFonts w:ascii="Times New Roman" w:hAnsi="Times New Roman" w:cs="Times New Roman"/>
                <w:b/>
              </w:rPr>
              <w:t>osiągnięcie wskaźników</w:t>
            </w:r>
          </w:p>
        </w:tc>
      </w:tr>
      <w:tr w:rsidR="00DF3344" w:rsidRPr="00DF3344" w14:paraId="369FACB7" w14:textId="77777777" w:rsidTr="004E2AB3">
        <w:trPr>
          <w:trHeight w:val="84"/>
        </w:trPr>
        <w:tc>
          <w:tcPr>
            <w:tcW w:w="1985" w:type="dxa"/>
            <w:vMerge w:val="restart"/>
            <w:tcBorders>
              <w:top w:val="single" w:sz="4" w:space="0" w:color="auto"/>
              <w:left w:val="single" w:sz="4" w:space="0" w:color="auto"/>
              <w:bottom w:val="single" w:sz="4" w:space="0" w:color="auto"/>
              <w:right w:val="single" w:sz="4" w:space="0" w:color="auto"/>
            </w:tcBorders>
            <w:textDirection w:val="btLr"/>
            <w:vAlign w:val="center"/>
          </w:tcPr>
          <w:p w14:paraId="29FB4349" w14:textId="77777777" w:rsidR="00E95A7A" w:rsidRPr="00DF3344" w:rsidRDefault="00E95A7A" w:rsidP="00E95A7A">
            <w:pPr>
              <w:spacing w:after="160" w:line="252" w:lineRule="auto"/>
              <w:rPr>
                <w:rFonts w:ascii="Times New Roman" w:hAnsi="Times New Roman" w:cs="Times New Roman"/>
              </w:rPr>
            </w:pPr>
            <w:r w:rsidRPr="00DF3344">
              <w:rPr>
                <w:rFonts w:ascii="Times New Roman" w:hAnsi="Times New Roman" w:cs="Times New Roman"/>
              </w:rPr>
              <w:t>Niepełne wykorzystanie potencjału lokalnego, w tym zasobów, przez sektor gospodarczy i niedopasowanie zasobów rynku pracy do zapotrzebowania na siłę pracowniczą</w:t>
            </w:r>
          </w:p>
          <w:p w14:paraId="2750FFDE" w14:textId="77777777" w:rsidR="00E95A7A" w:rsidRPr="00DF3344" w:rsidRDefault="00E95A7A" w:rsidP="00E95A7A">
            <w:pPr>
              <w:spacing w:after="160" w:line="252" w:lineRule="auto"/>
              <w:rPr>
                <w:rFonts w:ascii="Times New Roman" w:hAnsi="Times New Roman" w:cs="Times New Roman"/>
              </w:rPr>
            </w:pPr>
          </w:p>
        </w:tc>
        <w:tc>
          <w:tcPr>
            <w:tcW w:w="2409"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6974B1E6" w14:textId="77777777" w:rsidR="00E95A7A" w:rsidRPr="00DF3344" w:rsidRDefault="00E95A7A" w:rsidP="00E95A7A">
            <w:pPr>
              <w:spacing w:after="160" w:line="252" w:lineRule="auto"/>
              <w:rPr>
                <w:rFonts w:ascii="Times New Roman" w:hAnsi="Times New Roman" w:cs="Times New Roman"/>
              </w:rPr>
            </w:pPr>
            <w:r w:rsidRPr="00DF3344">
              <w:rPr>
                <w:rFonts w:ascii="Times New Roman" w:hAnsi="Times New Roman" w:cs="Times New Roman"/>
              </w:rPr>
              <w:t>1. Zrównoważony rozwój przedsiębiorczości wykorzystujący potencjał obszaru</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CD9C4FB" w14:textId="77777777" w:rsidR="00E95A7A" w:rsidRPr="00DF3344" w:rsidRDefault="00E95A7A" w:rsidP="004E2AB3">
            <w:pPr>
              <w:spacing w:after="160" w:line="252" w:lineRule="auto"/>
              <w:jc w:val="left"/>
              <w:rPr>
                <w:rFonts w:ascii="Times New Roman" w:hAnsi="Times New Roman" w:cs="Times New Roman"/>
              </w:rPr>
            </w:pPr>
            <w:r w:rsidRPr="00DF3344">
              <w:rPr>
                <w:rFonts w:ascii="Times New Roman" w:hAnsi="Times New Roman" w:cs="Times New Roman"/>
              </w:rPr>
              <w:t>1.1 podejmowanie działalności gospodarczej</w:t>
            </w:r>
          </w:p>
        </w:tc>
        <w:tc>
          <w:tcPr>
            <w:tcW w:w="1109" w:type="dxa"/>
            <w:vMerge w:val="restart"/>
            <w:tcBorders>
              <w:top w:val="single" w:sz="4" w:space="0" w:color="auto"/>
              <w:left w:val="single" w:sz="4" w:space="0" w:color="auto"/>
              <w:bottom w:val="single" w:sz="4" w:space="0" w:color="auto"/>
              <w:right w:val="single" w:sz="4" w:space="0" w:color="auto"/>
            </w:tcBorders>
            <w:vAlign w:val="center"/>
            <w:hideMark/>
          </w:tcPr>
          <w:p w14:paraId="0966B7C4" w14:textId="77777777" w:rsidR="00E95A7A" w:rsidRPr="00DF3344" w:rsidRDefault="00E95A7A" w:rsidP="00E95A7A">
            <w:pPr>
              <w:spacing w:after="160" w:line="252" w:lineRule="auto"/>
              <w:rPr>
                <w:rFonts w:ascii="Times New Roman" w:hAnsi="Times New Roman" w:cs="Times New Roman"/>
              </w:rPr>
            </w:pPr>
            <w:r w:rsidRPr="00DF3344">
              <w:rPr>
                <w:rFonts w:ascii="Times New Roman" w:hAnsi="Times New Roman" w:cs="Times New Roman"/>
              </w:rPr>
              <w:t>w.p. 1</w:t>
            </w:r>
          </w:p>
          <w:p w14:paraId="44A480DE" w14:textId="77777777" w:rsidR="00E95A7A" w:rsidRPr="00DF3344" w:rsidRDefault="00E95A7A" w:rsidP="00E95A7A">
            <w:pPr>
              <w:spacing w:after="160" w:line="252" w:lineRule="auto"/>
              <w:rPr>
                <w:rFonts w:ascii="Times New Roman" w:hAnsi="Times New Roman" w:cs="Times New Roman"/>
              </w:rPr>
            </w:pPr>
            <w:r w:rsidRPr="00DF3344">
              <w:rPr>
                <w:rFonts w:ascii="Times New Roman" w:hAnsi="Times New Roman" w:cs="Times New Roman"/>
              </w:rPr>
              <w:t>w.p. 2</w:t>
            </w:r>
          </w:p>
          <w:p w14:paraId="75F093FF" w14:textId="77777777" w:rsidR="00E95A7A" w:rsidRPr="00DF3344" w:rsidRDefault="00E95A7A" w:rsidP="00E95A7A">
            <w:pPr>
              <w:spacing w:after="160" w:line="252" w:lineRule="auto"/>
              <w:rPr>
                <w:rFonts w:ascii="Times New Roman" w:hAnsi="Times New Roman" w:cs="Times New Roman"/>
              </w:rPr>
            </w:pPr>
            <w:r w:rsidRPr="00DF3344">
              <w:rPr>
                <w:rFonts w:ascii="Times New Roman" w:hAnsi="Times New Roman" w:cs="Times New Roman"/>
              </w:rPr>
              <w:t>w.p. 3</w:t>
            </w:r>
          </w:p>
          <w:p w14:paraId="296A8530" w14:textId="77777777" w:rsidR="00E95A7A" w:rsidRPr="00DF3344" w:rsidRDefault="00E95A7A" w:rsidP="00E95A7A">
            <w:pPr>
              <w:spacing w:after="160" w:line="252" w:lineRule="auto"/>
              <w:rPr>
                <w:rFonts w:ascii="Times New Roman" w:hAnsi="Times New Roman" w:cs="Times New Roman"/>
              </w:rPr>
            </w:pPr>
            <w:r w:rsidRPr="00DF3344">
              <w:rPr>
                <w:rFonts w:ascii="Times New Roman" w:hAnsi="Times New Roman" w:cs="Times New Roman"/>
              </w:rPr>
              <w:t>w.p. 4</w:t>
            </w:r>
          </w:p>
        </w:tc>
        <w:tc>
          <w:tcPr>
            <w:tcW w:w="1121" w:type="dxa"/>
            <w:vMerge w:val="restart"/>
            <w:tcBorders>
              <w:top w:val="single" w:sz="4" w:space="0" w:color="auto"/>
              <w:left w:val="single" w:sz="4" w:space="0" w:color="auto"/>
              <w:bottom w:val="single" w:sz="4" w:space="0" w:color="auto"/>
              <w:right w:val="single" w:sz="4" w:space="0" w:color="auto"/>
            </w:tcBorders>
            <w:vAlign w:val="center"/>
            <w:hideMark/>
          </w:tcPr>
          <w:p w14:paraId="76845D79" w14:textId="77777777" w:rsidR="00E95A7A" w:rsidRPr="00DF3344" w:rsidRDefault="00E95A7A" w:rsidP="00E95A7A">
            <w:pPr>
              <w:spacing w:after="160" w:line="252" w:lineRule="auto"/>
              <w:rPr>
                <w:rFonts w:ascii="Times New Roman" w:hAnsi="Times New Roman" w:cs="Times New Roman"/>
              </w:rPr>
            </w:pPr>
            <w:r w:rsidRPr="00DF3344">
              <w:rPr>
                <w:rFonts w:ascii="Times New Roman" w:hAnsi="Times New Roman" w:cs="Times New Roman"/>
              </w:rPr>
              <w:t>w.1.1</w:t>
            </w:r>
          </w:p>
          <w:p w14:paraId="4F02DF65" w14:textId="77777777" w:rsidR="00E95A7A" w:rsidRPr="00DF3344" w:rsidRDefault="00E95A7A" w:rsidP="00E95A7A">
            <w:pPr>
              <w:spacing w:after="160" w:line="252" w:lineRule="auto"/>
              <w:rPr>
                <w:rFonts w:ascii="Times New Roman" w:hAnsi="Times New Roman" w:cs="Times New Roman"/>
              </w:rPr>
            </w:pPr>
            <w:r w:rsidRPr="00DF3344">
              <w:rPr>
                <w:rFonts w:ascii="Times New Roman" w:hAnsi="Times New Roman" w:cs="Times New Roman"/>
              </w:rPr>
              <w:t>w.1.1.1</w:t>
            </w:r>
          </w:p>
          <w:p w14:paraId="3C410A05" w14:textId="77777777" w:rsidR="00E95A7A" w:rsidRPr="00DF3344" w:rsidRDefault="00E95A7A" w:rsidP="00E95A7A">
            <w:pPr>
              <w:spacing w:after="160" w:line="252" w:lineRule="auto"/>
              <w:rPr>
                <w:rFonts w:ascii="Times New Roman" w:hAnsi="Times New Roman" w:cs="Times New Roman"/>
              </w:rPr>
            </w:pPr>
            <w:r w:rsidRPr="00DF3344">
              <w:rPr>
                <w:rFonts w:ascii="Times New Roman" w:hAnsi="Times New Roman" w:cs="Times New Roman"/>
              </w:rPr>
              <w:t>w.1.2</w:t>
            </w:r>
          </w:p>
          <w:p w14:paraId="262A43F9" w14:textId="77777777" w:rsidR="00E95A7A" w:rsidRPr="00DF3344" w:rsidRDefault="00E95A7A" w:rsidP="00E95A7A">
            <w:pPr>
              <w:spacing w:after="160" w:line="252" w:lineRule="auto"/>
              <w:rPr>
                <w:rFonts w:ascii="Times New Roman" w:hAnsi="Times New Roman" w:cs="Times New Roman"/>
              </w:rPr>
            </w:pPr>
            <w:r w:rsidRPr="00DF3344">
              <w:rPr>
                <w:rFonts w:ascii="Times New Roman" w:hAnsi="Times New Roman" w:cs="Times New Roman"/>
              </w:rPr>
              <w:t>w.1.2.1</w:t>
            </w:r>
          </w:p>
          <w:p w14:paraId="3E7E7F59" w14:textId="77777777" w:rsidR="00E95A7A" w:rsidRPr="00DF3344" w:rsidRDefault="00E95A7A" w:rsidP="00E95A7A">
            <w:pPr>
              <w:spacing w:after="160" w:line="252" w:lineRule="auto"/>
              <w:rPr>
                <w:rFonts w:ascii="Times New Roman" w:hAnsi="Times New Roman" w:cs="Times New Roman"/>
              </w:rPr>
            </w:pPr>
            <w:r w:rsidRPr="00DF3344">
              <w:rPr>
                <w:rFonts w:ascii="Times New Roman" w:hAnsi="Times New Roman" w:cs="Times New Roman"/>
              </w:rPr>
              <w:t>w.1.3</w:t>
            </w:r>
          </w:p>
          <w:p w14:paraId="15E855A6" w14:textId="77777777" w:rsidR="00E95A7A" w:rsidRPr="00DF3344" w:rsidRDefault="00E95A7A" w:rsidP="00E95A7A">
            <w:pPr>
              <w:spacing w:after="160" w:line="252" w:lineRule="auto"/>
              <w:rPr>
                <w:rFonts w:ascii="Times New Roman" w:hAnsi="Times New Roman" w:cs="Times New Roman"/>
              </w:rPr>
            </w:pPr>
            <w:r w:rsidRPr="00DF3344">
              <w:rPr>
                <w:rFonts w:ascii="Times New Roman" w:hAnsi="Times New Roman" w:cs="Times New Roman"/>
              </w:rPr>
              <w:t>w.1.4</w:t>
            </w:r>
          </w:p>
        </w:tc>
        <w:tc>
          <w:tcPr>
            <w:tcW w:w="3157"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0D2A6C64" w14:textId="77777777" w:rsidR="00E95A7A" w:rsidRPr="00DF3344" w:rsidRDefault="00E95A7A" w:rsidP="00E95A7A">
            <w:pPr>
              <w:spacing w:after="160" w:line="252" w:lineRule="auto"/>
              <w:rPr>
                <w:rFonts w:ascii="Times New Roman" w:hAnsi="Times New Roman" w:cs="Times New Roman"/>
              </w:rPr>
            </w:pPr>
            <w:r w:rsidRPr="00DF3344">
              <w:rPr>
                <w:rFonts w:ascii="Times New Roman" w:hAnsi="Times New Roman" w:cs="Times New Roman"/>
              </w:rPr>
              <w:t>Odsetek zwiększenia liczby przedsiębiorstw na obszarze LSR po roku 2029</w:t>
            </w:r>
          </w:p>
        </w:tc>
        <w:tc>
          <w:tcPr>
            <w:tcW w:w="3321" w:type="dxa"/>
            <w:vMerge w:val="restart"/>
            <w:tcBorders>
              <w:top w:val="single" w:sz="4" w:space="0" w:color="auto"/>
              <w:left w:val="single" w:sz="4" w:space="0" w:color="auto"/>
              <w:bottom w:val="single" w:sz="4" w:space="0" w:color="auto"/>
              <w:right w:val="single" w:sz="4" w:space="0" w:color="auto"/>
            </w:tcBorders>
            <w:vAlign w:val="center"/>
            <w:hideMark/>
          </w:tcPr>
          <w:p w14:paraId="2F8CFCD0" w14:textId="77777777" w:rsidR="00E95A7A" w:rsidRPr="00DF3344" w:rsidRDefault="00E95A7A" w:rsidP="004352EE">
            <w:pPr>
              <w:numPr>
                <w:ilvl w:val="0"/>
                <w:numId w:val="9"/>
              </w:numPr>
              <w:spacing w:after="160" w:line="252" w:lineRule="auto"/>
              <w:ind w:left="316" w:hanging="404"/>
              <w:jc w:val="left"/>
              <w:rPr>
                <w:rFonts w:ascii="Times New Roman" w:hAnsi="Times New Roman" w:cs="Times New Roman"/>
              </w:rPr>
            </w:pPr>
            <w:r w:rsidRPr="00DF3344">
              <w:rPr>
                <w:rFonts w:ascii="Times New Roman" w:hAnsi="Times New Roman" w:cs="Times New Roman"/>
              </w:rPr>
              <w:t>Potencjał inwestycyjny</w:t>
            </w:r>
          </w:p>
          <w:p w14:paraId="4ECB9226" w14:textId="77777777" w:rsidR="00E95A7A" w:rsidRPr="00DF3344" w:rsidRDefault="00E95A7A" w:rsidP="004352EE">
            <w:pPr>
              <w:numPr>
                <w:ilvl w:val="0"/>
                <w:numId w:val="10"/>
              </w:numPr>
              <w:spacing w:after="160" w:line="252" w:lineRule="auto"/>
              <w:ind w:left="316" w:hanging="404"/>
              <w:jc w:val="left"/>
              <w:rPr>
                <w:rFonts w:ascii="Times New Roman" w:hAnsi="Times New Roman" w:cs="Times New Roman"/>
              </w:rPr>
            </w:pPr>
            <w:r w:rsidRPr="00DF3344">
              <w:rPr>
                <w:rFonts w:ascii="Times New Roman" w:hAnsi="Times New Roman" w:cs="Times New Roman"/>
              </w:rPr>
              <w:t>Potencjał ludzki</w:t>
            </w:r>
          </w:p>
          <w:p w14:paraId="72B2ACCB" w14:textId="77777777" w:rsidR="00E95A7A" w:rsidRPr="00DF3344" w:rsidRDefault="00E95A7A" w:rsidP="004352EE">
            <w:pPr>
              <w:numPr>
                <w:ilvl w:val="0"/>
                <w:numId w:val="10"/>
              </w:numPr>
              <w:spacing w:after="160" w:line="252" w:lineRule="auto"/>
              <w:ind w:left="316" w:hanging="404"/>
              <w:jc w:val="left"/>
              <w:rPr>
                <w:rFonts w:ascii="Times New Roman" w:hAnsi="Times New Roman" w:cs="Times New Roman"/>
              </w:rPr>
            </w:pPr>
            <w:r w:rsidRPr="00DF3344">
              <w:rPr>
                <w:rFonts w:ascii="Times New Roman" w:hAnsi="Times New Roman" w:cs="Times New Roman"/>
              </w:rPr>
              <w:t>Bogactwo zasobów naturalnych przyrodniczych, krajobrazowych</w:t>
            </w:r>
          </w:p>
          <w:p w14:paraId="4B9BE4A7" w14:textId="77777777" w:rsidR="00E95A7A" w:rsidRPr="00DF3344" w:rsidRDefault="00E95A7A" w:rsidP="004352EE">
            <w:pPr>
              <w:numPr>
                <w:ilvl w:val="0"/>
                <w:numId w:val="10"/>
              </w:numPr>
              <w:spacing w:after="160" w:line="252" w:lineRule="auto"/>
              <w:ind w:left="316" w:hanging="404"/>
              <w:jc w:val="left"/>
              <w:rPr>
                <w:rFonts w:ascii="Times New Roman" w:hAnsi="Times New Roman" w:cs="Times New Roman"/>
              </w:rPr>
            </w:pPr>
            <w:r w:rsidRPr="00DF3344">
              <w:rPr>
                <w:rFonts w:ascii="Times New Roman" w:hAnsi="Times New Roman" w:cs="Times New Roman"/>
              </w:rPr>
              <w:t>Zmieniające się preferencje konsumentów- zwiększona świadomość ekologiczna, preferencje dotyczące lokalnych produktów</w:t>
            </w:r>
          </w:p>
        </w:tc>
      </w:tr>
      <w:tr w:rsidR="00DF3344" w:rsidRPr="00DF3344" w14:paraId="223DAAB6" w14:textId="77777777" w:rsidTr="004E2AB3">
        <w:trPr>
          <w:trHeight w:val="84"/>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26B1BE5A" w14:textId="77777777" w:rsidR="00E95A7A" w:rsidRPr="00DF3344" w:rsidRDefault="00E95A7A" w:rsidP="00E95A7A">
            <w:pPr>
              <w:spacing w:after="160" w:line="252" w:lineRule="auto"/>
              <w:rPr>
                <w:rFonts w:ascii="Times New Roman" w:hAnsi="Times New Roman" w:cs="Times New Roman"/>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0BE03C52" w14:textId="77777777" w:rsidR="00E95A7A" w:rsidRPr="00DF3344" w:rsidRDefault="00E95A7A" w:rsidP="00E95A7A">
            <w:pPr>
              <w:spacing w:after="160" w:line="252" w:lineRule="auto"/>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3476BD0D" w14:textId="77777777" w:rsidR="00E95A7A" w:rsidRPr="00DF3344" w:rsidRDefault="00E95A7A" w:rsidP="004E2AB3">
            <w:pPr>
              <w:spacing w:after="160" w:line="252" w:lineRule="auto"/>
              <w:jc w:val="left"/>
              <w:rPr>
                <w:rFonts w:ascii="Times New Roman" w:hAnsi="Times New Roman" w:cs="Times New Roman"/>
              </w:rPr>
            </w:pPr>
            <w:r w:rsidRPr="00DF3344">
              <w:rPr>
                <w:rFonts w:ascii="Times New Roman" w:hAnsi="Times New Roman" w:cs="Times New Roman"/>
              </w:rPr>
              <w:t>1.2 rozwijanie działalności gospodarczej</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3F7C74" w14:textId="77777777" w:rsidR="00E95A7A" w:rsidRPr="00DF3344" w:rsidRDefault="00E95A7A" w:rsidP="00E95A7A">
            <w:pPr>
              <w:spacing w:after="160" w:line="252" w:lineRule="auto"/>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965B17" w14:textId="77777777" w:rsidR="00E95A7A" w:rsidRPr="00DF3344" w:rsidRDefault="00E95A7A" w:rsidP="00E95A7A">
            <w:pPr>
              <w:spacing w:after="160" w:line="252" w:lineRule="auto"/>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3138E1" w14:textId="77777777" w:rsidR="00E95A7A" w:rsidRPr="00DF3344" w:rsidRDefault="00E95A7A" w:rsidP="00E95A7A">
            <w:pPr>
              <w:spacing w:after="160" w:line="252" w:lineRule="auto"/>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5FDA12" w14:textId="77777777" w:rsidR="00E95A7A" w:rsidRPr="00DF3344" w:rsidRDefault="00E95A7A" w:rsidP="00E95A7A">
            <w:pPr>
              <w:spacing w:after="160" w:line="252" w:lineRule="auto"/>
              <w:rPr>
                <w:rFonts w:ascii="Times New Roman" w:hAnsi="Times New Roman" w:cs="Times New Roman"/>
              </w:rPr>
            </w:pPr>
          </w:p>
        </w:tc>
      </w:tr>
      <w:tr w:rsidR="00DF3344" w:rsidRPr="00DF3344" w14:paraId="02F8B581" w14:textId="77777777" w:rsidTr="004E2AB3">
        <w:trPr>
          <w:trHeight w:val="84"/>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32CAD2DC" w14:textId="77777777" w:rsidR="00E95A7A" w:rsidRPr="00DF3344" w:rsidRDefault="00E95A7A" w:rsidP="00E95A7A">
            <w:pPr>
              <w:spacing w:after="160" w:line="252" w:lineRule="auto"/>
              <w:rPr>
                <w:rFonts w:ascii="Times New Roman" w:hAnsi="Times New Roman" w:cs="Times New Roman"/>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2A080FBD" w14:textId="77777777" w:rsidR="00E95A7A" w:rsidRPr="00DF3344" w:rsidRDefault="00E95A7A" w:rsidP="00E95A7A">
            <w:pPr>
              <w:spacing w:after="160" w:line="252" w:lineRule="auto"/>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12507E46" w14:textId="77777777" w:rsidR="00E95A7A" w:rsidRPr="00DF3344" w:rsidRDefault="00E95A7A" w:rsidP="004E2AB3">
            <w:pPr>
              <w:spacing w:after="160" w:line="252" w:lineRule="auto"/>
              <w:jc w:val="left"/>
              <w:rPr>
                <w:rFonts w:ascii="Times New Roman" w:hAnsi="Times New Roman" w:cs="Times New Roman"/>
              </w:rPr>
            </w:pPr>
            <w:r w:rsidRPr="00DF3344">
              <w:rPr>
                <w:rFonts w:ascii="Times New Roman" w:hAnsi="Times New Roman" w:cs="Times New Roman"/>
              </w:rPr>
              <w:t>1.3 tworzenie lub rozwój pozarolniczych funkcji małych gospodarstw rolnych w zakresie agroturystyki</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08EC87" w14:textId="77777777" w:rsidR="00E95A7A" w:rsidRPr="00DF3344" w:rsidRDefault="00E95A7A" w:rsidP="00E95A7A">
            <w:pPr>
              <w:spacing w:after="160" w:line="252" w:lineRule="auto"/>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66D5DE" w14:textId="77777777" w:rsidR="00E95A7A" w:rsidRPr="00DF3344" w:rsidRDefault="00E95A7A" w:rsidP="00E95A7A">
            <w:pPr>
              <w:spacing w:after="160" w:line="252" w:lineRule="auto"/>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27672D" w14:textId="77777777" w:rsidR="00E95A7A" w:rsidRPr="00DF3344" w:rsidRDefault="00E95A7A" w:rsidP="00E95A7A">
            <w:pPr>
              <w:spacing w:after="160" w:line="252" w:lineRule="auto"/>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ADEA0D" w14:textId="77777777" w:rsidR="00E95A7A" w:rsidRPr="00DF3344" w:rsidRDefault="00E95A7A" w:rsidP="00E95A7A">
            <w:pPr>
              <w:spacing w:after="160" w:line="252" w:lineRule="auto"/>
              <w:rPr>
                <w:rFonts w:ascii="Times New Roman" w:hAnsi="Times New Roman" w:cs="Times New Roman"/>
              </w:rPr>
            </w:pPr>
          </w:p>
        </w:tc>
      </w:tr>
      <w:tr w:rsidR="00DF3344" w:rsidRPr="00DF3344" w14:paraId="64445C92" w14:textId="77777777" w:rsidTr="004E2AB3">
        <w:trPr>
          <w:trHeight w:val="84"/>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1A57B749" w14:textId="77777777" w:rsidR="00E95A7A" w:rsidRPr="00DF3344" w:rsidRDefault="00E95A7A" w:rsidP="00E95A7A">
            <w:pPr>
              <w:spacing w:after="160" w:line="252" w:lineRule="auto"/>
              <w:rPr>
                <w:rFonts w:ascii="Times New Roman" w:hAnsi="Times New Roman" w:cs="Times New Roman"/>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321F1F73" w14:textId="77777777" w:rsidR="00E95A7A" w:rsidRPr="00DF3344" w:rsidRDefault="00E95A7A" w:rsidP="00E95A7A">
            <w:pPr>
              <w:spacing w:after="160" w:line="252" w:lineRule="auto"/>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6F064488" w14:textId="77777777" w:rsidR="00E95A7A" w:rsidRPr="00DF3344" w:rsidRDefault="00E95A7A" w:rsidP="004E2AB3">
            <w:pPr>
              <w:spacing w:after="160" w:line="252" w:lineRule="auto"/>
              <w:jc w:val="left"/>
              <w:rPr>
                <w:rFonts w:ascii="Times New Roman" w:hAnsi="Times New Roman" w:cs="Times New Roman"/>
              </w:rPr>
            </w:pPr>
            <w:r w:rsidRPr="00DF3344">
              <w:rPr>
                <w:rFonts w:ascii="Times New Roman" w:hAnsi="Times New Roman" w:cs="Times New Roman"/>
              </w:rPr>
              <w:t>1.4 tworzenie lub rozwój pozarolniczych funkcji małych gospodarstw rolnych w zakresie zagród edukacyjnych</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8019BA" w14:textId="77777777" w:rsidR="00E95A7A" w:rsidRPr="00DF3344" w:rsidRDefault="00E95A7A" w:rsidP="00E95A7A">
            <w:pPr>
              <w:spacing w:after="160" w:line="252" w:lineRule="auto"/>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67EC61" w14:textId="77777777" w:rsidR="00E95A7A" w:rsidRPr="00DF3344" w:rsidRDefault="00E95A7A" w:rsidP="00E95A7A">
            <w:pPr>
              <w:spacing w:after="160" w:line="252" w:lineRule="auto"/>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E43015" w14:textId="77777777" w:rsidR="00E95A7A" w:rsidRPr="00DF3344" w:rsidRDefault="00E95A7A" w:rsidP="00E95A7A">
            <w:pPr>
              <w:spacing w:after="160" w:line="252" w:lineRule="auto"/>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1596BA" w14:textId="77777777" w:rsidR="00E95A7A" w:rsidRPr="00DF3344" w:rsidRDefault="00E95A7A" w:rsidP="00E95A7A">
            <w:pPr>
              <w:spacing w:after="160" w:line="252" w:lineRule="auto"/>
              <w:rPr>
                <w:rFonts w:ascii="Times New Roman" w:hAnsi="Times New Roman" w:cs="Times New Roman"/>
              </w:rPr>
            </w:pPr>
          </w:p>
        </w:tc>
      </w:tr>
      <w:tr w:rsidR="00DF3344" w:rsidRPr="00DF3344" w14:paraId="14B227A6" w14:textId="77777777" w:rsidTr="004E2AB3">
        <w:trPr>
          <w:trHeight w:val="425"/>
        </w:trPr>
        <w:tc>
          <w:tcPr>
            <w:tcW w:w="1985"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DA048BF" w14:textId="77777777" w:rsidR="00E95A7A" w:rsidRPr="00DF3344" w:rsidRDefault="00E95A7A" w:rsidP="004E2AB3">
            <w:pPr>
              <w:spacing w:after="160" w:line="252" w:lineRule="auto"/>
              <w:jc w:val="left"/>
              <w:rPr>
                <w:rFonts w:ascii="Times New Roman" w:hAnsi="Times New Roman" w:cs="Times New Roman"/>
              </w:rPr>
            </w:pPr>
            <w:r w:rsidRPr="00DF3344">
              <w:rPr>
                <w:rFonts w:ascii="Times New Roman" w:hAnsi="Times New Roman" w:cs="Times New Roman"/>
              </w:rPr>
              <w:t>Niedostateczne zagospodarowanie przestrzeni ogólnodostępnej w zakresie urządzeń i infrastruktury poprawiającej włączenie społeczne</w:t>
            </w:r>
          </w:p>
        </w:tc>
        <w:tc>
          <w:tcPr>
            <w:tcW w:w="2409"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9139CF4" w14:textId="77777777" w:rsidR="00E95A7A" w:rsidRPr="00DF3344" w:rsidRDefault="00E95A7A" w:rsidP="00E95A7A">
            <w:pPr>
              <w:spacing w:after="160" w:line="252" w:lineRule="auto"/>
              <w:rPr>
                <w:rFonts w:ascii="Times New Roman" w:hAnsi="Times New Roman" w:cs="Times New Roman"/>
              </w:rPr>
            </w:pPr>
            <w:r w:rsidRPr="00DF3344">
              <w:rPr>
                <w:rFonts w:ascii="Times New Roman" w:hAnsi="Times New Roman" w:cs="Times New Roman"/>
              </w:rPr>
              <w:t>2. Poprawa jakości życia mieszkańców obszaru LSR z zachowaniem dbałości o środowisko naturalne</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079271E" w14:textId="77777777" w:rsidR="00E95A7A" w:rsidRPr="00DF3344" w:rsidRDefault="00E95A7A" w:rsidP="00FE4EBC">
            <w:pPr>
              <w:spacing w:after="160" w:line="252" w:lineRule="auto"/>
              <w:jc w:val="left"/>
              <w:rPr>
                <w:rFonts w:ascii="Times New Roman" w:hAnsi="Times New Roman" w:cs="Times New Roman"/>
              </w:rPr>
            </w:pPr>
            <w:r w:rsidRPr="00DF3344">
              <w:rPr>
                <w:rFonts w:ascii="Times New Roman" w:hAnsi="Times New Roman" w:cs="Times New Roman"/>
              </w:rPr>
              <w:t>2.1 poprawa dostępu do małej architektury</w:t>
            </w:r>
          </w:p>
        </w:tc>
        <w:tc>
          <w:tcPr>
            <w:tcW w:w="1109" w:type="dxa"/>
            <w:vMerge w:val="restart"/>
            <w:tcBorders>
              <w:top w:val="single" w:sz="4" w:space="0" w:color="auto"/>
              <w:left w:val="single" w:sz="4" w:space="0" w:color="auto"/>
              <w:bottom w:val="single" w:sz="4" w:space="0" w:color="auto"/>
              <w:right w:val="single" w:sz="4" w:space="0" w:color="auto"/>
            </w:tcBorders>
            <w:vAlign w:val="center"/>
            <w:hideMark/>
          </w:tcPr>
          <w:p w14:paraId="42DE61B8" w14:textId="77777777" w:rsidR="00E95A7A" w:rsidRPr="00DF3344" w:rsidRDefault="00E95A7A" w:rsidP="00E95A7A">
            <w:pPr>
              <w:spacing w:after="160" w:line="252" w:lineRule="auto"/>
              <w:rPr>
                <w:rFonts w:ascii="Times New Roman" w:hAnsi="Times New Roman" w:cs="Times New Roman"/>
              </w:rPr>
            </w:pPr>
            <w:r w:rsidRPr="00DF3344">
              <w:rPr>
                <w:rFonts w:ascii="Times New Roman" w:hAnsi="Times New Roman" w:cs="Times New Roman"/>
              </w:rPr>
              <w:t>w.p. 5</w:t>
            </w:r>
          </w:p>
          <w:p w14:paraId="6857B60C" w14:textId="77777777" w:rsidR="00E95A7A" w:rsidRPr="00DF3344" w:rsidRDefault="00E95A7A" w:rsidP="00E95A7A">
            <w:pPr>
              <w:spacing w:after="160" w:line="252" w:lineRule="auto"/>
              <w:rPr>
                <w:rFonts w:ascii="Times New Roman" w:hAnsi="Times New Roman" w:cs="Times New Roman"/>
              </w:rPr>
            </w:pPr>
            <w:r w:rsidRPr="00DF3344">
              <w:rPr>
                <w:rFonts w:ascii="Times New Roman" w:hAnsi="Times New Roman" w:cs="Times New Roman"/>
              </w:rPr>
              <w:t>w.p. 6</w:t>
            </w:r>
          </w:p>
          <w:p w14:paraId="07EFC660" w14:textId="77777777" w:rsidR="00E95A7A" w:rsidRPr="00DF3344" w:rsidRDefault="00E95A7A" w:rsidP="00E95A7A">
            <w:pPr>
              <w:spacing w:after="160" w:line="252" w:lineRule="auto"/>
              <w:rPr>
                <w:rFonts w:ascii="Times New Roman" w:hAnsi="Times New Roman" w:cs="Times New Roman"/>
              </w:rPr>
            </w:pPr>
            <w:r w:rsidRPr="00DF3344">
              <w:rPr>
                <w:rFonts w:ascii="Times New Roman" w:hAnsi="Times New Roman" w:cs="Times New Roman"/>
              </w:rPr>
              <w:t>w.p. 7</w:t>
            </w:r>
          </w:p>
          <w:p w14:paraId="149A0674" w14:textId="77777777" w:rsidR="00E95A7A" w:rsidRPr="00DF3344" w:rsidRDefault="00E95A7A" w:rsidP="00E95A7A">
            <w:pPr>
              <w:spacing w:after="160" w:line="252" w:lineRule="auto"/>
              <w:rPr>
                <w:rFonts w:ascii="Times New Roman" w:hAnsi="Times New Roman" w:cs="Times New Roman"/>
              </w:rPr>
            </w:pPr>
            <w:r w:rsidRPr="00DF3344">
              <w:rPr>
                <w:rFonts w:ascii="Times New Roman" w:hAnsi="Times New Roman" w:cs="Times New Roman"/>
              </w:rPr>
              <w:t>w.p. 8</w:t>
            </w:r>
          </w:p>
          <w:p w14:paraId="73F63EBE" w14:textId="77777777" w:rsidR="00E95A7A" w:rsidRPr="00DF3344" w:rsidRDefault="00E95A7A" w:rsidP="00E95A7A">
            <w:pPr>
              <w:spacing w:after="160" w:line="252" w:lineRule="auto"/>
              <w:rPr>
                <w:rFonts w:ascii="Times New Roman" w:hAnsi="Times New Roman" w:cs="Times New Roman"/>
              </w:rPr>
            </w:pPr>
            <w:r w:rsidRPr="00DF3344">
              <w:rPr>
                <w:rFonts w:ascii="Times New Roman" w:hAnsi="Times New Roman" w:cs="Times New Roman"/>
              </w:rPr>
              <w:t>w.p. 9</w:t>
            </w:r>
          </w:p>
        </w:tc>
        <w:tc>
          <w:tcPr>
            <w:tcW w:w="1121" w:type="dxa"/>
            <w:vMerge w:val="restart"/>
            <w:tcBorders>
              <w:top w:val="single" w:sz="4" w:space="0" w:color="auto"/>
              <w:left w:val="single" w:sz="4" w:space="0" w:color="auto"/>
              <w:bottom w:val="single" w:sz="4" w:space="0" w:color="auto"/>
              <w:right w:val="single" w:sz="4" w:space="0" w:color="auto"/>
            </w:tcBorders>
            <w:vAlign w:val="center"/>
            <w:hideMark/>
          </w:tcPr>
          <w:p w14:paraId="48D1FE7A" w14:textId="77777777" w:rsidR="00E95A7A" w:rsidRPr="00DF3344" w:rsidRDefault="00E95A7A" w:rsidP="00E95A7A">
            <w:pPr>
              <w:spacing w:after="160" w:line="252" w:lineRule="auto"/>
              <w:rPr>
                <w:rFonts w:ascii="Times New Roman" w:hAnsi="Times New Roman" w:cs="Times New Roman"/>
              </w:rPr>
            </w:pPr>
            <w:r w:rsidRPr="00DF3344">
              <w:rPr>
                <w:rFonts w:ascii="Times New Roman" w:hAnsi="Times New Roman" w:cs="Times New Roman"/>
              </w:rPr>
              <w:t>w.2.1</w:t>
            </w:r>
          </w:p>
          <w:p w14:paraId="3B1C671C" w14:textId="77777777" w:rsidR="00E95A7A" w:rsidRPr="00DF3344" w:rsidRDefault="00E95A7A" w:rsidP="00E95A7A">
            <w:pPr>
              <w:spacing w:after="160" w:line="252" w:lineRule="auto"/>
              <w:rPr>
                <w:rFonts w:ascii="Times New Roman" w:hAnsi="Times New Roman" w:cs="Times New Roman"/>
              </w:rPr>
            </w:pPr>
            <w:r w:rsidRPr="00DF3344">
              <w:rPr>
                <w:rFonts w:ascii="Times New Roman" w:hAnsi="Times New Roman" w:cs="Times New Roman"/>
              </w:rPr>
              <w:t>w.2.1.1</w:t>
            </w:r>
          </w:p>
          <w:p w14:paraId="4BAC8060" w14:textId="77777777" w:rsidR="00E95A7A" w:rsidRPr="00DF3344" w:rsidRDefault="00E95A7A" w:rsidP="00E95A7A">
            <w:pPr>
              <w:spacing w:after="160" w:line="252" w:lineRule="auto"/>
              <w:rPr>
                <w:rFonts w:ascii="Times New Roman" w:hAnsi="Times New Roman" w:cs="Times New Roman"/>
              </w:rPr>
            </w:pPr>
            <w:r w:rsidRPr="00DF3344">
              <w:rPr>
                <w:rFonts w:ascii="Times New Roman" w:hAnsi="Times New Roman" w:cs="Times New Roman"/>
              </w:rPr>
              <w:t>w.2.2</w:t>
            </w:r>
          </w:p>
          <w:p w14:paraId="33C5CF99" w14:textId="77777777" w:rsidR="00E95A7A" w:rsidRPr="00DF3344" w:rsidRDefault="00E95A7A" w:rsidP="00E95A7A">
            <w:pPr>
              <w:spacing w:after="160" w:line="252" w:lineRule="auto"/>
              <w:rPr>
                <w:rFonts w:ascii="Times New Roman" w:hAnsi="Times New Roman" w:cs="Times New Roman"/>
              </w:rPr>
            </w:pPr>
            <w:r w:rsidRPr="00DF3344">
              <w:rPr>
                <w:rFonts w:ascii="Times New Roman" w:hAnsi="Times New Roman" w:cs="Times New Roman"/>
              </w:rPr>
              <w:t>w.2.3</w:t>
            </w:r>
          </w:p>
          <w:p w14:paraId="46B9E990" w14:textId="77777777" w:rsidR="00E95A7A" w:rsidRPr="00DF3344" w:rsidRDefault="00E95A7A" w:rsidP="00E95A7A">
            <w:pPr>
              <w:spacing w:after="160" w:line="252" w:lineRule="auto"/>
              <w:rPr>
                <w:rFonts w:ascii="Times New Roman" w:hAnsi="Times New Roman" w:cs="Times New Roman"/>
              </w:rPr>
            </w:pPr>
            <w:r w:rsidRPr="00DF3344">
              <w:rPr>
                <w:rFonts w:ascii="Times New Roman" w:hAnsi="Times New Roman" w:cs="Times New Roman"/>
              </w:rPr>
              <w:t>w.2.4</w:t>
            </w:r>
          </w:p>
          <w:p w14:paraId="65421001" w14:textId="77777777" w:rsidR="00E95A7A" w:rsidRPr="00DF3344" w:rsidRDefault="00E95A7A" w:rsidP="00E95A7A">
            <w:pPr>
              <w:spacing w:after="160" w:line="252" w:lineRule="auto"/>
              <w:rPr>
                <w:rFonts w:ascii="Times New Roman" w:hAnsi="Times New Roman" w:cs="Times New Roman"/>
              </w:rPr>
            </w:pPr>
            <w:r w:rsidRPr="00DF3344">
              <w:rPr>
                <w:rFonts w:ascii="Times New Roman" w:hAnsi="Times New Roman" w:cs="Times New Roman"/>
              </w:rPr>
              <w:lastRenderedPageBreak/>
              <w:t>w.2.5</w:t>
            </w:r>
          </w:p>
        </w:tc>
        <w:tc>
          <w:tcPr>
            <w:tcW w:w="3157"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326CD646" w14:textId="77777777" w:rsidR="00E95A7A" w:rsidRPr="00DF3344" w:rsidRDefault="00E95A7A" w:rsidP="00E95A7A">
            <w:pPr>
              <w:spacing w:after="160" w:line="252" w:lineRule="auto"/>
              <w:rPr>
                <w:rFonts w:ascii="Times New Roman" w:hAnsi="Times New Roman" w:cs="Times New Roman"/>
              </w:rPr>
            </w:pPr>
            <w:r w:rsidRPr="00DF3344">
              <w:rPr>
                <w:rFonts w:ascii="Times New Roman" w:hAnsi="Times New Roman" w:cs="Times New Roman"/>
              </w:rPr>
              <w:lastRenderedPageBreak/>
              <w:t>Odsetek osób deklarujących poprawę jakości życia na obszarze LSR po roku 2029 roku</w:t>
            </w:r>
          </w:p>
        </w:tc>
        <w:tc>
          <w:tcPr>
            <w:tcW w:w="3321" w:type="dxa"/>
            <w:vMerge w:val="restart"/>
            <w:tcBorders>
              <w:top w:val="single" w:sz="4" w:space="0" w:color="auto"/>
              <w:left w:val="single" w:sz="4" w:space="0" w:color="auto"/>
              <w:bottom w:val="single" w:sz="4" w:space="0" w:color="auto"/>
              <w:right w:val="single" w:sz="4" w:space="0" w:color="auto"/>
            </w:tcBorders>
            <w:vAlign w:val="center"/>
            <w:hideMark/>
          </w:tcPr>
          <w:p w14:paraId="14650217" w14:textId="77777777" w:rsidR="00E95A7A" w:rsidRPr="00DF3344" w:rsidRDefault="00E95A7A" w:rsidP="004352EE">
            <w:pPr>
              <w:numPr>
                <w:ilvl w:val="0"/>
                <w:numId w:val="11"/>
              </w:numPr>
              <w:spacing w:after="160" w:line="252" w:lineRule="auto"/>
              <w:ind w:left="316" w:hanging="425"/>
              <w:jc w:val="left"/>
              <w:rPr>
                <w:rFonts w:ascii="Times New Roman" w:hAnsi="Times New Roman" w:cs="Times New Roman"/>
                <w:b/>
              </w:rPr>
            </w:pPr>
            <w:r w:rsidRPr="00DF3344">
              <w:rPr>
                <w:rFonts w:ascii="Times New Roman" w:hAnsi="Times New Roman" w:cs="Times New Roman"/>
              </w:rPr>
              <w:t>Potencjał ludzki, rosnąca aktywność mieszkańców</w:t>
            </w:r>
          </w:p>
          <w:p w14:paraId="020DEADA" w14:textId="77777777" w:rsidR="00E95A7A" w:rsidRPr="00DF3344" w:rsidRDefault="00E95A7A" w:rsidP="004352EE">
            <w:pPr>
              <w:numPr>
                <w:ilvl w:val="0"/>
                <w:numId w:val="11"/>
              </w:numPr>
              <w:spacing w:after="160" w:line="252" w:lineRule="auto"/>
              <w:ind w:left="316" w:hanging="425"/>
              <w:jc w:val="left"/>
              <w:rPr>
                <w:rFonts w:ascii="Times New Roman" w:hAnsi="Times New Roman" w:cs="Times New Roman"/>
              </w:rPr>
            </w:pPr>
            <w:r w:rsidRPr="00DF3344">
              <w:rPr>
                <w:rFonts w:ascii="Times New Roman" w:hAnsi="Times New Roman" w:cs="Times New Roman"/>
              </w:rPr>
              <w:t>Poprawiająca się infrastruktura kulturalna i sportowo-rekreacyjna</w:t>
            </w:r>
          </w:p>
          <w:p w14:paraId="6AF74D0A" w14:textId="77777777" w:rsidR="00E95A7A" w:rsidRPr="00DF3344" w:rsidRDefault="00E95A7A" w:rsidP="004352EE">
            <w:pPr>
              <w:numPr>
                <w:ilvl w:val="0"/>
                <w:numId w:val="10"/>
              </w:numPr>
              <w:spacing w:after="160" w:line="252" w:lineRule="auto"/>
              <w:ind w:left="316" w:hanging="425"/>
              <w:jc w:val="left"/>
              <w:rPr>
                <w:rFonts w:ascii="Times New Roman" w:hAnsi="Times New Roman" w:cs="Times New Roman"/>
                <w:bCs/>
              </w:rPr>
            </w:pPr>
            <w:r w:rsidRPr="00DF3344">
              <w:rPr>
                <w:rFonts w:ascii="Times New Roman" w:hAnsi="Times New Roman" w:cs="Times New Roman"/>
                <w:bCs/>
              </w:rPr>
              <w:t>Budowanie partnerstw</w:t>
            </w:r>
          </w:p>
          <w:p w14:paraId="2C535A0B" w14:textId="77777777" w:rsidR="00E95A7A" w:rsidRPr="00DF3344" w:rsidRDefault="00E95A7A" w:rsidP="004352EE">
            <w:pPr>
              <w:numPr>
                <w:ilvl w:val="0"/>
                <w:numId w:val="10"/>
              </w:numPr>
              <w:spacing w:after="160" w:line="252" w:lineRule="auto"/>
              <w:ind w:left="316" w:hanging="425"/>
              <w:jc w:val="left"/>
              <w:rPr>
                <w:rFonts w:ascii="Times New Roman" w:hAnsi="Times New Roman" w:cs="Times New Roman"/>
                <w:b/>
              </w:rPr>
            </w:pPr>
            <w:r w:rsidRPr="00DF3344">
              <w:rPr>
                <w:rFonts w:ascii="Times New Roman" w:hAnsi="Times New Roman" w:cs="Times New Roman"/>
              </w:rPr>
              <w:lastRenderedPageBreak/>
              <w:t>Dobrze rozwinięta infrastruktura kulturalna</w:t>
            </w:r>
          </w:p>
        </w:tc>
      </w:tr>
      <w:tr w:rsidR="00DF3344" w:rsidRPr="00DF3344" w14:paraId="18349783" w14:textId="77777777" w:rsidTr="004E2AB3">
        <w:trPr>
          <w:trHeight w:val="120"/>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11A7C201" w14:textId="77777777" w:rsidR="00E95A7A" w:rsidRPr="00DF3344" w:rsidRDefault="00E95A7A" w:rsidP="00E95A7A">
            <w:pPr>
              <w:spacing w:after="160" w:line="252" w:lineRule="auto"/>
              <w:rPr>
                <w:rFonts w:ascii="Times New Roman" w:hAnsi="Times New Roman" w:cs="Times New Roman"/>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6BCA6AC4" w14:textId="77777777" w:rsidR="00E95A7A" w:rsidRPr="00DF3344" w:rsidRDefault="00E95A7A" w:rsidP="00E95A7A">
            <w:pPr>
              <w:spacing w:after="160" w:line="252" w:lineRule="auto"/>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4F6EC934" w14:textId="77777777" w:rsidR="00E95A7A" w:rsidRPr="00DF3344" w:rsidRDefault="00A85EB5" w:rsidP="00FE4EBC">
            <w:pPr>
              <w:spacing w:after="160" w:line="252" w:lineRule="auto"/>
              <w:jc w:val="left"/>
              <w:rPr>
                <w:rFonts w:ascii="Times New Roman" w:hAnsi="Times New Roman" w:cs="Times New Roman"/>
              </w:rPr>
            </w:pPr>
            <w:r w:rsidRPr="00DF3344">
              <w:rPr>
                <w:rFonts w:ascii="Times New Roman" w:hAnsi="Times New Roman" w:cs="Times New Roman"/>
              </w:rPr>
              <w:t>2.2 aktywizacja i </w:t>
            </w:r>
            <w:r w:rsidR="00E95A7A" w:rsidRPr="00DF3344">
              <w:rPr>
                <w:rFonts w:ascii="Times New Roman" w:hAnsi="Times New Roman" w:cs="Times New Roman"/>
              </w:rPr>
              <w:t>włączenie społeczne mieszkańców obszaru LSR, w tym z grupy osób w niekorzystnej sytuacji</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29AE39" w14:textId="77777777" w:rsidR="00E95A7A" w:rsidRPr="00DF3344" w:rsidRDefault="00E95A7A" w:rsidP="00E95A7A">
            <w:pPr>
              <w:spacing w:after="160" w:line="252" w:lineRule="auto"/>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0DB4D9" w14:textId="77777777" w:rsidR="00E95A7A" w:rsidRPr="00DF3344" w:rsidRDefault="00E95A7A" w:rsidP="00E95A7A">
            <w:pPr>
              <w:spacing w:after="160" w:line="252" w:lineRule="auto"/>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DFB124" w14:textId="77777777" w:rsidR="00E95A7A" w:rsidRPr="00DF3344" w:rsidRDefault="00E95A7A" w:rsidP="00E95A7A">
            <w:pPr>
              <w:spacing w:after="160" w:line="252" w:lineRule="auto"/>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9B706B" w14:textId="77777777" w:rsidR="00E95A7A" w:rsidRPr="00DF3344" w:rsidRDefault="00E95A7A" w:rsidP="00E95A7A">
            <w:pPr>
              <w:spacing w:after="160" w:line="252" w:lineRule="auto"/>
              <w:rPr>
                <w:rFonts w:ascii="Times New Roman" w:hAnsi="Times New Roman" w:cs="Times New Roman"/>
                <w:b/>
              </w:rPr>
            </w:pPr>
          </w:p>
        </w:tc>
      </w:tr>
      <w:tr w:rsidR="00DF3344" w:rsidRPr="00DF3344" w14:paraId="29306B57" w14:textId="77777777" w:rsidTr="004E2AB3">
        <w:trPr>
          <w:trHeight w:val="720"/>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34A53084" w14:textId="77777777" w:rsidR="00E95A7A" w:rsidRPr="00DF3344" w:rsidRDefault="00E95A7A" w:rsidP="00E95A7A">
            <w:pPr>
              <w:spacing w:after="160" w:line="252" w:lineRule="auto"/>
              <w:rPr>
                <w:rFonts w:ascii="Times New Roman" w:hAnsi="Times New Roman" w:cs="Times New Roman"/>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40430D12" w14:textId="77777777" w:rsidR="00E95A7A" w:rsidRPr="00DF3344" w:rsidRDefault="00E95A7A" w:rsidP="00E95A7A">
            <w:pPr>
              <w:spacing w:after="160" w:line="252" w:lineRule="auto"/>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67595290" w14:textId="77777777" w:rsidR="00E95A7A" w:rsidRPr="00DF3344" w:rsidRDefault="00E95A7A" w:rsidP="004E2AB3">
            <w:pPr>
              <w:spacing w:after="160" w:line="252" w:lineRule="auto"/>
              <w:jc w:val="left"/>
              <w:rPr>
                <w:rFonts w:ascii="Times New Roman" w:hAnsi="Times New Roman" w:cs="Times New Roman"/>
              </w:rPr>
            </w:pPr>
            <w:r w:rsidRPr="00DF3344">
              <w:rPr>
                <w:rFonts w:ascii="Times New Roman" w:hAnsi="Times New Roman" w:cs="Times New Roman"/>
              </w:rPr>
              <w:t>2.3 działania informacyjno- promocyjn</w:t>
            </w:r>
            <w:r w:rsidR="00A85EB5" w:rsidRPr="00DF3344">
              <w:rPr>
                <w:rFonts w:ascii="Times New Roman" w:hAnsi="Times New Roman" w:cs="Times New Roman"/>
              </w:rPr>
              <w:t>e ochrony zasobów naturalnych i </w:t>
            </w:r>
            <w:r w:rsidRPr="00DF3344">
              <w:rPr>
                <w:rFonts w:ascii="Times New Roman" w:hAnsi="Times New Roman" w:cs="Times New Roman"/>
              </w:rPr>
              <w:t>zrównoważonego korzystania ze środowiska przyrodniczego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C15526" w14:textId="77777777" w:rsidR="00E95A7A" w:rsidRPr="00DF3344" w:rsidRDefault="00E95A7A" w:rsidP="00E95A7A">
            <w:pPr>
              <w:spacing w:after="160" w:line="252" w:lineRule="auto"/>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EC6FCA" w14:textId="77777777" w:rsidR="00E95A7A" w:rsidRPr="00DF3344" w:rsidRDefault="00E95A7A" w:rsidP="00E95A7A">
            <w:pPr>
              <w:spacing w:after="160" w:line="252" w:lineRule="auto"/>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89822F" w14:textId="77777777" w:rsidR="00E95A7A" w:rsidRPr="00DF3344" w:rsidRDefault="00E95A7A" w:rsidP="00E95A7A">
            <w:pPr>
              <w:spacing w:after="160" w:line="252" w:lineRule="auto"/>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540AD4" w14:textId="77777777" w:rsidR="00E95A7A" w:rsidRPr="00DF3344" w:rsidRDefault="00E95A7A" w:rsidP="00E95A7A">
            <w:pPr>
              <w:spacing w:after="160" w:line="252" w:lineRule="auto"/>
              <w:rPr>
                <w:rFonts w:ascii="Times New Roman" w:hAnsi="Times New Roman" w:cs="Times New Roman"/>
                <w:b/>
              </w:rPr>
            </w:pPr>
          </w:p>
        </w:tc>
      </w:tr>
      <w:tr w:rsidR="00DF3344" w:rsidRPr="00DF3344" w14:paraId="17661143" w14:textId="77777777" w:rsidTr="004E2AB3">
        <w:trPr>
          <w:trHeight w:val="120"/>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4192BA0E" w14:textId="77777777" w:rsidR="00E95A7A" w:rsidRPr="00DF3344" w:rsidRDefault="00E95A7A" w:rsidP="00E95A7A">
            <w:pPr>
              <w:spacing w:after="160" w:line="252" w:lineRule="auto"/>
              <w:rPr>
                <w:rFonts w:ascii="Times New Roman" w:hAnsi="Times New Roman" w:cs="Times New Roman"/>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34F86F92" w14:textId="77777777" w:rsidR="00E95A7A" w:rsidRPr="00DF3344" w:rsidRDefault="00E95A7A" w:rsidP="00E95A7A">
            <w:pPr>
              <w:spacing w:after="160" w:line="252" w:lineRule="auto"/>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39DD0EA1" w14:textId="77777777" w:rsidR="00E95A7A" w:rsidRPr="00DF3344" w:rsidRDefault="00E95A7A" w:rsidP="004E2AB3">
            <w:pPr>
              <w:spacing w:after="160" w:line="252" w:lineRule="auto"/>
              <w:jc w:val="left"/>
              <w:rPr>
                <w:rFonts w:ascii="Times New Roman" w:hAnsi="Times New Roman" w:cs="Times New Roman"/>
              </w:rPr>
            </w:pPr>
            <w:r w:rsidRPr="00DF3344">
              <w:rPr>
                <w:rFonts w:ascii="Times New Roman" w:hAnsi="Times New Roman" w:cs="Times New Roman"/>
              </w:rPr>
              <w:t>2.4 organizacja imprez rekreacy</w:t>
            </w:r>
            <w:r w:rsidR="00A85EB5" w:rsidRPr="00DF3344">
              <w:rPr>
                <w:rFonts w:ascii="Times New Roman" w:hAnsi="Times New Roman" w:cs="Times New Roman"/>
              </w:rPr>
              <w:t>jnych i </w:t>
            </w:r>
            <w:r w:rsidRPr="00DF3344">
              <w:rPr>
                <w:rFonts w:ascii="Times New Roman" w:hAnsi="Times New Roman" w:cs="Times New Roman"/>
              </w:rPr>
              <w:t>sportowych związanych z promocją lok</w:t>
            </w:r>
            <w:r w:rsidR="00A85EB5" w:rsidRPr="00DF3344">
              <w:rPr>
                <w:rFonts w:ascii="Times New Roman" w:hAnsi="Times New Roman" w:cs="Times New Roman"/>
              </w:rPr>
              <w:t>alnych walorów przyrodniczych i </w:t>
            </w:r>
            <w:r w:rsidRPr="00DF3344">
              <w:rPr>
                <w:rFonts w:ascii="Times New Roman" w:hAnsi="Times New Roman" w:cs="Times New Roman"/>
              </w:rPr>
              <w:t>kulturalnych</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87011D" w14:textId="77777777" w:rsidR="00E95A7A" w:rsidRPr="00DF3344" w:rsidRDefault="00E95A7A" w:rsidP="00E95A7A">
            <w:pPr>
              <w:spacing w:after="160" w:line="252" w:lineRule="auto"/>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42B272" w14:textId="77777777" w:rsidR="00E95A7A" w:rsidRPr="00DF3344" w:rsidRDefault="00E95A7A" w:rsidP="00E95A7A">
            <w:pPr>
              <w:spacing w:after="160" w:line="252" w:lineRule="auto"/>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C46B19" w14:textId="77777777" w:rsidR="00E95A7A" w:rsidRPr="00DF3344" w:rsidRDefault="00E95A7A" w:rsidP="00E95A7A">
            <w:pPr>
              <w:spacing w:after="160" w:line="252" w:lineRule="auto"/>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4D73F3" w14:textId="77777777" w:rsidR="00E95A7A" w:rsidRPr="00DF3344" w:rsidRDefault="00E95A7A" w:rsidP="00E95A7A">
            <w:pPr>
              <w:spacing w:after="160" w:line="252" w:lineRule="auto"/>
              <w:rPr>
                <w:rFonts w:ascii="Times New Roman" w:hAnsi="Times New Roman" w:cs="Times New Roman"/>
                <w:b/>
              </w:rPr>
            </w:pPr>
          </w:p>
        </w:tc>
      </w:tr>
      <w:tr w:rsidR="00DF3344" w:rsidRPr="00DF3344" w14:paraId="0BC8ADDE" w14:textId="77777777" w:rsidTr="004E2AB3">
        <w:trPr>
          <w:trHeight w:val="120"/>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41B104F7" w14:textId="77777777" w:rsidR="00E95A7A" w:rsidRPr="00DF3344" w:rsidRDefault="00E95A7A" w:rsidP="00E95A7A">
            <w:pPr>
              <w:spacing w:after="160" w:line="252" w:lineRule="auto"/>
              <w:rPr>
                <w:rFonts w:ascii="Times New Roman" w:hAnsi="Times New Roman" w:cs="Times New Roman"/>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3F185877" w14:textId="77777777" w:rsidR="00E95A7A" w:rsidRPr="00DF3344" w:rsidRDefault="00E95A7A" w:rsidP="00E95A7A">
            <w:pPr>
              <w:spacing w:after="160" w:line="252" w:lineRule="auto"/>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240693D1" w14:textId="77777777" w:rsidR="00E95A7A" w:rsidRPr="00DF3344" w:rsidRDefault="00E95A7A" w:rsidP="004E2AB3">
            <w:pPr>
              <w:spacing w:after="160" w:line="252" w:lineRule="auto"/>
              <w:jc w:val="left"/>
              <w:rPr>
                <w:rFonts w:ascii="Times New Roman" w:hAnsi="Times New Roman" w:cs="Times New Roman"/>
              </w:rPr>
            </w:pPr>
            <w:r w:rsidRPr="00DF3344">
              <w:rPr>
                <w:rFonts w:ascii="Times New Roman" w:hAnsi="Times New Roman" w:cs="Times New Roman"/>
              </w:rPr>
              <w:t>2.5 działania edukacyjne na rzecz zrównoważonego środowiska w zakresie podnoszenia świadomości ekologicznej społeczeństwa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617073" w14:textId="77777777" w:rsidR="00E95A7A" w:rsidRPr="00DF3344" w:rsidRDefault="00E95A7A" w:rsidP="00E95A7A">
            <w:pPr>
              <w:spacing w:after="160" w:line="252" w:lineRule="auto"/>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23B61B" w14:textId="77777777" w:rsidR="00E95A7A" w:rsidRPr="00DF3344" w:rsidRDefault="00E95A7A" w:rsidP="00E95A7A">
            <w:pPr>
              <w:spacing w:after="160" w:line="252" w:lineRule="auto"/>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0E0AD6" w14:textId="77777777" w:rsidR="00E95A7A" w:rsidRPr="00DF3344" w:rsidRDefault="00E95A7A" w:rsidP="00E95A7A">
            <w:pPr>
              <w:spacing w:after="160" w:line="252" w:lineRule="auto"/>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C2BC90" w14:textId="77777777" w:rsidR="00E95A7A" w:rsidRPr="00DF3344" w:rsidRDefault="00E95A7A" w:rsidP="00E95A7A">
            <w:pPr>
              <w:spacing w:after="160" w:line="252" w:lineRule="auto"/>
              <w:rPr>
                <w:rFonts w:ascii="Times New Roman" w:hAnsi="Times New Roman" w:cs="Times New Roman"/>
                <w:b/>
              </w:rPr>
            </w:pPr>
          </w:p>
        </w:tc>
      </w:tr>
      <w:tr w:rsidR="00DF3344" w:rsidRPr="00DF3344" w14:paraId="771F81FE" w14:textId="77777777" w:rsidTr="004E2AB3">
        <w:trPr>
          <w:trHeight w:val="852"/>
        </w:trPr>
        <w:tc>
          <w:tcPr>
            <w:tcW w:w="1985"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CC2D10D" w14:textId="77777777" w:rsidR="00E95A7A" w:rsidRPr="00DF3344" w:rsidRDefault="00E95A7A" w:rsidP="004E2AB3">
            <w:pPr>
              <w:spacing w:after="160" w:line="252" w:lineRule="auto"/>
              <w:jc w:val="left"/>
              <w:rPr>
                <w:rFonts w:ascii="Times New Roman" w:hAnsi="Times New Roman" w:cs="Times New Roman"/>
              </w:rPr>
            </w:pPr>
            <w:r w:rsidRPr="00DF3344">
              <w:rPr>
                <w:rFonts w:ascii="Times New Roman" w:hAnsi="Times New Roman" w:cs="Times New Roman"/>
              </w:rPr>
              <w:t>Niepełne wykorzystanie potencjału przyrodniczego, kulturowego i historycznego dla zachowania tożsamości obszaru, promocji i rozwoju lokalnego</w:t>
            </w:r>
            <w:r w:rsidR="004E2AB3" w:rsidRPr="00DF3344">
              <w:rPr>
                <w:rFonts w:ascii="Times New Roman" w:hAnsi="Times New Roman" w:cs="Times New Roman"/>
              </w:rPr>
              <w:t xml:space="preserve"> </w:t>
            </w:r>
            <w:r w:rsidRPr="00DF3344">
              <w:rPr>
                <w:rFonts w:ascii="Times New Roman" w:hAnsi="Times New Roman" w:cs="Times New Roman"/>
              </w:rPr>
              <w:t>komfort</w:t>
            </w:r>
            <w:r w:rsidR="004E2AB3" w:rsidRPr="00DF3344">
              <w:rPr>
                <w:rFonts w:ascii="Times New Roman" w:hAnsi="Times New Roman" w:cs="Times New Roman"/>
              </w:rPr>
              <w:t>u</w:t>
            </w:r>
            <w:r w:rsidRPr="00DF3344">
              <w:rPr>
                <w:rFonts w:ascii="Times New Roman" w:hAnsi="Times New Roman" w:cs="Times New Roman"/>
              </w:rPr>
              <w:t xml:space="preserve"> zamieszkania</w:t>
            </w:r>
          </w:p>
        </w:tc>
        <w:tc>
          <w:tcPr>
            <w:tcW w:w="2409"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8DAAA6D" w14:textId="77777777" w:rsidR="00E95A7A" w:rsidRPr="00DF3344" w:rsidRDefault="00E95A7A" w:rsidP="004E2AB3">
            <w:pPr>
              <w:spacing w:after="160" w:line="252" w:lineRule="auto"/>
              <w:jc w:val="left"/>
              <w:rPr>
                <w:rFonts w:ascii="Times New Roman" w:hAnsi="Times New Roman" w:cs="Times New Roman"/>
              </w:rPr>
            </w:pPr>
            <w:r w:rsidRPr="00DF3344">
              <w:rPr>
                <w:rFonts w:ascii="Times New Roman" w:hAnsi="Times New Roman" w:cs="Times New Roman"/>
              </w:rPr>
              <w:t>3. Ochrona i promocja dziedzictwa kulturowego poprzez zachowanie, odtwarzanie i promowanie wartości historycznych i tradycyjnych</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7C8F51D" w14:textId="77777777" w:rsidR="00E95A7A" w:rsidRPr="00DF3344" w:rsidRDefault="00E95A7A" w:rsidP="004E2AB3">
            <w:pPr>
              <w:spacing w:after="160" w:line="252" w:lineRule="auto"/>
              <w:jc w:val="left"/>
              <w:rPr>
                <w:rFonts w:ascii="Times New Roman" w:hAnsi="Times New Roman" w:cs="Times New Roman"/>
              </w:rPr>
            </w:pPr>
            <w:r w:rsidRPr="00DF3344">
              <w:rPr>
                <w:rFonts w:ascii="Times New Roman" w:hAnsi="Times New Roman" w:cs="Times New Roman"/>
              </w:rPr>
              <w:t>3.1 rewaloryzacja obiektów zabytkowych</w:t>
            </w:r>
          </w:p>
        </w:tc>
        <w:tc>
          <w:tcPr>
            <w:tcW w:w="1109" w:type="dxa"/>
            <w:vMerge w:val="restart"/>
            <w:tcBorders>
              <w:top w:val="single" w:sz="4" w:space="0" w:color="auto"/>
              <w:left w:val="single" w:sz="4" w:space="0" w:color="auto"/>
              <w:bottom w:val="single" w:sz="4" w:space="0" w:color="auto"/>
              <w:right w:val="single" w:sz="4" w:space="0" w:color="auto"/>
            </w:tcBorders>
            <w:vAlign w:val="center"/>
            <w:hideMark/>
          </w:tcPr>
          <w:p w14:paraId="43700106" w14:textId="77777777" w:rsidR="00E95A7A" w:rsidRPr="00DF3344" w:rsidRDefault="00E95A7A" w:rsidP="00E95A7A">
            <w:pPr>
              <w:spacing w:after="160" w:line="252" w:lineRule="auto"/>
              <w:rPr>
                <w:rFonts w:ascii="Times New Roman" w:hAnsi="Times New Roman" w:cs="Times New Roman"/>
              </w:rPr>
            </w:pPr>
            <w:r w:rsidRPr="00DF3344">
              <w:rPr>
                <w:rFonts w:ascii="Times New Roman" w:hAnsi="Times New Roman" w:cs="Times New Roman"/>
              </w:rPr>
              <w:t>w.p. 10</w:t>
            </w:r>
          </w:p>
        </w:tc>
        <w:tc>
          <w:tcPr>
            <w:tcW w:w="1121" w:type="dxa"/>
            <w:vMerge w:val="restart"/>
            <w:tcBorders>
              <w:top w:val="single" w:sz="4" w:space="0" w:color="auto"/>
              <w:left w:val="single" w:sz="4" w:space="0" w:color="auto"/>
              <w:bottom w:val="single" w:sz="4" w:space="0" w:color="auto"/>
              <w:right w:val="single" w:sz="4" w:space="0" w:color="auto"/>
            </w:tcBorders>
            <w:vAlign w:val="center"/>
            <w:hideMark/>
          </w:tcPr>
          <w:p w14:paraId="3AE41274" w14:textId="77777777" w:rsidR="00E95A7A" w:rsidRPr="00DF3344" w:rsidRDefault="00E95A7A" w:rsidP="00E95A7A">
            <w:pPr>
              <w:spacing w:after="160" w:line="252" w:lineRule="auto"/>
              <w:rPr>
                <w:rFonts w:ascii="Times New Roman" w:hAnsi="Times New Roman" w:cs="Times New Roman"/>
              </w:rPr>
            </w:pPr>
            <w:r w:rsidRPr="00DF3344">
              <w:rPr>
                <w:rFonts w:ascii="Times New Roman" w:hAnsi="Times New Roman" w:cs="Times New Roman"/>
              </w:rPr>
              <w:t>w.3.1</w:t>
            </w:r>
          </w:p>
          <w:p w14:paraId="5AA4CCB9" w14:textId="77777777" w:rsidR="00E95A7A" w:rsidRPr="00DF3344" w:rsidRDefault="00E95A7A" w:rsidP="00E95A7A">
            <w:pPr>
              <w:spacing w:after="160" w:line="252" w:lineRule="auto"/>
              <w:rPr>
                <w:rFonts w:ascii="Times New Roman" w:hAnsi="Times New Roman" w:cs="Times New Roman"/>
              </w:rPr>
            </w:pPr>
            <w:r w:rsidRPr="00DF3344">
              <w:rPr>
                <w:rFonts w:ascii="Times New Roman" w:hAnsi="Times New Roman" w:cs="Times New Roman"/>
              </w:rPr>
              <w:t>w.3.2</w:t>
            </w:r>
          </w:p>
        </w:tc>
        <w:tc>
          <w:tcPr>
            <w:tcW w:w="3157"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F4EB436" w14:textId="77777777" w:rsidR="00E95A7A" w:rsidRPr="00DF3344" w:rsidRDefault="00E95A7A" w:rsidP="004E2AB3">
            <w:pPr>
              <w:spacing w:after="160" w:line="252" w:lineRule="auto"/>
              <w:jc w:val="left"/>
              <w:rPr>
                <w:rFonts w:ascii="Times New Roman" w:hAnsi="Times New Roman" w:cs="Times New Roman"/>
              </w:rPr>
            </w:pPr>
            <w:r w:rsidRPr="00DF3344">
              <w:rPr>
                <w:rFonts w:ascii="Times New Roman" w:hAnsi="Times New Roman" w:cs="Times New Roman"/>
              </w:rPr>
              <w:t>Odsetek osób deklarujących poprawę dostępu do elementów dziedzictwa przyrodniczego, kulturowego i historycznego obszaru LSR, po roku 2029</w:t>
            </w:r>
          </w:p>
        </w:tc>
        <w:tc>
          <w:tcPr>
            <w:tcW w:w="3321" w:type="dxa"/>
            <w:vMerge w:val="restart"/>
            <w:tcBorders>
              <w:top w:val="single" w:sz="4" w:space="0" w:color="auto"/>
              <w:left w:val="single" w:sz="4" w:space="0" w:color="auto"/>
              <w:bottom w:val="single" w:sz="4" w:space="0" w:color="auto"/>
              <w:right w:val="single" w:sz="4" w:space="0" w:color="auto"/>
            </w:tcBorders>
            <w:vAlign w:val="center"/>
            <w:hideMark/>
          </w:tcPr>
          <w:p w14:paraId="0964881D" w14:textId="77777777" w:rsidR="00E95A7A" w:rsidRPr="00DF3344" w:rsidRDefault="00E95A7A" w:rsidP="004352EE">
            <w:pPr>
              <w:numPr>
                <w:ilvl w:val="0"/>
                <w:numId w:val="11"/>
              </w:numPr>
              <w:spacing w:after="160" w:line="252" w:lineRule="auto"/>
              <w:jc w:val="left"/>
              <w:rPr>
                <w:rFonts w:ascii="Times New Roman" w:hAnsi="Times New Roman" w:cs="Times New Roman"/>
                <w:b/>
              </w:rPr>
            </w:pPr>
            <w:r w:rsidRPr="00DF3344">
              <w:rPr>
                <w:rFonts w:ascii="Times New Roman" w:hAnsi="Times New Roman" w:cs="Times New Roman"/>
              </w:rPr>
              <w:t>Bogate dziedzictwo przyrodnicze</w:t>
            </w:r>
          </w:p>
          <w:p w14:paraId="70C663D3" w14:textId="77777777" w:rsidR="00E95A7A" w:rsidRPr="00DF3344" w:rsidRDefault="00E95A7A" w:rsidP="004352EE">
            <w:pPr>
              <w:numPr>
                <w:ilvl w:val="0"/>
                <w:numId w:val="11"/>
              </w:numPr>
              <w:spacing w:after="160" w:line="252" w:lineRule="auto"/>
              <w:jc w:val="left"/>
              <w:rPr>
                <w:rFonts w:ascii="Times New Roman" w:hAnsi="Times New Roman" w:cs="Times New Roman"/>
                <w:bCs/>
              </w:rPr>
            </w:pPr>
            <w:r w:rsidRPr="00DF3344">
              <w:rPr>
                <w:rFonts w:ascii="Times New Roman" w:hAnsi="Times New Roman" w:cs="Times New Roman"/>
                <w:bCs/>
              </w:rPr>
              <w:t>Bogate i różnorodne dzi</w:t>
            </w:r>
            <w:r w:rsidR="00A85EB5" w:rsidRPr="00DF3344">
              <w:rPr>
                <w:rFonts w:ascii="Times New Roman" w:hAnsi="Times New Roman" w:cs="Times New Roman"/>
                <w:bCs/>
              </w:rPr>
              <w:t>edzictwo kulturowe i </w:t>
            </w:r>
            <w:r w:rsidRPr="00DF3344">
              <w:rPr>
                <w:rFonts w:ascii="Times New Roman" w:hAnsi="Times New Roman" w:cs="Times New Roman"/>
                <w:bCs/>
              </w:rPr>
              <w:t>materialne obszaru</w:t>
            </w:r>
          </w:p>
          <w:p w14:paraId="05F084B3" w14:textId="77777777" w:rsidR="00E95A7A" w:rsidRPr="00DF3344" w:rsidRDefault="00E95A7A" w:rsidP="004352EE">
            <w:pPr>
              <w:numPr>
                <w:ilvl w:val="0"/>
                <w:numId w:val="11"/>
              </w:numPr>
              <w:spacing w:after="160" w:line="252" w:lineRule="auto"/>
              <w:jc w:val="left"/>
              <w:rPr>
                <w:rFonts w:ascii="Times New Roman" w:hAnsi="Times New Roman" w:cs="Times New Roman"/>
                <w:bCs/>
              </w:rPr>
            </w:pPr>
            <w:r w:rsidRPr="00DF3344">
              <w:rPr>
                <w:rFonts w:ascii="Times New Roman" w:hAnsi="Times New Roman" w:cs="Times New Roman"/>
                <w:bCs/>
              </w:rPr>
              <w:t>Zwiększona świadomość społeczna na temat wartości dziedzictwa kulturowego</w:t>
            </w:r>
          </w:p>
        </w:tc>
      </w:tr>
      <w:tr w:rsidR="00E95A7A" w:rsidRPr="00DF3344" w14:paraId="187FEBCC" w14:textId="77777777" w:rsidTr="004E2AB3">
        <w:trPr>
          <w:trHeight w:val="690"/>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0ECAEB9B" w14:textId="77777777" w:rsidR="00E95A7A" w:rsidRPr="00DF3344" w:rsidRDefault="00E95A7A" w:rsidP="00E95A7A">
            <w:pPr>
              <w:spacing w:after="160" w:line="252" w:lineRule="auto"/>
              <w:rPr>
                <w:rFonts w:ascii="Times New Roman" w:hAnsi="Times New Roman" w:cs="Times New Roman"/>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19BD5661" w14:textId="77777777" w:rsidR="00E95A7A" w:rsidRPr="00DF3344" w:rsidRDefault="00E95A7A" w:rsidP="00E95A7A">
            <w:pPr>
              <w:spacing w:after="160" w:line="252" w:lineRule="auto"/>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0FA77C24" w14:textId="77777777" w:rsidR="00E95A7A" w:rsidRPr="00DF3344" w:rsidRDefault="00E95A7A" w:rsidP="004E2AB3">
            <w:pPr>
              <w:spacing w:after="160" w:line="252" w:lineRule="auto"/>
              <w:jc w:val="left"/>
              <w:rPr>
                <w:rFonts w:ascii="Times New Roman" w:hAnsi="Times New Roman" w:cs="Times New Roman"/>
              </w:rPr>
            </w:pPr>
            <w:r w:rsidRPr="00DF3344">
              <w:rPr>
                <w:rFonts w:ascii="Times New Roman" w:hAnsi="Times New Roman" w:cs="Times New Roman"/>
              </w:rPr>
              <w:t>3.2 zachowanie niematerialnego dziedzictwa historycznego obszaru LSR</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522DB2" w14:textId="77777777" w:rsidR="00E95A7A" w:rsidRPr="00DF3344" w:rsidRDefault="00E95A7A" w:rsidP="00E95A7A">
            <w:pPr>
              <w:spacing w:after="160" w:line="252" w:lineRule="auto"/>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AFDD7C" w14:textId="77777777" w:rsidR="00E95A7A" w:rsidRPr="00DF3344" w:rsidRDefault="00E95A7A" w:rsidP="00E95A7A">
            <w:pPr>
              <w:spacing w:after="160" w:line="252" w:lineRule="auto"/>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D08D06" w14:textId="77777777" w:rsidR="00E95A7A" w:rsidRPr="00DF3344" w:rsidRDefault="00E95A7A" w:rsidP="00E95A7A">
            <w:pPr>
              <w:spacing w:after="160" w:line="252" w:lineRule="auto"/>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BF1B1D" w14:textId="77777777" w:rsidR="00E95A7A" w:rsidRPr="00DF3344" w:rsidRDefault="00E95A7A" w:rsidP="00E95A7A">
            <w:pPr>
              <w:spacing w:after="160" w:line="252" w:lineRule="auto"/>
              <w:rPr>
                <w:rFonts w:ascii="Times New Roman" w:hAnsi="Times New Roman" w:cs="Times New Roman"/>
                <w:bCs/>
              </w:rPr>
            </w:pPr>
          </w:p>
        </w:tc>
      </w:tr>
    </w:tbl>
    <w:p w14:paraId="7E85B6CA" w14:textId="77777777" w:rsidR="00E95A7A" w:rsidRPr="00DF3344" w:rsidRDefault="00E95A7A" w:rsidP="00E95A7A">
      <w:pPr>
        <w:rPr>
          <w:rFonts w:ascii="Times New Roman" w:hAnsi="Times New Roman" w:cs="Times New Roman"/>
        </w:rPr>
      </w:pPr>
    </w:p>
    <w:p w14:paraId="3E060827" w14:textId="202ED1A7" w:rsidR="00E95A7A" w:rsidRPr="00DF3344" w:rsidRDefault="00E95A7A" w:rsidP="003829C4">
      <w:pPr>
        <w:spacing w:line="276" w:lineRule="auto"/>
        <w:rPr>
          <w:rFonts w:ascii="Times New Roman" w:hAnsi="Times New Roman" w:cs="Times New Roman"/>
        </w:rPr>
        <w:sectPr w:rsidR="00E95A7A" w:rsidRPr="00DF3344">
          <w:pgSz w:w="16838" w:h="11906" w:orient="landscape"/>
          <w:pgMar w:top="851" w:right="851" w:bottom="851" w:left="851" w:header="0" w:footer="709" w:gutter="0"/>
          <w:cols w:space="708"/>
          <w:formProt w:val="0"/>
        </w:sectPr>
      </w:pPr>
      <w:r w:rsidRPr="00DF3344">
        <w:rPr>
          <w:rFonts w:ascii="Times New Roman" w:hAnsi="Times New Roman" w:cs="Times New Roman"/>
        </w:rPr>
        <w:lastRenderedPageBreak/>
        <w:t>W powyższej matrycy przedstawiono związki pomiędzy diagnozą obszaru i ludności, analizą SWOT, celami oraz wskaźnikami. Diagnoza</w:t>
      </w:r>
      <w:r w:rsidR="00A85EB5" w:rsidRPr="00DF3344">
        <w:rPr>
          <w:rFonts w:ascii="Times New Roman" w:hAnsi="Times New Roman" w:cs="Times New Roman"/>
        </w:rPr>
        <w:t xml:space="preserve"> obszaru i ludności wskazuje na </w:t>
      </w:r>
      <w:r w:rsidRPr="00DF3344">
        <w:rPr>
          <w:rFonts w:ascii="Times New Roman" w:hAnsi="Times New Roman" w:cs="Times New Roman"/>
        </w:rPr>
        <w:t>konkretne problemy i wyzwania, takie jak niedostateczne wykorzystanie potencjału obszaru wiejskiego, niewystarczający dostęp do małej architektury, czy też niewystarczająca ochrona i promocja dziedzictwa obszaru LGD. Analiza SWOT identyfikuje słabości, szanse, zagrożenia i mocne strony obszaru, które mogą wpływać na rozwój przedsiębiorczości. Cele odnoszą się do rozwiązywania tych problemów i wykorzystania szans, takich jak wzrost świadomości, włączenie społeczne, rozwój przedsiębiorstw i promowania zrównoważonego korzystania z zasobów. Wskaźniki są mierzalnymi wskaźnikami postępu, które umożliwiają m</w:t>
      </w:r>
      <w:r w:rsidR="00FA473B" w:rsidRPr="00DF3344">
        <w:rPr>
          <w:rFonts w:ascii="Times New Roman" w:hAnsi="Times New Roman" w:cs="Times New Roman"/>
        </w:rPr>
        <w:t>onitorowanie osiągnięcia celó</w:t>
      </w:r>
      <w:r w:rsidR="003829C4" w:rsidRPr="00DF3344">
        <w:rPr>
          <w:rFonts w:ascii="Times New Roman" w:hAnsi="Times New Roman" w:cs="Times New Roman"/>
        </w:rPr>
        <w:t>w.</w:t>
      </w:r>
    </w:p>
    <w:p w14:paraId="575ADFB7" w14:textId="77777777" w:rsidR="001F38EC" w:rsidRPr="00DF3344" w:rsidRDefault="001F38EC" w:rsidP="006373BD">
      <w:pPr>
        <w:pStyle w:val="Nagwek1"/>
        <w:rPr>
          <w:sz w:val="22"/>
          <w:szCs w:val="22"/>
        </w:rPr>
      </w:pPr>
      <w:bookmarkStart w:id="35" w:name="_Toc136946175"/>
      <w:r w:rsidRPr="00DF3344">
        <w:rPr>
          <w:sz w:val="22"/>
          <w:szCs w:val="22"/>
        </w:rPr>
        <w:lastRenderedPageBreak/>
        <w:t>Rozdział VII Sposób wyboru i oceny operacji oraz sposób ustanawiania kryteriów wyboru</w:t>
      </w:r>
      <w:bookmarkEnd w:id="35"/>
    </w:p>
    <w:p w14:paraId="54454E57" w14:textId="77777777" w:rsidR="00265C4D" w:rsidRPr="00DF3344" w:rsidRDefault="00265C4D" w:rsidP="00265C4D">
      <w:pPr>
        <w:rPr>
          <w:rFonts w:ascii="Times New Roman" w:hAnsi="Times New Roman" w:cs="Times New Roman"/>
          <w:sz w:val="18"/>
          <w:szCs w:val="18"/>
        </w:rPr>
      </w:pPr>
    </w:p>
    <w:p w14:paraId="01DB37CD" w14:textId="77777777" w:rsidR="00265C4D" w:rsidRPr="00DF3344" w:rsidRDefault="00265C4D" w:rsidP="002D0F96">
      <w:pPr>
        <w:tabs>
          <w:tab w:val="left" w:pos="567"/>
        </w:tabs>
        <w:spacing w:after="0" w:line="276" w:lineRule="auto"/>
        <w:rPr>
          <w:rFonts w:ascii="Times New Roman" w:hAnsi="Times New Roman" w:cs="Times New Roman"/>
        </w:rPr>
      </w:pPr>
      <w:r w:rsidRPr="00DF3344">
        <w:rPr>
          <w:rFonts w:ascii="Times New Roman" w:hAnsi="Times New Roman" w:cs="Times New Roman"/>
        </w:rPr>
        <w:t>Realizacja celów zawartych w LSR na lata 2023-2029 przewiduje działania dotyczące następujących typów operacji:</w:t>
      </w:r>
    </w:p>
    <w:p w14:paraId="51F85EEE" w14:textId="2AE814A2" w:rsidR="00265C4D" w:rsidRPr="00DF3344" w:rsidRDefault="00265C4D" w:rsidP="000745C6">
      <w:pPr>
        <w:numPr>
          <w:ilvl w:val="0"/>
          <w:numId w:val="7"/>
        </w:numPr>
        <w:spacing w:after="0" w:line="276" w:lineRule="auto"/>
        <w:ind w:left="284" w:hanging="142"/>
        <w:rPr>
          <w:rFonts w:ascii="Times New Roman" w:hAnsi="Times New Roman" w:cs="Times New Roman"/>
        </w:rPr>
      </w:pPr>
      <w:r w:rsidRPr="00DF3344">
        <w:rPr>
          <w:rFonts w:ascii="Times New Roman" w:hAnsi="Times New Roman" w:cs="Times New Roman"/>
        </w:rPr>
        <w:t>operacje realizowane indywidualnie w ramach wniosków składanych przez beneficjentów inn</w:t>
      </w:r>
      <w:r w:rsidR="00A85EB5" w:rsidRPr="00DF3344">
        <w:rPr>
          <w:rFonts w:ascii="Times New Roman" w:hAnsi="Times New Roman" w:cs="Times New Roman"/>
        </w:rPr>
        <w:t>ych niż LGD i </w:t>
      </w:r>
      <w:r w:rsidRPr="00DF3344">
        <w:rPr>
          <w:rFonts w:ascii="Times New Roman" w:hAnsi="Times New Roman" w:cs="Times New Roman"/>
        </w:rPr>
        <w:t>wybieranych przez organ decyzyjny, a następnie przekładanych do weryfikacji do</w:t>
      </w:r>
      <w:r w:rsidR="0022156F" w:rsidRPr="00DF3344">
        <w:rPr>
          <w:rFonts w:ascii="Times New Roman" w:hAnsi="Times New Roman" w:cs="Times New Roman"/>
        </w:rPr>
        <w:t xml:space="preserve"> </w:t>
      </w:r>
      <w:r w:rsidRPr="00DF3344">
        <w:rPr>
          <w:rFonts w:ascii="Times New Roman" w:hAnsi="Times New Roman" w:cs="Times New Roman"/>
        </w:rPr>
        <w:t>Samorządu</w:t>
      </w:r>
      <w:r w:rsidR="0022156F" w:rsidRPr="00DF3344">
        <w:rPr>
          <w:rFonts w:ascii="Times New Roman" w:hAnsi="Times New Roman" w:cs="Times New Roman"/>
        </w:rPr>
        <w:t xml:space="preserve"> Województwa Warmińsko- Mazurskiego</w:t>
      </w:r>
      <w:r w:rsidRPr="00DF3344">
        <w:rPr>
          <w:rFonts w:ascii="Times New Roman" w:hAnsi="Times New Roman" w:cs="Times New Roman"/>
        </w:rPr>
        <w:t>,</w:t>
      </w:r>
    </w:p>
    <w:p w14:paraId="405EB7CA" w14:textId="77777777" w:rsidR="00265C4D" w:rsidRPr="00DF3344" w:rsidRDefault="00265C4D" w:rsidP="000745C6">
      <w:pPr>
        <w:numPr>
          <w:ilvl w:val="0"/>
          <w:numId w:val="7"/>
        </w:numPr>
        <w:spacing w:after="0" w:line="276" w:lineRule="auto"/>
        <w:ind w:left="284" w:hanging="142"/>
        <w:rPr>
          <w:rFonts w:ascii="Times New Roman" w:hAnsi="Times New Roman" w:cs="Times New Roman"/>
        </w:rPr>
      </w:pPr>
      <w:r w:rsidRPr="00DF3344">
        <w:rPr>
          <w:rFonts w:ascii="Times New Roman" w:hAnsi="Times New Roman" w:cs="Times New Roman"/>
        </w:rPr>
        <w:t>projekty grantowe,</w:t>
      </w:r>
    </w:p>
    <w:p w14:paraId="0CBD9D5F" w14:textId="77777777" w:rsidR="00265C4D" w:rsidRPr="00DF3344" w:rsidRDefault="00265C4D" w:rsidP="000745C6">
      <w:pPr>
        <w:numPr>
          <w:ilvl w:val="0"/>
          <w:numId w:val="7"/>
        </w:numPr>
        <w:spacing w:after="0" w:line="276" w:lineRule="auto"/>
        <w:ind w:left="284" w:hanging="142"/>
        <w:rPr>
          <w:rFonts w:ascii="Times New Roman" w:hAnsi="Times New Roman" w:cs="Times New Roman"/>
        </w:rPr>
      </w:pPr>
      <w:r w:rsidRPr="00DF3344">
        <w:rPr>
          <w:rFonts w:ascii="Times New Roman" w:hAnsi="Times New Roman" w:cs="Times New Roman"/>
        </w:rPr>
        <w:t>operacje własne LGD,</w:t>
      </w:r>
    </w:p>
    <w:p w14:paraId="614B08F2" w14:textId="77777777" w:rsidR="00265C4D" w:rsidRPr="00DF3344" w:rsidRDefault="00265C4D" w:rsidP="000745C6">
      <w:pPr>
        <w:numPr>
          <w:ilvl w:val="0"/>
          <w:numId w:val="7"/>
        </w:numPr>
        <w:spacing w:after="0" w:line="276" w:lineRule="auto"/>
        <w:ind w:left="284" w:hanging="142"/>
        <w:rPr>
          <w:rFonts w:ascii="Times New Roman" w:hAnsi="Times New Roman" w:cs="Times New Roman"/>
        </w:rPr>
      </w:pPr>
      <w:r w:rsidRPr="00DF3344">
        <w:rPr>
          <w:rFonts w:ascii="Times New Roman" w:hAnsi="Times New Roman" w:cs="Times New Roman"/>
        </w:rPr>
        <w:t>projekty współpracy</w:t>
      </w:r>
    </w:p>
    <w:p w14:paraId="16A3180A" w14:textId="77777777" w:rsidR="00265C4D" w:rsidRPr="00DF3344" w:rsidRDefault="00265C4D" w:rsidP="000745C6">
      <w:pPr>
        <w:spacing w:after="0" w:line="276" w:lineRule="auto"/>
        <w:rPr>
          <w:rFonts w:ascii="Times New Roman" w:hAnsi="Times New Roman" w:cs="Times New Roman"/>
        </w:rPr>
      </w:pPr>
      <w:r w:rsidRPr="00DF3344">
        <w:rPr>
          <w:rFonts w:ascii="Times New Roman" w:hAnsi="Times New Roman" w:cs="Times New Roman"/>
        </w:rPr>
        <w:t>Zasady wyboru i oceny operacji zostały ściśle powiązane z diagnozą obszaru, anal</w:t>
      </w:r>
      <w:r w:rsidR="00A85EB5" w:rsidRPr="00DF3344">
        <w:rPr>
          <w:rFonts w:ascii="Times New Roman" w:hAnsi="Times New Roman" w:cs="Times New Roman"/>
        </w:rPr>
        <w:t>izą SWOT, a w rezultacie ze </w:t>
      </w:r>
      <w:r w:rsidRPr="00DF3344">
        <w:rPr>
          <w:rFonts w:ascii="Times New Roman" w:hAnsi="Times New Roman" w:cs="Times New Roman"/>
        </w:rPr>
        <w:t xml:space="preserve">zdefiniowanymi na spotkaniach ze społecznością lokalną problemami, przedsięwzięciami i celami. Powiązania te mają na celu: zapewnienie spójności w ramach całej LSR co w konsekwencji wpłynie na efektywniejszą jej realizację. </w:t>
      </w:r>
    </w:p>
    <w:p w14:paraId="78ACC6CC" w14:textId="77777777" w:rsidR="000745C6" w:rsidRPr="00DF3344" w:rsidRDefault="000745C6" w:rsidP="000745C6">
      <w:pPr>
        <w:spacing w:after="0" w:line="276" w:lineRule="auto"/>
        <w:rPr>
          <w:rFonts w:ascii="Times New Roman" w:hAnsi="Times New Roman" w:cs="Times New Roman"/>
          <w:sz w:val="18"/>
          <w:szCs w:val="18"/>
        </w:rPr>
      </w:pPr>
    </w:p>
    <w:p w14:paraId="09DDEF3C" w14:textId="77777777" w:rsidR="00265C4D" w:rsidRPr="00DF3344" w:rsidRDefault="00265C4D" w:rsidP="00CF3825">
      <w:pPr>
        <w:spacing w:line="276" w:lineRule="auto"/>
        <w:rPr>
          <w:rFonts w:ascii="Times New Roman" w:hAnsi="Times New Roman" w:cs="Times New Roman"/>
          <w:b/>
          <w:bCs/>
        </w:rPr>
      </w:pPr>
      <w:r w:rsidRPr="00DF3344">
        <w:rPr>
          <w:rFonts w:ascii="Times New Roman" w:hAnsi="Times New Roman" w:cs="Times New Roman"/>
          <w:b/>
          <w:bCs/>
        </w:rPr>
        <w:t xml:space="preserve">Przyjęte procedury: są zgodne z przepisami obowiązującymi dla RLKS, są niedyskryminujące, przejrzyste, pozwalają uniknąć ryzyka konfliktu interesów i zachowują parytety, a także przewidują regulację dla sytuacji spornych. </w:t>
      </w:r>
    </w:p>
    <w:p w14:paraId="222F7BBC" w14:textId="77777777" w:rsidR="00265C4D" w:rsidRPr="00DF3344" w:rsidRDefault="00265C4D" w:rsidP="00CF3825">
      <w:pPr>
        <w:spacing w:line="276" w:lineRule="auto"/>
        <w:rPr>
          <w:rFonts w:ascii="Times New Roman" w:hAnsi="Times New Roman" w:cs="Times New Roman"/>
        </w:rPr>
      </w:pPr>
      <w:r w:rsidRPr="00DF3344">
        <w:rPr>
          <w:rFonts w:ascii="Times New Roman" w:hAnsi="Times New Roman" w:cs="Times New Roman"/>
        </w:rPr>
        <w:t xml:space="preserve">Podczas posiedzeń Rady prowadzony będzie Rejestr interesów członków organu decyzyjnego, który uwzględnia charakter powiązań członków organu decyzyjnego z Wnioskodawcami poszczególnych operacji. Dokument ten pozwoli przed każdym posiedzeniem dokonać stosownych </w:t>
      </w:r>
      <w:proofErr w:type="spellStart"/>
      <w:r w:rsidRPr="00DF3344">
        <w:rPr>
          <w:rFonts w:ascii="Times New Roman" w:hAnsi="Times New Roman" w:cs="Times New Roman"/>
        </w:rPr>
        <w:t>wyłączeń</w:t>
      </w:r>
      <w:proofErr w:type="spellEnd"/>
      <w:r w:rsidRPr="00DF3344">
        <w:rPr>
          <w:rFonts w:ascii="Times New Roman" w:hAnsi="Times New Roman" w:cs="Times New Roman"/>
        </w:rPr>
        <w:t xml:space="preserve"> z oceny operacji. Ponadto pracownik LGD przed posiedzeniami Rady dokona weryfikacji powiązań osobowych i kapitałowych członków organu decyzyjnego z wnioskodawcami przy użyciu ogólnodostępnych baz danych osobowych</w:t>
      </w:r>
      <w:r w:rsidR="00DE6498" w:rsidRPr="00DF3344">
        <w:rPr>
          <w:rFonts w:ascii="Times New Roman" w:hAnsi="Times New Roman" w:cs="Times New Roman"/>
        </w:rPr>
        <w:t>.</w:t>
      </w:r>
    </w:p>
    <w:p w14:paraId="12AA91D9" w14:textId="583E0E2A" w:rsidR="00265C4D" w:rsidRPr="00DF3344" w:rsidRDefault="00265C4D" w:rsidP="00CF3825">
      <w:pPr>
        <w:spacing w:line="276" w:lineRule="auto"/>
        <w:rPr>
          <w:rFonts w:ascii="Times New Roman" w:hAnsi="Times New Roman" w:cs="Times New Roman"/>
        </w:rPr>
      </w:pPr>
      <w:r w:rsidRPr="00DF3344">
        <w:rPr>
          <w:rFonts w:ascii="Times New Roman" w:hAnsi="Times New Roman" w:cs="Times New Roman"/>
        </w:rPr>
        <w:t>Projekty Kryteriów wyboru operacji/grantów wraz z procedurami ich aktualizacji, Procedury wyboru wniosków/grantów oraz Regulamin naborów wniosków o przyznanie pomocy zostały poddane konsultacjom społecznym, a następnie po uwzględnieniu uwag, zostały zatwierdzone przez Zarząd. Opracowane kryteria i procedury wyboru są do wglądu w siedzibie biura LGD oraz są dostępne na stronie internetowej LGD. Ponadto będą one każdorazowo podawane do publicznej wiadomości wraz z dokumentacją konkursową. Kryteria i procedury mogą być zmieniane i aktualizowane na każdym etapie wdrażania LSR z zastrzeżeniem, że zmiany te nie mogą być dokonywane w trakcie trwania konkursu, a w całym procesie w ramach danego naboru stosowane będą te same kryteria i procedury. Zmiany i aktualizacje mogą być dokonane zgodnie z przyjętymi przez Zarząd procedurami w tym zakresie. Każda aktualizacja i zmiana wyżej wymienionych uregulowań wymagać będzie ponownych konsultacji społecznych i uchwalenia przez Zarząd. Powyższe dokumenty bazują na obowiązujących przepisach prawa oraz wytycznych</w:t>
      </w:r>
      <w:r w:rsidR="0022156F" w:rsidRPr="00DF3344">
        <w:rPr>
          <w:rFonts w:ascii="Times New Roman" w:hAnsi="Times New Roman" w:cs="Times New Roman"/>
        </w:rPr>
        <w:t xml:space="preserve"> zatwierdzonych przez Ministerstwo Rolnictwa i Rozwoju Wsi.</w:t>
      </w:r>
    </w:p>
    <w:p w14:paraId="34A9EE4D" w14:textId="77777777" w:rsidR="00265C4D" w:rsidRPr="00DF3344" w:rsidRDefault="00265C4D" w:rsidP="002D0F96">
      <w:pPr>
        <w:spacing w:after="0" w:line="276" w:lineRule="auto"/>
        <w:rPr>
          <w:rFonts w:ascii="Times New Roman" w:hAnsi="Times New Roman" w:cs="Times New Roman"/>
        </w:rPr>
      </w:pPr>
      <w:r w:rsidRPr="00DF3344">
        <w:rPr>
          <w:rFonts w:ascii="Times New Roman" w:hAnsi="Times New Roman" w:cs="Times New Roman"/>
        </w:rPr>
        <w:t>Kryteria stosowane przez LGD zostały opracowane oddzielnie dla poszczególnych zakresów operacji. Określając kryteria LGD skoncentrowała się na działaniach, które w największym stopniu pozwolą osiągnąć założone w strategii cele. Zastosowano w kryteriach komplementarność projektu z celami i wskaźnikami ujętymi w LSR. Każda operacja musi osiągnąć minimum punktowe za realizację przynajmniej jednego celu ogólnego. Ponadto Rada każdorazowo będzie weryfikować, czy wnioskodawca określił liczbowo wskaźniki produktu i rezultatu dla danej operacji. Kryteria wyboru zostały określone jako dostępowe, tj. warunkujące udzielenie wsparcia oraz rankingujące, tj. premiujące operacje o określonym charakterze. Do kryteriów premiujących należą:</w:t>
      </w:r>
    </w:p>
    <w:p w14:paraId="7627C9D9" w14:textId="77777777" w:rsidR="00265C4D" w:rsidRPr="00DF3344" w:rsidRDefault="00265C4D" w:rsidP="002D0F96">
      <w:pPr>
        <w:numPr>
          <w:ilvl w:val="0"/>
          <w:numId w:val="14"/>
        </w:numPr>
        <w:spacing w:after="0" w:line="276" w:lineRule="auto"/>
        <w:ind w:left="426" w:hanging="284"/>
        <w:rPr>
          <w:rFonts w:ascii="Times New Roman" w:hAnsi="Times New Roman" w:cs="Times New Roman"/>
        </w:rPr>
      </w:pPr>
      <w:r w:rsidRPr="00DF3344">
        <w:rPr>
          <w:rFonts w:ascii="Times New Roman" w:hAnsi="Times New Roman" w:cs="Times New Roman"/>
        </w:rPr>
        <w:t xml:space="preserve">operacje objęte oddolną koncepcją wsi (koncepcja Smart </w:t>
      </w:r>
      <w:proofErr w:type="spellStart"/>
      <w:r w:rsidRPr="00DF3344">
        <w:rPr>
          <w:rFonts w:ascii="Times New Roman" w:hAnsi="Times New Roman" w:cs="Times New Roman"/>
        </w:rPr>
        <w:t>Village</w:t>
      </w:r>
      <w:proofErr w:type="spellEnd"/>
      <w:r w:rsidRPr="00DF3344">
        <w:rPr>
          <w:rFonts w:ascii="Times New Roman" w:hAnsi="Times New Roman" w:cs="Times New Roman"/>
        </w:rPr>
        <w:t>),</w:t>
      </w:r>
    </w:p>
    <w:p w14:paraId="6F778DC7" w14:textId="77777777" w:rsidR="00265C4D" w:rsidRPr="00DF3344" w:rsidRDefault="00265C4D" w:rsidP="002D0F96">
      <w:pPr>
        <w:numPr>
          <w:ilvl w:val="0"/>
          <w:numId w:val="14"/>
        </w:numPr>
        <w:spacing w:after="0" w:line="276" w:lineRule="auto"/>
        <w:ind w:left="426" w:hanging="284"/>
        <w:rPr>
          <w:rFonts w:ascii="Times New Roman" w:hAnsi="Times New Roman" w:cs="Times New Roman"/>
        </w:rPr>
      </w:pPr>
      <w:r w:rsidRPr="00DF3344">
        <w:rPr>
          <w:rFonts w:ascii="Times New Roman" w:hAnsi="Times New Roman" w:cs="Times New Roman"/>
        </w:rPr>
        <w:t>operacje zapewniające racjonalne gospodarowanie zasobami lub ograniczające presję na środowisko,</w:t>
      </w:r>
    </w:p>
    <w:p w14:paraId="5887068D" w14:textId="77777777" w:rsidR="00265C4D" w:rsidRPr="00DF3344" w:rsidRDefault="00265C4D" w:rsidP="002D0F96">
      <w:pPr>
        <w:numPr>
          <w:ilvl w:val="0"/>
          <w:numId w:val="14"/>
        </w:numPr>
        <w:spacing w:after="0" w:line="276" w:lineRule="auto"/>
        <w:ind w:left="426" w:hanging="284"/>
        <w:rPr>
          <w:rFonts w:ascii="Times New Roman" w:hAnsi="Times New Roman" w:cs="Times New Roman"/>
        </w:rPr>
      </w:pPr>
      <w:r w:rsidRPr="00DF3344">
        <w:rPr>
          <w:rFonts w:ascii="Times New Roman" w:hAnsi="Times New Roman" w:cs="Times New Roman"/>
        </w:rPr>
        <w:t>operacje dedykowane dla mieszkańców obszarów wiejskich, wykluc</w:t>
      </w:r>
      <w:r w:rsidR="00FE4EBC" w:rsidRPr="00DF3344">
        <w:rPr>
          <w:rFonts w:ascii="Times New Roman" w:hAnsi="Times New Roman" w:cs="Times New Roman"/>
        </w:rPr>
        <w:t>zonych społecznie ze względu na </w:t>
      </w:r>
      <w:r w:rsidRPr="00DF3344">
        <w:rPr>
          <w:rFonts w:ascii="Times New Roman" w:hAnsi="Times New Roman" w:cs="Times New Roman"/>
        </w:rPr>
        <w:t>przynależność do grup w niekorzystnej sytuacji,</w:t>
      </w:r>
    </w:p>
    <w:p w14:paraId="4F13216B" w14:textId="77777777" w:rsidR="00265C4D" w:rsidRPr="00DF3344" w:rsidRDefault="00265C4D" w:rsidP="002D0F96">
      <w:pPr>
        <w:numPr>
          <w:ilvl w:val="0"/>
          <w:numId w:val="14"/>
        </w:numPr>
        <w:spacing w:after="0" w:line="276" w:lineRule="auto"/>
        <w:ind w:left="426" w:hanging="284"/>
        <w:rPr>
          <w:rFonts w:ascii="Times New Roman" w:hAnsi="Times New Roman" w:cs="Times New Roman"/>
        </w:rPr>
      </w:pPr>
      <w:r w:rsidRPr="00DF3344">
        <w:rPr>
          <w:rFonts w:ascii="Times New Roman" w:hAnsi="Times New Roman" w:cs="Times New Roman"/>
        </w:rPr>
        <w:t>operacje realizowane w partnerstwie,</w:t>
      </w:r>
    </w:p>
    <w:p w14:paraId="2BF5E9AD" w14:textId="77777777" w:rsidR="00265C4D" w:rsidRPr="00DF3344" w:rsidRDefault="00265C4D" w:rsidP="000745C6">
      <w:pPr>
        <w:numPr>
          <w:ilvl w:val="0"/>
          <w:numId w:val="14"/>
        </w:numPr>
        <w:spacing w:after="0" w:line="276" w:lineRule="auto"/>
        <w:ind w:left="426" w:hanging="284"/>
        <w:rPr>
          <w:rFonts w:ascii="Times New Roman" w:hAnsi="Times New Roman" w:cs="Times New Roman"/>
        </w:rPr>
      </w:pPr>
      <w:r w:rsidRPr="00DF3344">
        <w:rPr>
          <w:rFonts w:ascii="Times New Roman" w:hAnsi="Times New Roman" w:cs="Times New Roman"/>
        </w:rPr>
        <w:t>operacje zintegrowane (łączące różne dziedziny, tematyki, gospodarki w celu kompleksowego zaspokojenia zdiagnozowanych potrzeb społeczności</w:t>
      </w:r>
      <w:r w:rsidR="00DE6498" w:rsidRPr="00DF3344">
        <w:rPr>
          <w:rFonts w:ascii="Times New Roman" w:hAnsi="Times New Roman" w:cs="Times New Roman"/>
        </w:rPr>
        <w:t>)</w:t>
      </w:r>
      <w:r w:rsidRPr="00DF3344">
        <w:rPr>
          <w:rFonts w:ascii="Times New Roman" w:hAnsi="Times New Roman" w:cs="Times New Roman"/>
        </w:rPr>
        <w:t>,</w:t>
      </w:r>
    </w:p>
    <w:p w14:paraId="14126997" w14:textId="77777777" w:rsidR="00265C4D" w:rsidRPr="00DF3344" w:rsidRDefault="00265C4D" w:rsidP="000745C6">
      <w:pPr>
        <w:numPr>
          <w:ilvl w:val="0"/>
          <w:numId w:val="14"/>
        </w:numPr>
        <w:spacing w:after="0" w:line="276" w:lineRule="auto"/>
        <w:ind w:left="426" w:hanging="284"/>
        <w:rPr>
          <w:rFonts w:ascii="Times New Roman" w:hAnsi="Times New Roman" w:cs="Times New Roman"/>
        </w:rPr>
      </w:pPr>
      <w:r w:rsidRPr="00DF3344">
        <w:rPr>
          <w:rFonts w:ascii="Times New Roman" w:hAnsi="Times New Roman" w:cs="Times New Roman"/>
        </w:rPr>
        <w:lastRenderedPageBreak/>
        <w:t>operacje innowacyjne,</w:t>
      </w:r>
    </w:p>
    <w:p w14:paraId="2169943C" w14:textId="77777777" w:rsidR="00265C4D" w:rsidRPr="00DF3344" w:rsidRDefault="00265C4D" w:rsidP="000745C6">
      <w:pPr>
        <w:numPr>
          <w:ilvl w:val="0"/>
          <w:numId w:val="14"/>
        </w:numPr>
        <w:spacing w:after="0" w:line="276" w:lineRule="auto"/>
        <w:ind w:left="426" w:hanging="284"/>
        <w:rPr>
          <w:rFonts w:ascii="Times New Roman" w:hAnsi="Times New Roman" w:cs="Times New Roman"/>
        </w:rPr>
      </w:pPr>
      <w:r w:rsidRPr="00DF3344">
        <w:rPr>
          <w:rFonts w:ascii="Times New Roman" w:hAnsi="Times New Roman" w:cs="Times New Roman"/>
        </w:rPr>
        <w:t>operacje wykorzystujące lokalny potencjał,</w:t>
      </w:r>
    </w:p>
    <w:p w14:paraId="6A68751F" w14:textId="77777777" w:rsidR="00265C4D" w:rsidRPr="00DF3344" w:rsidRDefault="00265C4D" w:rsidP="000745C6">
      <w:pPr>
        <w:numPr>
          <w:ilvl w:val="0"/>
          <w:numId w:val="14"/>
        </w:numPr>
        <w:spacing w:after="0" w:line="276" w:lineRule="auto"/>
        <w:ind w:left="426" w:hanging="284"/>
        <w:rPr>
          <w:rFonts w:ascii="Times New Roman" w:hAnsi="Times New Roman" w:cs="Times New Roman"/>
        </w:rPr>
      </w:pPr>
      <w:r w:rsidRPr="00DF3344">
        <w:rPr>
          <w:rFonts w:ascii="Times New Roman" w:hAnsi="Times New Roman" w:cs="Times New Roman"/>
        </w:rPr>
        <w:t>operacje zapewniające tworzenie nowych miejsc pracy oraz zatrudnianie na nich pracowników.</w:t>
      </w:r>
    </w:p>
    <w:p w14:paraId="214EE4D4" w14:textId="77777777" w:rsidR="000745C6" w:rsidRPr="00DF3344" w:rsidRDefault="000745C6" w:rsidP="000745C6">
      <w:pPr>
        <w:spacing w:after="0" w:line="276" w:lineRule="auto"/>
        <w:ind w:left="426"/>
        <w:rPr>
          <w:rFonts w:ascii="Times New Roman" w:hAnsi="Times New Roman" w:cs="Times New Roman"/>
          <w:sz w:val="18"/>
          <w:szCs w:val="18"/>
        </w:rPr>
      </w:pPr>
    </w:p>
    <w:p w14:paraId="4462105C" w14:textId="77777777" w:rsidR="00265C4D" w:rsidRPr="00DF3344" w:rsidRDefault="00265C4D" w:rsidP="00CF3825">
      <w:pPr>
        <w:spacing w:line="276" w:lineRule="auto"/>
        <w:rPr>
          <w:rFonts w:ascii="Times New Roman" w:hAnsi="Times New Roman" w:cs="Times New Roman"/>
        </w:rPr>
      </w:pPr>
      <w:r w:rsidRPr="00DF3344">
        <w:rPr>
          <w:rFonts w:ascii="Times New Roman" w:hAnsi="Times New Roman" w:cs="Times New Roman"/>
        </w:rPr>
        <w:t>Wszystkie kryteria będą zawierały metodologię wyliczenia, jak również będą mierzalne i zawierające szczegółowy opis wyjaśniający wymagania niezbędne do spełnienia danego kryterium, w sposób niebudzący wątpliwości.</w:t>
      </w:r>
    </w:p>
    <w:p w14:paraId="011A7B0F" w14:textId="77777777" w:rsidR="00265C4D" w:rsidRPr="00DF3344" w:rsidRDefault="00265C4D" w:rsidP="00CF3825">
      <w:pPr>
        <w:spacing w:line="276" w:lineRule="auto"/>
        <w:rPr>
          <w:rFonts w:ascii="Times New Roman" w:hAnsi="Times New Roman" w:cs="Times New Roman"/>
        </w:rPr>
      </w:pPr>
      <w:r w:rsidRPr="00DF3344">
        <w:rPr>
          <w:rFonts w:ascii="Times New Roman" w:hAnsi="Times New Roman" w:cs="Times New Roman"/>
        </w:rPr>
        <w:t>LGD zamierza realizować w ramach niniejszej strategii również projekty grantowe i operacje własne. Dla takich operacji zostały opracowane oddzielne kryteria i procedury wyboru, które są zgodne z zapisami strategii.</w:t>
      </w:r>
    </w:p>
    <w:p w14:paraId="6FEF958F" w14:textId="77777777" w:rsidR="00265C4D" w:rsidRPr="00DF3344" w:rsidRDefault="00265C4D" w:rsidP="00CF3825">
      <w:pPr>
        <w:spacing w:line="276" w:lineRule="auto"/>
        <w:rPr>
          <w:rFonts w:ascii="Times New Roman" w:hAnsi="Times New Roman" w:cs="Times New Roman"/>
        </w:rPr>
      </w:pPr>
      <w:r w:rsidRPr="00DF3344">
        <w:rPr>
          <w:rFonts w:ascii="Times New Roman" w:hAnsi="Times New Roman" w:cs="Times New Roman"/>
        </w:rPr>
        <w:t xml:space="preserve">LGD w ramach wdrażania LSR planuje realizację 2 projektów partnerskich regionalnych. Wszystkie planowane przez LGD projekty będą realizowały cel nr 2 LSR tj.: Poprawa jakości </w:t>
      </w:r>
      <w:r w:rsidR="00FE4EBC" w:rsidRPr="00DF3344">
        <w:rPr>
          <w:rFonts w:ascii="Times New Roman" w:hAnsi="Times New Roman" w:cs="Times New Roman"/>
        </w:rPr>
        <w:t>życia mieszkańców obszaru LSR z </w:t>
      </w:r>
      <w:r w:rsidRPr="00DF3344">
        <w:rPr>
          <w:rFonts w:ascii="Times New Roman" w:hAnsi="Times New Roman" w:cs="Times New Roman"/>
        </w:rPr>
        <w:t>zachowaniem dbałości o środowisko naturalne. Cel ten może być realizowany poprzez przedsięwzięcia: 2.</w:t>
      </w:r>
      <w:r w:rsidR="00DE6498" w:rsidRPr="00DF3344">
        <w:rPr>
          <w:rFonts w:ascii="Times New Roman" w:hAnsi="Times New Roman" w:cs="Times New Roman"/>
        </w:rPr>
        <w:t>2</w:t>
      </w:r>
      <w:r w:rsidRPr="00DF3344">
        <w:rPr>
          <w:rFonts w:ascii="Times New Roman" w:hAnsi="Times New Roman" w:cs="Times New Roman"/>
        </w:rPr>
        <w:t> Aktywizacja i włączenie społeczne lokalnej społeczności, w tym z grupy osób w niekorzystnej sytuacji; 2.</w:t>
      </w:r>
      <w:r w:rsidR="00DE6498" w:rsidRPr="00DF3344">
        <w:rPr>
          <w:rFonts w:ascii="Times New Roman" w:hAnsi="Times New Roman" w:cs="Times New Roman"/>
        </w:rPr>
        <w:t>4</w:t>
      </w:r>
      <w:r w:rsidRPr="00DF3344">
        <w:rPr>
          <w:rFonts w:ascii="Times New Roman" w:hAnsi="Times New Roman" w:cs="Times New Roman"/>
        </w:rPr>
        <w:t> Organizacja imprez rekreacyjnych i sportowych związanych z promocją lokalnych walorów przyrodniczych i kulturalnych oraz 2.</w:t>
      </w:r>
      <w:r w:rsidR="00DE6498" w:rsidRPr="00DF3344">
        <w:rPr>
          <w:rFonts w:ascii="Times New Roman" w:hAnsi="Times New Roman" w:cs="Times New Roman"/>
        </w:rPr>
        <w:t>5</w:t>
      </w:r>
      <w:r w:rsidRPr="00DF3344">
        <w:rPr>
          <w:rFonts w:ascii="Times New Roman" w:hAnsi="Times New Roman" w:cs="Times New Roman"/>
        </w:rPr>
        <w:t xml:space="preserve"> Działania edukacyjne na rzecz zrównoważonego środowiska w zakresie podnoszenia świadomości ekologicznej społeczeństwa. Miernikiem zrealizowanych przedsięwzięć będą wskaźniki produktu tj.: Liczba inicjatyw skierowanych do seniorów, ludzi młodych lub osób w niekorzystnej sytuacji; Liczba wydarzeń, które zostały wsparte w ramach LSR oraz Liczba działań edukacyjnych, które zostały wsparte w ramach LSR, natomiast miernikiem zrealizowanych przedsięwzięć będą wskaźniki rezultatu tj. Liczba osób objętych wspieranymi projektami włączenia społecznego oraz Liczba osób korzystających z lepszego dostępu do usług i infrastruktury dzięki wsparciu WPR.</w:t>
      </w:r>
    </w:p>
    <w:p w14:paraId="5549881C" w14:textId="77777777" w:rsidR="00265C4D" w:rsidRPr="00DF3344" w:rsidRDefault="00265C4D" w:rsidP="000745C6">
      <w:pPr>
        <w:spacing w:after="0" w:line="276" w:lineRule="auto"/>
        <w:rPr>
          <w:rFonts w:ascii="Times New Roman" w:hAnsi="Times New Roman" w:cs="Times New Roman"/>
          <w:b/>
          <w:i/>
        </w:rPr>
      </w:pPr>
      <w:r w:rsidRPr="00DF3344">
        <w:rPr>
          <w:rFonts w:ascii="Times New Roman" w:hAnsi="Times New Roman" w:cs="Times New Roman"/>
          <w:b/>
          <w:i/>
        </w:rPr>
        <w:t>Innowacyjność w kryteriach wyboru operacji</w:t>
      </w:r>
    </w:p>
    <w:p w14:paraId="00F7749D" w14:textId="77777777" w:rsidR="00265C4D" w:rsidRPr="00DF3344" w:rsidRDefault="00265C4D" w:rsidP="000745C6">
      <w:pPr>
        <w:spacing w:after="0" w:line="276" w:lineRule="auto"/>
        <w:rPr>
          <w:rFonts w:ascii="Times New Roman" w:hAnsi="Times New Roman" w:cs="Times New Roman"/>
        </w:rPr>
      </w:pPr>
      <w:r w:rsidRPr="00DF3344">
        <w:rPr>
          <w:rFonts w:ascii="Times New Roman" w:hAnsi="Times New Roman" w:cs="Times New Roman"/>
        </w:rPr>
        <w:t>Innowacyjność jest jedną z siedmiu cech podejścia LEADER. Innowacyjność w ramach LSR odnosi się do zdolności i gotowości lokalnej społeczności, instytucji i przedsiębiorstw do tworzenia, wdrażania i adaptacji nowatorskich rozwiązań, procesów, produktów lub usług. Innowacyjność ma na celu stymulowanie rozwoju społeczno-gospodarczego na poziomie lokalnym poprzez wykorzystanie kreatywności, badań naukowych i technologicznych oraz współpracy między różnymi podmiotami. Wszystkie te aspekty innowacyjności w ramach lokalnej strategii rozwoju mają na celu stymulowanie wzrostu, konkurencyjności, poprawę jakości życia oraz zrównoważony rozwój lokalnej społeczności.</w:t>
      </w:r>
    </w:p>
    <w:p w14:paraId="1D644A06" w14:textId="77777777" w:rsidR="000745C6" w:rsidRPr="00DF3344" w:rsidRDefault="000745C6" w:rsidP="000745C6">
      <w:pPr>
        <w:spacing w:after="0" w:line="276" w:lineRule="auto"/>
        <w:rPr>
          <w:rFonts w:ascii="Times New Roman" w:hAnsi="Times New Roman" w:cs="Times New Roman"/>
          <w:sz w:val="18"/>
          <w:szCs w:val="18"/>
        </w:rPr>
      </w:pPr>
    </w:p>
    <w:p w14:paraId="304167BA" w14:textId="77777777" w:rsidR="00265C4D" w:rsidRPr="00DF3344" w:rsidRDefault="00265C4D" w:rsidP="000745C6">
      <w:pPr>
        <w:spacing w:after="0" w:line="276" w:lineRule="auto"/>
        <w:rPr>
          <w:rFonts w:ascii="Times New Roman" w:hAnsi="Times New Roman" w:cs="Times New Roman"/>
          <w:u w:val="single"/>
        </w:rPr>
      </w:pPr>
      <w:r w:rsidRPr="00DF3344">
        <w:rPr>
          <w:rFonts w:ascii="Times New Roman" w:hAnsi="Times New Roman" w:cs="Times New Roman"/>
          <w:u w:val="single"/>
        </w:rPr>
        <w:t>Na etapie opracowywania LSR zostało zdefiniowane pojęcie innowacyjności, które stosowane będzie na wszystkich etapach tworzenia i wdrażania LSR.</w:t>
      </w:r>
    </w:p>
    <w:p w14:paraId="47956AB9" w14:textId="77777777" w:rsidR="000745C6" w:rsidRPr="00DF3344" w:rsidRDefault="000745C6" w:rsidP="000745C6">
      <w:pPr>
        <w:spacing w:after="0" w:line="276" w:lineRule="auto"/>
        <w:rPr>
          <w:rFonts w:ascii="Times New Roman" w:hAnsi="Times New Roman" w:cs="Times New Roman"/>
          <w:sz w:val="18"/>
          <w:szCs w:val="18"/>
          <w:u w:val="single"/>
        </w:rPr>
      </w:pPr>
    </w:p>
    <w:p w14:paraId="5835295B" w14:textId="77777777" w:rsidR="00265C4D" w:rsidRPr="00DF3344" w:rsidRDefault="00265C4D" w:rsidP="000745C6">
      <w:pPr>
        <w:spacing w:after="0" w:line="276" w:lineRule="auto"/>
        <w:rPr>
          <w:rFonts w:ascii="Times New Roman" w:hAnsi="Times New Roman" w:cs="Times New Roman"/>
          <w:b/>
        </w:rPr>
      </w:pPr>
      <w:r w:rsidRPr="00DF3344">
        <w:rPr>
          <w:rFonts w:ascii="Times New Roman" w:hAnsi="Times New Roman" w:cs="Times New Roman"/>
          <w:b/>
        </w:rPr>
        <w:t xml:space="preserve">Innowacyjność wiąże się z wprowadzeniem czegoś nowego, nowatorstwem, reformą, ulepszeniem. Może ona dotyczyć wszelkich dziedzin i sfer oddziaływań w różnych kierunkach. Innowacyjne są więc wszystkie ulepszenia maszyn i urządzeń, reformy systemów, jak i tworzenie zupełnie nowych rzeczy, zjawisk lub wartości. Innowacje mogą dotyczyć zarówno najwyższych technologii, jak i elementów życia codziennego. </w:t>
      </w:r>
    </w:p>
    <w:p w14:paraId="2B7884E0" w14:textId="77777777" w:rsidR="000745C6" w:rsidRPr="00DF3344" w:rsidRDefault="000745C6" w:rsidP="000745C6">
      <w:pPr>
        <w:spacing w:after="0" w:line="276" w:lineRule="auto"/>
        <w:rPr>
          <w:rFonts w:ascii="Times New Roman" w:hAnsi="Times New Roman" w:cs="Times New Roman"/>
          <w:b/>
          <w:sz w:val="18"/>
          <w:szCs w:val="18"/>
        </w:rPr>
      </w:pPr>
    </w:p>
    <w:p w14:paraId="0A8064C9" w14:textId="77777777" w:rsidR="00265C4D" w:rsidRPr="00DF3344" w:rsidRDefault="00265C4D" w:rsidP="000745C6">
      <w:pPr>
        <w:spacing w:after="0" w:line="276" w:lineRule="auto"/>
        <w:rPr>
          <w:rFonts w:ascii="Times New Roman" w:hAnsi="Times New Roman" w:cs="Times New Roman"/>
        </w:rPr>
      </w:pPr>
      <w:r w:rsidRPr="00DF3344">
        <w:rPr>
          <w:rFonts w:ascii="Times New Roman" w:hAnsi="Times New Roman" w:cs="Times New Roman"/>
        </w:rPr>
        <w:t>Cele i przedsięwzięcie zapisane w LSR bezpośrednio wynikają ze zdefiniowanych potrzeb jak i szans rozwojowych obszaru LGD. Zostały one oparte o lokalne zasoby przyrodnicze, kulturowe i wydarzenia historyczne. Ich wykorzystanie spowoduje natomiast, że przyjęte rozwiązania będą innowacyjne, gdyż zasoby te są unikalne i charakterystyczne tylko na tym obszarze. Innowacja będzie się przejawiała w nietypowym, niestandardowym gospodarowaniu tymi zasobami i ich promocją.</w:t>
      </w:r>
    </w:p>
    <w:p w14:paraId="7AA73135" w14:textId="5FB25027" w:rsidR="00265C4D" w:rsidRPr="00DF3344" w:rsidRDefault="00265C4D" w:rsidP="000745C6">
      <w:pPr>
        <w:spacing w:after="0" w:line="276" w:lineRule="auto"/>
        <w:rPr>
          <w:rFonts w:ascii="Times New Roman" w:hAnsi="Times New Roman" w:cs="Times New Roman"/>
        </w:rPr>
      </w:pPr>
      <w:r w:rsidRPr="00DF3344">
        <w:rPr>
          <w:rFonts w:ascii="Times New Roman" w:hAnsi="Times New Roman" w:cs="Times New Roman"/>
        </w:rPr>
        <w:t>Wsparcie działań innowacyjnych przez LGD znajduje odzwierciedlenie w kryteriach lokalnych. Rada Stowarzyszenia jako organ decyzyjny będzie weryfikować innowacyjność operacji na etapie oceny operacji. Kryterium to będzie oceniane na dwóch płaszczyznach, na płaszczyźnie terytorialnej, a także w kontekście dążenia do zupełnie nowych rozwiązań stosowanych przez beneficjenta/</w:t>
      </w:r>
      <w:proofErr w:type="spellStart"/>
      <w:r w:rsidRPr="00DF3344">
        <w:rPr>
          <w:rFonts w:ascii="Times New Roman" w:hAnsi="Times New Roman" w:cs="Times New Roman"/>
        </w:rPr>
        <w:t>grantobiorcę</w:t>
      </w:r>
      <w:proofErr w:type="spellEnd"/>
      <w:r w:rsidRPr="00DF3344">
        <w:rPr>
          <w:rFonts w:ascii="Times New Roman" w:hAnsi="Times New Roman" w:cs="Times New Roman"/>
        </w:rPr>
        <w:t xml:space="preserve">. W pierwszej kolejności Rada będzie decydować czy operacja jest innowacyjna na skalę miejscowości/sołectwa, czy obszaru LGD. Dodatkowo punktowane będą operacje nowatorskie, niestandardowe, o eksperymentalnym charakterze, w nietypowy sposób podchodzące do lokalnych zasobów, tradycji, przyczyniających się do pozytywnych zmian na obszarze. Należy tutaj </w:t>
      </w:r>
      <w:r w:rsidRPr="00DF3344">
        <w:rPr>
          <w:rFonts w:ascii="Times New Roman" w:hAnsi="Times New Roman" w:cs="Times New Roman"/>
        </w:rPr>
        <w:lastRenderedPageBreak/>
        <w:t>zaznaczyć, że ocena innowacyjności może być zasadniczo oceną subiektywną – poszczególni członkowie Rady mogą mieć różne opinie do tego, czy dana operacja jest innowacyjna. Aby zminimalizować ten efekt Rada zostanie zobligowana do sporządzania szczegółowych uzasadnień dokonywanych ocen. Dodatkowo kryteria ocen</w:t>
      </w:r>
      <w:r w:rsidR="0022156F" w:rsidRPr="00DF3344">
        <w:rPr>
          <w:rFonts w:ascii="Times New Roman" w:hAnsi="Times New Roman" w:cs="Times New Roman"/>
        </w:rPr>
        <w:t>y</w:t>
      </w:r>
      <w:r w:rsidRPr="00DF3344">
        <w:rPr>
          <w:rFonts w:ascii="Times New Roman" w:hAnsi="Times New Roman" w:cs="Times New Roman"/>
        </w:rPr>
        <w:t xml:space="preserve"> zawierają wyjaśnienie terminu innowacyjności, tak aby był on powszechnie znany potencjalnym beneficjentom.</w:t>
      </w:r>
    </w:p>
    <w:p w14:paraId="7B17B550" w14:textId="0E18980C" w:rsidR="00265C4D" w:rsidRPr="00DF3344" w:rsidRDefault="009121AA" w:rsidP="000745C6">
      <w:pPr>
        <w:tabs>
          <w:tab w:val="left" w:pos="567"/>
        </w:tabs>
        <w:spacing w:after="0" w:line="276" w:lineRule="auto"/>
        <w:rPr>
          <w:rFonts w:ascii="Times New Roman" w:hAnsi="Times New Roman" w:cs="Times New Roman"/>
        </w:rPr>
      </w:pPr>
      <w:r w:rsidRPr="00DF3344">
        <w:rPr>
          <w:rFonts w:ascii="Times New Roman" w:hAnsi="Times New Roman" w:cs="Times New Roman"/>
        </w:rPr>
        <w:tab/>
      </w:r>
      <w:r w:rsidR="00265C4D" w:rsidRPr="00DF3344">
        <w:rPr>
          <w:rFonts w:ascii="Times New Roman" w:hAnsi="Times New Roman" w:cs="Times New Roman"/>
        </w:rPr>
        <w:t>Podsumowując, zastosowane kryteria wyboru oraz procedury nie tylko przyniosą wymierne korzyści i pożądane rezultaty, ale także wprowadzą zintegrowanie i przejrzystość wyboru operacji. LSR jest strategicznym planem komplementarnych, realizującym swoje przedsięwzięcia, które będą stymulować rozwój regionu or</w:t>
      </w:r>
      <w:r w:rsidR="00A85EB5" w:rsidRPr="00DF3344">
        <w:rPr>
          <w:rFonts w:ascii="Times New Roman" w:hAnsi="Times New Roman" w:cs="Times New Roman"/>
        </w:rPr>
        <w:t>az </w:t>
      </w:r>
      <w:r w:rsidR="00265C4D" w:rsidRPr="00DF3344">
        <w:rPr>
          <w:rFonts w:ascii="Times New Roman" w:hAnsi="Times New Roman" w:cs="Times New Roman"/>
        </w:rPr>
        <w:t>pożądane procesy w sferze gospodarczej i społecznej.</w:t>
      </w:r>
    </w:p>
    <w:p w14:paraId="5793B007" w14:textId="77777777" w:rsidR="001F38EC" w:rsidRPr="00DF3344" w:rsidRDefault="001F38EC" w:rsidP="006373BD">
      <w:pPr>
        <w:pStyle w:val="Nagwek1"/>
        <w:rPr>
          <w:sz w:val="22"/>
          <w:szCs w:val="22"/>
        </w:rPr>
      </w:pPr>
      <w:bookmarkStart w:id="36" w:name="_Toc136946176"/>
      <w:r w:rsidRPr="00DF3344">
        <w:rPr>
          <w:sz w:val="22"/>
          <w:szCs w:val="22"/>
        </w:rPr>
        <w:t>Rozdział VIII Plan działania</w:t>
      </w:r>
      <w:bookmarkEnd w:id="36"/>
    </w:p>
    <w:p w14:paraId="57D4E105" w14:textId="77777777" w:rsidR="00E95A7A" w:rsidRPr="00DF3344" w:rsidRDefault="00E95A7A" w:rsidP="00E95A7A">
      <w:pPr>
        <w:rPr>
          <w:rFonts w:ascii="Times New Roman" w:hAnsi="Times New Roman" w:cs="Times New Roman"/>
          <w:sz w:val="18"/>
          <w:szCs w:val="18"/>
        </w:rPr>
      </w:pPr>
    </w:p>
    <w:p w14:paraId="1CC96CE9" w14:textId="608DC792" w:rsidR="00E95A7A" w:rsidRPr="00DF3344" w:rsidRDefault="009121AA" w:rsidP="00CF3825">
      <w:pPr>
        <w:tabs>
          <w:tab w:val="left" w:pos="567"/>
        </w:tabs>
        <w:spacing w:line="276" w:lineRule="auto"/>
        <w:rPr>
          <w:rFonts w:ascii="Times New Roman" w:hAnsi="Times New Roman" w:cs="Times New Roman"/>
        </w:rPr>
      </w:pPr>
      <w:r w:rsidRPr="00DF3344">
        <w:rPr>
          <w:rFonts w:ascii="Times New Roman" w:hAnsi="Times New Roman" w:cs="Times New Roman"/>
        </w:rPr>
        <w:tab/>
      </w:r>
      <w:r w:rsidR="00E95A7A" w:rsidRPr="00DF3344">
        <w:rPr>
          <w:rFonts w:ascii="Times New Roman" w:hAnsi="Times New Roman" w:cs="Times New Roman"/>
        </w:rPr>
        <w:t>Plan działania zostanie zrealizowany zgodnie z załącznikiem nr 2 do LSR. Założono, że wszystkie cele i przedsięwzięcia oraz przypisane do nich wskaźniki produktu i rezultatu zostaną osiągnięte do 2029 roku. Zgodnie z przyjętym planem działania założono, że 100% wsparcie na wdrażanie LSR zostanie osiągnięte do 2029 roku. Założono, że do 30 czerwca 2026</w:t>
      </w:r>
      <w:r w:rsidR="00DE6498" w:rsidRPr="00DF3344">
        <w:rPr>
          <w:rFonts w:ascii="Times New Roman" w:hAnsi="Times New Roman" w:cs="Times New Roman"/>
        </w:rPr>
        <w:t xml:space="preserve"> r.</w:t>
      </w:r>
      <w:r w:rsidR="00E95A7A" w:rsidRPr="00DF3344">
        <w:rPr>
          <w:rFonts w:ascii="Times New Roman" w:hAnsi="Times New Roman" w:cs="Times New Roman"/>
        </w:rPr>
        <w:t xml:space="preserve"> wsparcie na wdrażanie LSR w ramach PS WPR zostanie udzielone w wysokości odpowiadającej 40% całości budżetu LSR, natomiast do 31 grudnia 2027 r. wsparcie zostanie udzielone na poziomie 80% wartości budżetu LSR</w:t>
      </w:r>
      <w:r w:rsidR="00DE6498" w:rsidRPr="00DF3344">
        <w:rPr>
          <w:rFonts w:ascii="Times New Roman" w:hAnsi="Times New Roman" w:cs="Times New Roman"/>
        </w:rPr>
        <w:t>.</w:t>
      </w:r>
    </w:p>
    <w:p w14:paraId="7663F64A" w14:textId="77777777" w:rsidR="001F38EC" w:rsidRPr="00DF3344" w:rsidRDefault="001F38EC" w:rsidP="006373BD">
      <w:pPr>
        <w:pStyle w:val="Nagwek1"/>
        <w:rPr>
          <w:sz w:val="22"/>
          <w:szCs w:val="22"/>
        </w:rPr>
      </w:pPr>
      <w:bookmarkStart w:id="37" w:name="_Toc136946177"/>
      <w:r w:rsidRPr="00DF3344">
        <w:rPr>
          <w:sz w:val="22"/>
          <w:szCs w:val="22"/>
        </w:rPr>
        <w:t>Rozdział IX Plan finansowy LSR</w:t>
      </w:r>
      <w:bookmarkEnd w:id="37"/>
    </w:p>
    <w:p w14:paraId="73EC784E" w14:textId="77777777" w:rsidR="00E95A7A" w:rsidRPr="00DF3344" w:rsidRDefault="00E95A7A" w:rsidP="00E95A7A">
      <w:pPr>
        <w:rPr>
          <w:rFonts w:ascii="Times New Roman" w:hAnsi="Times New Roman" w:cs="Times New Roman"/>
          <w:sz w:val="18"/>
          <w:szCs w:val="18"/>
        </w:rPr>
      </w:pPr>
    </w:p>
    <w:p w14:paraId="51D03941" w14:textId="3A2E0342" w:rsidR="00DE6498" w:rsidRPr="00DF3344" w:rsidRDefault="009121AA" w:rsidP="000745C6">
      <w:pPr>
        <w:tabs>
          <w:tab w:val="left" w:pos="567"/>
        </w:tabs>
        <w:spacing w:after="0" w:line="276" w:lineRule="auto"/>
        <w:rPr>
          <w:rFonts w:ascii="Times New Roman" w:hAnsi="Times New Roman" w:cs="Times New Roman"/>
        </w:rPr>
      </w:pPr>
      <w:r w:rsidRPr="00DF3344">
        <w:rPr>
          <w:rFonts w:ascii="Times New Roman" w:hAnsi="Times New Roman" w:cs="Times New Roman"/>
        </w:rPr>
        <w:tab/>
      </w:r>
      <w:r w:rsidR="00E95A7A" w:rsidRPr="00DF3344">
        <w:rPr>
          <w:rFonts w:ascii="Times New Roman" w:hAnsi="Times New Roman" w:cs="Times New Roman"/>
        </w:rPr>
        <w:t xml:space="preserve">Załącznik nr 4 do LSR przedstawia szczegółowy budżet w rozbiciu na </w:t>
      </w:r>
      <w:r w:rsidR="00114AE9" w:rsidRPr="00DF3344">
        <w:rPr>
          <w:rFonts w:ascii="Times New Roman" w:hAnsi="Times New Roman" w:cs="Times New Roman"/>
        </w:rPr>
        <w:t xml:space="preserve">lata </w:t>
      </w:r>
      <w:r w:rsidR="00E95A7A" w:rsidRPr="00DF3344">
        <w:rPr>
          <w:rFonts w:ascii="Times New Roman" w:hAnsi="Times New Roman" w:cs="Times New Roman"/>
        </w:rPr>
        <w:t>oraz plan finansowy w</w:t>
      </w:r>
      <w:r w:rsidR="00114AE9" w:rsidRPr="00DF3344">
        <w:rPr>
          <w:rFonts w:ascii="Times New Roman" w:hAnsi="Times New Roman" w:cs="Times New Roman"/>
        </w:rPr>
        <w:t xml:space="preserve"> </w:t>
      </w:r>
      <w:r w:rsidR="00E95A7A" w:rsidRPr="00DF3344">
        <w:rPr>
          <w:rFonts w:ascii="Times New Roman" w:hAnsi="Times New Roman" w:cs="Times New Roman"/>
        </w:rPr>
        <w:t xml:space="preserve">zakresie interwencji I.13.1 LEADER. </w:t>
      </w:r>
    </w:p>
    <w:p w14:paraId="3C314243" w14:textId="77777777" w:rsidR="00E95A7A" w:rsidRPr="00DF3344" w:rsidRDefault="00E95A7A" w:rsidP="000745C6">
      <w:pPr>
        <w:spacing w:after="0" w:line="276" w:lineRule="auto"/>
        <w:rPr>
          <w:rFonts w:ascii="Times New Roman" w:hAnsi="Times New Roman" w:cs="Times New Roman"/>
          <w:b/>
          <w:bCs/>
        </w:rPr>
      </w:pPr>
      <w:r w:rsidRPr="00DF3344">
        <w:rPr>
          <w:rFonts w:ascii="Times New Roman" w:hAnsi="Times New Roman" w:cs="Times New Roman"/>
          <w:b/>
          <w:bCs/>
        </w:rPr>
        <w:t xml:space="preserve">LSR jest dokumentem jednofunduszowym, w związku z tym wszystkie założone w niej cele i przedsięwzięcia będą realizowane w ramach środków finansowych z Planu Strategicznego dla Wspólnej Polityki Rolnej (EFRROW). </w:t>
      </w:r>
    </w:p>
    <w:p w14:paraId="48C7E167" w14:textId="328CCD5D" w:rsidR="00E95A7A" w:rsidRPr="00DF3344" w:rsidRDefault="009121AA" w:rsidP="000745C6">
      <w:pPr>
        <w:tabs>
          <w:tab w:val="left" w:pos="567"/>
        </w:tabs>
        <w:spacing w:after="0" w:line="276" w:lineRule="auto"/>
        <w:rPr>
          <w:rFonts w:ascii="Times New Roman" w:hAnsi="Times New Roman" w:cs="Times New Roman"/>
        </w:rPr>
      </w:pPr>
      <w:r w:rsidRPr="00DF3344">
        <w:rPr>
          <w:rFonts w:ascii="Times New Roman" w:hAnsi="Times New Roman" w:cs="Times New Roman"/>
        </w:rPr>
        <w:tab/>
      </w:r>
      <w:r w:rsidR="00E95A7A" w:rsidRPr="00DF3344">
        <w:rPr>
          <w:rFonts w:ascii="Times New Roman" w:hAnsi="Times New Roman" w:cs="Times New Roman"/>
        </w:rPr>
        <w:t>Przy opracowywaniu budżetu szczególną uwagę zwrócono na cele i wskaźniki uwzględnione w LSR. Budżet został tak opracowany, żeby umożliwić osiągni</w:t>
      </w:r>
      <w:r w:rsidR="00114AE9" w:rsidRPr="00DF3344">
        <w:rPr>
          <w:rFonts w:ascii="Times New Roman" w:hAnsi="Times New Roman" w:cs="Times New Roman"/>
        </w:rPr>
        <w:t>ę</w:t>
      </w:r>
      <w:r w:rsidR="00E95A7A" w:rsidRPr="00DF3344">
        <w:rPr>
          <w:rFonts w:ascii="Times New Roman" w:hAnsi="Times New Roman" w:cs="Times New Roman"/>
        </w:rPr>
        <w:t>cie założonych wskaźników produktu i rezultatu.</w:t>
      </w:r>
    </w:p>
    <w:p w14:paraId="371EF6D3" w14:textId="77777777" w:rsidR="00E95A7A" w:rsidRPr="00DF3344" w:rsidRDefault="00E95A7A" w:rsidP="000745C6">
      <w:pPr>
        <w:spacing w:after="0" w:line="276" w:lineRule="auto"/>
        <w:rPr>
          <w:rFonts w:ascii="Times New Roman" w:hAnsi="Times New Roman" w:cs="Times New Roman"/>
          <w:b/>
          <w:bCs/>
        </w:rPr>
      </w:pPr>
      <w:r w:rsidRPr="00DF3344">
        <w:rPr>
          <w:rFonts w:ascii="Times New Roman" w:hAnsi="Times New Roman" w:cs="Times New Roman"/>
        </w:rPr>
        <w:t>Przewidziane źródła finansowania oraz plan działania są w bezpośredni sposób powiązane z celami i przedsięwzięciami. Zaplanowane do realizacji przedsięwzięcia można będzie lepiej wdrażać na obszarze LSR dzięki alternatywnym źródłom dofinansowania, które pozwolą zrealizować większy zakres projektów. Wzięto pod uwagę te źródła finansowania, z których środki przeznaczane będą na operacje zgodne z celem niniejszej LSR, a więc wszelkie te, które mogą przyczynić się do rozwoju kapitału społecznego mieszkańców, w tym podniesienia dostępności i atrakcyjności ogólnodostępnych przestrzeni, infrastruktury sportowo-rekreacyjnej, turystycznej, kulturalnej i edukacyjnej oraz oferty spędzania czasu wolnego i samorozwoju mieszkańców, a także zachowania i ochrony dziedzictwa kulturowego obszaru LSR.</w:t>
      </w:r>
    </w:p>
    <w:p w14:paraId="39EFBE4A" w14:textId="77777777" w:rsidR="00265C4D" w:rsidRPr="00DF3344" w:rsidRDefault="00E95A7A" w:rsidP="000745C6">
      <w:pPr>
        <w:spacing w:after="0" w:line="276" w:lineRule="auto"/>
        <w:rPr>
          <w:rFonts w:ascii="Times New Roman" w:hAnsi="Times New Roman" w:cs="Times New Roman"/>
        </w:rPr>
      </w:pPr>
      <w:r w:rsidRPr="00DF3344">
        <w:rPr>
          <w:rFonts w:ascii="Times New Roman" w:hAnsi="Times New Roman" w:cs="Times New Roman"/>
        </w:rPr>
        <w:t xml:space="preserve">Zaplanowany do realizacji budżet został przedstawiony w Załączniku nr 3 do LSR pn. </w:t>
      </w:r>
      <w:r w:rsidRPr="00DF3344">
        <w:rPr>
          <w:rFonts w:ascii="Times New Roman" w:hAnsi="Times New Roman" w:cs="Times New Roman"/>
          <w:i/>
          <w:iCs/>
        </w:rPr>
        <w:t>Budżet LSR</w:t>
      </w:r>
      <w:r w:rsidRPr="00DF3344">
        <w:rPr>
          <w:rFonts w:ascii="Times New Roman" w:hAnsi="Times New Roman" w:cs="Times New Roman"/>
        </w:rPr>
        <w:t xml:space="preserve"> oraz w Załączniku nr 4 do LSR pn. </w:t>
      </w:r>
      <w:r w:rsidRPr="00DF3344">
        <w:rPr>
          <w:rFonts w:ascii="Times New Roman" w:hAnsi="Times New Roman" w:cs="Times New Roman"/>
          <w:i/>
          <w:iCs/>
        </w:rPr>
        <w:t>Plan wykorzystania budżetu</w:t>
      </w:r>
      <w:r w:rsidR="00114AE9" w:rsidRPr="00DF3344">
        <w:rPr>
          <w:rFonts w:ascii="Times New Roman" w:hAnsi="Times New Roman" w:cs="Times New Roman"/>
          <w:i/>
          <w:iCs/>
        </w:rPr>
        <w:t xml:space="preserve"> LSR</w:t>
      </w:r>
      <w:r w:rsidRPr="00DF3344">
        <w:rPr>
          <w:rFonts w:ascii="Times New Roman" w:hAnsi="Times New Roman" w:cs="Times New Roman"/>
          <w:i/>
          <w:iCs/>
        </w:rPr>
        <w:t>.</w:t>
      </w:r>
    </w:p>
    <w:p w14:paraId="3D63FB38" w14:textId="77777777" w:rsidR="0018115E" w:rsidRPr="00DF3344" w:rsidRDefault="001F38EC" w:rsidP="00265C4D">
      <w:pPr>
        <w:pStyle w:val="Nagwek1"/>
        <w:rPr>
          <w:sz w:val="22"/>
          <w:szCs w:val="22"/>
        </w:rPr>
      </w:pPr>
      <w:bookmarkStart w:id="38" w:name="_Toc136946178"/>
      <w:r w:rsidRPr="00DF3344">
        <w:rPr>
          <w:sz w:val="22"/>
          <w:szCs w:val="22"/>
        </w:rPr>
        <w:t>Rozdział X Monitoring i ewaluacja</w:t>
      </w:r>
      <w:bookmarkEnd w:id="38"/>
    </w:p>
    <w:p w14:paraId="3FA9611F" w14:textId="77777777" w:rsidR="006373BD" w:rsidRPr="00DF3344" w:rsidRDefault="006373BD" w:rsidP="006373BD">
      <w:pPr>
        <w:rPr>
          <w:rFonts w:ascii="Times New Roman" w:hAnsi="Times New Roman" w:cs="Times New Roman"/>
          <w:sz w:val="18"/>
          <w:szCs w:val="18"/>
        </w:rPr>
      </w:pPr>
    </w:p>
    <w:p w14:paraId="5FFFAA91" w14:textId="5EAF29E5" w:rsidR="006373BD" w:rsidRPr="00DF3344" w:rsidRDefault="009121AA" w:rsidP="00CF3825">
      <w:pPr>
        <w:tabs>
          <w:tab w:val="left" w:pos="567"/>
        </w:tabs>
        <w:spacing w:after="0" w:line="276" w:lineRule="auto"/>
        <w:rPr>
          <w:rFonts w:ascii="Times New Roman" w:eastAsia="Calibri" w:hAnsi="Times New Roman" w:cs="Times New Roman"/>
        </w:rPr>
      </w:pPr>
      <w:r w:rsidRPr="00DF3344">
        <w:rPr>
          <w:rFonts w:ascii="Times New Roman" w:eastAsia="Calibri" w:hAnsi="Times New Roman" w:cs="Times New Roman"/>
        </w:rPr>
        <w:tab/>
      </w:r>
      <w:r w:rsidR="006373BD" w:rsidRPr="00DF3344">
        <w:rPr>
          <w:rFonts w:ascii="Times New Roman" w:eastAsia="Calibri" w:hAnsi="Times New Roman" w:cs="Times New Roman"/>
        </w:rPr>
        <w:t>Monitoring i ewaluacja LSR są kluczowe dla skutecznego zarządzania rozwojem obszaru LGD. Proces ten</w:t>
      </w:r>
      <w:r w:rsidR="0022156F" w:rsidRPr="00DF3344">
        <w:rPr>
          <w:rFonts w:ascii="Times New Roman" w:eastAsia="Calibri" w:hAnsi="Times New Roman" w:cs="Times New Roman"/>
        </w:rPr>
        <w:t> </w:t>
      </w:r>
      <w:r w:rsidR="006373BD" w:rsidRPr="00DF3344">
        <w:rPr>
          <w:rFonts w:ascii="Times New Roman" w:eastAsia="Calibri" w:hAnsi="Times New Roman" w:cs="Times New Roman"/>
        </w:rPr>
        <w:t>pozwala na systematyczne śledzenie postępów realizacji działań zawartych w str</w:t>
      </w:r>
      <w:r w:rsidR="00A85EB5" w:rsidRPr="00DF3344">
        <w:rPr>
          <w:rFonts w:ascii="Times New Roman" w:eastAsia="Calibri" w:hAnsi="Times New Roman" w:cs="Times New Roman"/>
        </w:rPr>
        <w:t>ategii oraz na weryfikację, czy </w:t>
      </w:r>
      <w:r w:rsidR="006373BD" w:rsidRPr="00DF3344">
        <w:rPr>
          <w:rFonts w:ascii="Times New Roman" w:eastAsia="Calibri" w:hAnsi="Times New Roman" w:cs="Times New Roman"/>
        </w:rPr>
        <w:t>osiągnięte cele odpowiadają oczekiwaniom i potrzebom mieszkańców oraz przedsiębiorców regionu.</w:t>
      </w:r>
    </w:p>
    <w:p w14:paraId="6E3F6160" w14:textId="00E7307B" w:rsidR="006373BD" w:rsidRPr="00DF3344" w:rsidRDefault="009121AA" w:rsidP="00CF3825">
      <w:pPr>
        <w:tabs>
          <w:tab w:val="left" w:pos="567"/>
        </w:tabs>
        <w:spacing w:after="0" w:line="276" w:lineRule="auto"/>
        <w:rPr>
          <w:rFonts w:ascii="Times New Roman" w:eastAsia="Calibri" w:hAnsi="Times New Roman" w:cs="Times New Roman"/>
        </w:rPr>
      </w:pPr>
      <w:r w:rsidRPr="00DF3344">
        <w:rPr>
          <w:rFonts w:ascii="Times New Roman" w:eastAsia="Calibri" w:hAnsi="Times New Roman" w:cs="Times New Roman"/>
          <w:b/>
        </w:rPr>
        <w:tab/>
      </w:r>
      <w:r w:rsidR="006373BD" w:rsidRPr="00DF3344">
        <w:rPr>
          <w:rFonts w:ascii="Times New Roman" w:eastAsia="Calibri" w:hAnsi="Times New Roman" w:cs="Times New Roman"/>
          <w:b/>
        </w:rPr>
        <w:t>Monitoring</w:t>
      </w:r>
      <w:r w:rsidR="006373BD" w:rsidRPr="00DF3344">
        <w:rPr>
          <w:rFonts w:ascii="Times New Roman" w:eastAsia="Calibri" w:hAnsi="Times New Roman" w:cs="Times New Roman"/>
        </w:rPr>
        <w:t xml:space="preserve"> to proces systematycznego zbierania i analizowania informacj</w:t>
      </w:r>
      <w:r w:rsidR="00A85EB5" w:rsidRPr="00DF3344">
        <w:rPr>
          <w:rFonts w:ascii="Times New Roman" w:eastAsia="Calibri" w:hAnsi="Times New Roman" w:cs="Times New Roman"/>
        </w:rPr>
        <w:t>i ilościowych i jakościowych na </w:t>
      </w:r>
      <w:r w:rsidR="006373BD" w:rsidRPr="00DF3344">
        <w:rPr>
          <w:rFonts w:ascii="Times New Roman" w:eastAsia="Calibri" w:hAnsi="Times New Roman" w:cs="Times New Roman"/>
        </w:rPr>
        <w:t>temat funkcjonowania LGD oraz stanu realizacji strategii w aspekcie finansowym i rzeczowym. Monitoring ma</w:t>
      </w:r>
      <w:r w:rsidR="0022156F" w:rsidRPr="00DF3344">
        <w:rPr>
          <w:rFonts w:ascii="Times New Roman" w:eastAsia="Calibri" w:hAnsi="Times New Roman" w:cs="Times New Roman"/>
        </w:rPr>
        <w:t> </w:t>
      </w:r>
      <w:r w:rsidR="006373BD" w:rsidRPr="00DF3344">
        <w:rPr>
          <w:rFonts w:ascii="Times New Roman" w:eastAsia="Calibri" w:hAnsi="Times New Roman" w:cs="Times New Roman"/>
        </w:rPr>
        <w:t>na</w:t>
      </w:r>
      <w:r w:rsidR="0022156F" w:rsidRPr="00DF3344">
        <w:rPr>
          <w:rFonts w:ascii="Times New Roman" w:eastAsia="Calibri" w:hAnsi="Times New Roman" w:cs="Times New Roman"/>
        </w:rPr>
        <w:t> </w:t>
      </w:r>
      <w:r w:rsidR="006373BD" w:rsidRPr="00DF3344">
        <w:rPr>
          <w:rFonts w:ascii="Times New Roman" w:eastAsia="Calibri" w:hAnsi="Times New Roman" w:cs="Times New Roman"/>
        </w:rPr>
        <w:t>celu uzyskanie informacji zwrotnych na temat skuteczności i wydajności wdrażanej strategii, a także ocenę zgodności realizacji operacji z wcześniej zatwierdzonymi założeniami i celami.</w:t>
      </w:r>
    </w:p>
    <w:p w14:paraId="1087A4E0" w14:textId="403B7C95" w:rsidR="006373BD" w:rsidRPr="00DF3344" w:rsidRDefault="009121AA" w:rsidP="00CF3825">
      <w:pPr>
        <w:tabs>
          <w:tab w:val="left" w:pos="567"/>
        </w:tabs>
        <w:spacing w:after="0" w:line="276" w:lineRule="auto"/>
        <w:rPr>
          <w:rFonts w:ascii="Times New Roman" w:eastAsia="Calibri" w:hAnsi="Times New Roman" w:cs="Times New Roman"/>
        </w:rPr>
      </w:pPr>
      <w:r w:rsidRPr="00DF3344">
        <w:rPr>
          <w:rFonts w:ascii="Times New Roman" w:eastAsia="Calibri" w:hAnsi="Times New Roman" w:cs="Times New Roman"/>
        </w:rPr>
        <w:tab/>
      </w:r>
      <w:r w:rsidR="006373BD" w:rsidRPr="00DF3344">
        <w:rPr>
          <w:rFonts w:ascii="Times New Roman" w:eastAsia="Calibri" w:hAnsi="Times New Roman" w:cs="Times New Roman"/>
        </w:rPr>
        <w:t>Informacje/dane, pozyskane z „czynności”  monitorujących pozwolą n</w:t>
      </w:r>
      <w:r w:rsidR="00A85EB5" w:rsidRPr="00DF3344">
        <w:rPr>
          <w:rFonts w:ascii="Times New Roman" w:eastAsia="Calibri" w:hAnsi="Times New Roman" w:cs="Times New Roman"/>
        </w:rPr>
        <w:t>ie tylko ocenić skuteczność lub </w:t>
      </w:r>
      <w:r w:rsidR="006373BD" w:rsidRPr="00DF3344">
        <w:rPr>
          <w:rFonts w:ascii="Times New Roman" w:eastAsia="Calibri" w:hAnsi="Times New Roman" w:cs="Times New Roman"/>
        </w:rPr>
        <w:t xml:space="preserve">nieskuteczność przyjętych założeń, powziętych decyzji i działań, ale również umożliwią szybką i trafną reakcję </w:t>
      </w:r>
      <w:r w:rsidR="006373BD" w:rsidRPr="00DF3344">
        <w:rPr>
          <w:rFonts w:ascii="Times New Roman" w:eastAsia="Calibri" w:hAnsi="Times New Roman" w:cs="Times New Roman"/>
        </w:rPr>
        <w:lastRenderedPageBreak/>
        <w:t>korygującą postęp projektu we właściwym kierunku. Natomiast końcowa ocena monitoringu, będzie przesłanką pozwalającą dokonać interpretacji wcześniejszych i przyszłych działań monitoringowych.</w:t>
      </w:r>
    </w:p>
    <w:p w14:paraId="3ECCE8BC" w14:textId="452725D0" w:rsidR="006373BD" w:rsidRPr="00DF3344" w:rsidRDefault="009121AA" w:rsidP="00CF3825">
      <w:pPr>
        <w:tabs>
          <w:tab w:val="left" w:pos="567"/>
        </w:tabs>
        <w:spacing w:after="0" w:line="276" w:lineRule="auto"/>
        <w:rPr>
          <w:rFonts w:ascii="Times New Roman" w:eastAsia="Calibri" w:hAnsi="Times New Roman" w:cs="Times New Roman"/>
          <w:u w:val="single"/>
        </w:rPr>
      </w:pPr>
      <w:r w:rsidRPr="00DF3344">
        <w:rPr>
          <w:rFonts w:ascii="Times New Roman" w:eastAsia="Calibri" w:hAnsi="Times New Roman" w:cs="Times New Roman"/>
        </w:rPr>
        <w:tab/>
      </w:r>
      <w:r w:rsidR="006373BD" w:rsidRPr="00DF3344">
        <w:rPr>
          <w:rFonts w:ascii="Times New Roman" w:eastAsia="Calibri" w:hAnsi="Times New Roman" w:cs="Times New Roman"/>
          <w:u w:val="single"/>
        </w:rPr>
        <w:t xml:space="preserve">Procedura monitoringu LSR będzie przeprowadzana na bieżąco w ciągu całego roku kalendarzowego </w:t>
      </w:r>
      <w:r w:rsidR="006373BD" w:rsidRPr="00DF3344">
        <w:rPr>
          <w:rFonts w:ascii="Times New Roman" w:eastAsia="Calibri" w:hAnsi="Times New Roman" w:cs="Times New Roman"/>
          <w:u w:val="single"/>
        </w:rPr>
        <w:br/>
        <w:t>w celu uzyskania aktualnych danych na temat prawidłowości wdrażania LSR i efektywnej jej realizacji</w:t>
      </w:r>
      <w:r w:rsidR="006373BD" w:rsidRPr="00DF3344">
        <w:rPr>
          <w:rFonts w:ascii="Times New Roman" w:eastAsia="Calibri" w:hAnsi="Times New Roman" w:cs="Times New Roman"/>
        </w:rPr>
        <w:t>.</w:t>
      </w:r>
    </w:p>
    <w:p w14:paraId="56095973" w14:textId="04F99A25" w:rsidR="006373BD" w:rsidRPr="00DF3344" w:rsidRDefault="009121AA" w:rsidP="00CF3825">
      <w:pPr>
        <w:tabs>
          <w:tab w:val="left" w:pos="567"/>
        </w:tabs>
        <w:spacing w:after="0" w:line="276" w:lineRule="auto"/>
        <w:rPr>
          <w:rFonts w:ascii="Times New Roman" w:eastAsia="Calibri" w:hAnsi="Times New Roman" w:cs="Times New Roman"/>
          <w:bCs/>
        </w:rPr>
      </w:pPr>
      <w:r w:rsidRPr="00DF3344">
        <w:rPr>
          <w:rFonts w:ascii="Times New Roman" w:eastAsia="Calibri" w:hAnsi="Times New Roman" w:cs="Times New Roman"/>
          <w:bCs/>
        </w:rPr>
        <w:tab/>
      </w:r>
      <w:r w:rsidR="006373BD" w:rsidRPr="00DF3344">
        <w:rPr>
          <w:rFonts w:ascii="Times New Roman" w:eastAsia="Calibri" w:hAnsi="Times New Roman" w:cs="Times New Roman"/>
          <w:bCs/>
        </w:rPr>
        <w:t>Poniższa tabela wskazuje elementy, metody pomiaru, źródła danych, harmon</w:t>
      </w:r>
      <w:r w:rsidR="00A85EB5" w:rsidRPr="00DF3344">
        <w:rPr>
          <w:rFonts w:ascii="Times New Roman" w:eastAsia="Calibri" w:hAnsi="Times New Roman" w:cs="Times New Roman"/>
          <w:bCs/>
        </w:rPr>
        <w:t>ogram monitorowania oraz </w:t>
      </w:r>
      <w:r w:rsidR="006373BD" w:rsidRPr="00DF3344">
        <w:rPr>
          <w:rFonts w:ascii="Times New Roman" w:eastAsia="Calibri" w:hAnsi="Times New Roman" w:cs="Times New Roman"/>
          <w:bCs/>
        </w:rPr>
        <w:t xml:space="preserve">osoby/podmioty odpowiedzialne za przeprowadzenie monitoringu zgodnie, z którymi </w:t>
      </w:r>
      <w:r w:rsidR="006373BD" w:rsidRPr="00DF3344">
        <w:rPr>
          <w:rFonts w:ascii="Times New Roman" w:eastAsia="Calibri" w:hAnsi="Times New Roman" w:cs="Times New Roman"/>
        </w:rPr>
        <w:t>będzie przebiegała procedura monitoringu LSR.</w:t>
      </w:r>
    </w:p>
    <w:p w14:paraId="3FB972DC" w14:textId="77777777" w:rsidR="006373BD" w:rsidRPr="00DF3344" w:rsidRDefault="006373BD" w:rsidP="006373BD">
      <w:pPr>
        <w:tabs>
          <w:tab w:val="left" w:pos="567"/>
        </w:tabs>
        <w:spacing w:after="0" w:line="276" w:lineRule="auto"/>
        <w:rPr>
          <w:rFonts w:ascii="Times New Roman" w:eastAsia="Calibri" w:hAnsi="Times New Roman" w:cs="Times New Roman"/>
          <w:sz w:val="18"/>
          <w:szCs w:val="18"/>
        </w:rPr>
      </w:pPr>
    </w:p>
    <w:p w14:paraId="487832D8" w14:textId="77777777" w:rsidR="006373BD" w:rsidRPr="00DF3344" w:rsidRDefault="006373BD" w:rsidP="006373BD">
      <w:pPr>
        <w:tabs>
          <w:tab w:val="left" w:pos="709"/>
        </w:tabs>
        <w:spacing w:after="0" w:line="276" w:lineRule="auto"/>
        <w:rPr>
          <w:rFonts w:ascii="Times New Roman" w:eastAsia="Calibri" w:hAnsi="Times New Roman" w:cs="Times New Roman"/>
        </w:rPr>
      </w:pPr>
      <w:r w:rsidRPr="00DF3344">
        <w:rPr>
          <w:rFonts w:ascii="Times New Roman" w:eastAsia="Calibri" w:hAnsi="Times New Roman" w:cs="Times New Roman"/>
          <w:b/>
        </w:rPr>
        <w:t xml:space="preserve">Tabela 29. Sposób realizacji procedury monitoringu LSR przez Stowarzyszenie Krainę Drwęcy i Pasłęki </w:t>
      </w:r>
    </w:p>
    <w:tbl>
      <w:tblPr>
        <w:tblStyle w:val="Tabela-Siatka52"/>
        <w:tblW w:w="0" w:type="auto"/>
        <w:tblInd w:w="0" w:type="dxa"/>
        <w:tblLayout w:type="fixed"/>
        <w:tblLook w:val="04A0" w:firstRow="1" w:lastRow="0" w:firstColumn="1" w:lastColumn="0" w:noHBand="0" w:noVBand="1"/>
      </w:tblPr>
      <w:tblGrid>
        <w:gridCol w:w="1526"/>
        <w:gridCol w:w="1984"/>
        <w:gridCol w:w="2983"/>
        <w:gridCol w:w="1837"/>
        <w:gridCol w:w="2090"/>
      </w:tblGrid>
      <w:tr w:rsidR="00DF3344" w:rsidRPr="00DF3344" w14:paraId="29C8FBE9" w14:textId="77777777" w:rsidTr="006373BD">
        <w:trPr>
          <w:trHeight w:val="475"/>
        </w:trPr>
        <w:tc>
          <w:tcPr>
            <w:tcW w:w="1526" w:type="dxa"/>
            <w:tcBorders>
              <w:top w:val="single" w:sz="4" w:space="0" w:color="auto"/>
              <w:left w:val="single" w:sz="4" w:space="0" w:color="auto"/>
              <w:bottom w:val="single" w:sz="4" w:space="0" w:color="auto"/>
              <w:right w:val="single" w:sz="4" w:space="0" w:color="auto"/>
            </w:tcBorders>
            <w:shd w:val="clear" w:color="auto" w:fill="B8CCE4"/>
            <w:vAlign w:val="center"/>
            <w:hideMark/>
          </w:tcPr>
          <w:p w14:paraId="464368E7" w14:textId="77777777" w:rsidR="006373BD" w:rsidRPr="00DF3344" w:rsidRDefault="006373BD" w:rsidP="006373BD">
            <w:pPr>
              <w:spacing w:line="276" w:lineRule="auto"/>
              <w:contextualSpacing/>
              <w:jc w:val="center"/>
              <w:rPr>
                <w:rFonts w:ascii="Times New Roman" w:hAnsi="Times New Roman" w:cs="Times New Roman"/>
                <w:b/>
              </w:rPr>
            </w:pPr>
            <w:r w:rsidRPr="00DF3344">
              <w:rPr>
                <w:rFonts w:ascii="Times New Roman" w:hAnsi="Times New Roman" w:cs="Times New Roman"/>
                <w:b/>
              </w:rPr>
              <w:t>element podlegający monitoringowi</w:t>
            </w:r>
          </w:p>
        </w:tc>
        <w:tc>
          <w:tcPr>
            <w:tcW w:w="1984" w:type="dxa"/>
            <w:tcBorders>
              <w:top w:val="single" w:sz="4" w:space="0" w:color="auto"/>
              <w:left w:val="single" w:sz="4" w:space="0" w:color="auto"/>
              <w:bottom w:val="single" w:sz="4" w:space="0" w:color="auto"/>
              <w:right w:val="single" w:sz="4" w:space="0" w:color="auto"/>
            </w:tcBorders>
            <w:shd w:val="clear" w:color="auto" w:fill="B8CCE4"/>
            <w:vAlign w:val="center"/>
            <w:hideMark/>
          </w:tcPr>
          <w:p w14:paraId="231C36FE" w14:textId="77777777" w:rsidR="006373BD" w:rsidRPr="00DF3344" w:rsidRDefault="006373BD" w:rsidP="006373BD">
            <w:pPr>
              <w:spacing w:line="276" w:lineRule="auto"/>
              <w:contextualSpacing/>
              <w:jc w:val="center"/>
              <w:rPr>
                <w:rFonts w:ascii="Times New Roman" w:hAnsi="Times New Roman" w:cs="Times New Roman"/>
                <w:b/>
              </w:rPr>
            </w:pPr>
            <w:r w:rsidRPr="00DF3344">
              <w:rPr>
                <w:rFonts w:ascii="Times New Roman" w:hAnsi="Times New Roman" w:cs="Times New Roman"/>
                <w:b/>
              </w:rPr>
              <w:t>osoba/podmiot odpowiedzialny za wykonie badania</w:t>
            </w:r>
          </w:p>
        </w:tc>
        <w:tc>
          <w:tcPr>
            <w:tcW w:w="2983" w:type="dxa"/>
            <w:tcBorders>
              <w:top w:val="single" w:sz="4" w:space="0" w:color="auto"/>
              <w:left w:val="single" w:sz="4" w:space="0" w:color="auto"/>
              <w:bottom w:val="single" w:sz="4" w:space="0" w:color="auto"/>
              <w:right w:val="single" w:sz="4" w:space="0" w:color="auto"/>
            </w:tcBorders>
            <w:shd w:val="clear" w:color="auto" w:fill="B8CCE4"/>
            <w:vAlign w:val="center"/>
            <w:hideMark/>
          </w:tcPr>
          <w:p w14:paraId="0C767648" w14:textId="77777777" w:rsidR="006373BD" w:rsidRPr="00DF3344" w:rsidRDefault="006373BD" w:rsidP="006373BD">
            <w:pPr>
              <w:spacing w:line="276" w:lineRule="auto"/>
              <w:contextualSpacing/>
              <w:jc w:val="center"/>
              <w:rPr>
                <w:rFonts w:ascii="Times New Roman" w:hAnsi="Times New Roman" w:cs="Times New Roman"/>
                <w:b/>
              </w:rPr>
            </w:pPr>
            <w:r w:rsidRPr="00DF3344">
              <w:rPr>
                <w:rFonts w:ascii="Times New Roman" w:hAnsi="Times New Roman" w:cs="Times New Roman"/>
                <w:b/>
              </w:rPr>
              <w:t>źródło danych</w:t>
            </w:r>
          </w:p>
        </w:tc>
        <w:tc>
          <w:tcPr>
            <w:tcW w:w="1837" w:type="dxa"/>
            <w:tcBorders>
              <w:top w:val="single" w:sz="4" w:space="0" w:color="auto"/>
              <w:left w:val="single" w:sz="4" w:space="0" w:color="auto"/>
              <w:bottom w:val="single" w:sz="4" w:space="0" w:color="auto"/>
              <w:right w:val="single" w:sz="4" w:space="0" w:color="auto"/>
            </w:tcBorders>
            <w:shd w:val="clear" w:color="auto" w:fill="B8CCE4"/>
            <w:vAlign w:val="center"/>
            <w:hideMark/>
          </w:tcPr>
          <w:p w14:paraId="37A470FD" w14:textId="77777777" w:rsidR="006373BD" w:rsidRPr="00DF3344" w:rsidRDefault="006373BD" w:rsidP="006373BD">
            <w:pPr>
              <w:spacing w:line="276" w:lineRule="auto"/>
              <w:contextualSpacing/>
              <w:jc w:val="center"/>
              <w:rPr>
                <w:rFonts w:ascii="Times New Roman" w:hAnsi="Times New Roman" w:cs="Times New Roman"/>
                <w:b/>
              </w:rPr>
            </w:pPr>
            <w:r w:rsidRPr="00DF3344">
              <w:rPr>
                <w:rFonts w:ascii="Times New Roman" w:hAnsi="Times New Roman" w:cs="Times New Roman"/>
                <w:b/>
              </w:rPr>
              <w:t>czas wykonania</w:t>
            </w:r>
          </w:p>
        </w:tc>
        <w:tc>
          <w:tcPr>
            <w:tcW w:w="2090" w:type="dxa"/>
            <w:tcBorders>
              <w:top w:val="single" w:sz="4" w:space="0" w:color="auto"/>
              <w:left w:val="single" w:sz="4" w:space="0" w:color="auto"/>
              <w:bottom w:val="single" w:sz="4" w:space="0" w:color="auto"/>
              <w:right w:val="single" w:sz="4" w:space="0" w:color="auto"/>
            </w:tcBorders>
            <w:shd w:val="clear" w:color="auto" w:fill="B8CCE4"/>
            <w:vAlign w:val="center"/>
            <w:hideMark/>
          </w:tcPr>
          <w:p w14:paraId="3A8F62AB" w14:textId="77777777" w:rsidR="006373BD" w:rsidRPr="00DF3344" w:rsidRDefault="006373BD" w:rsidP="006373BD">
            <w:pPr>
              <w:spacing w:line="276" w:lineRule="auto"/>
              <w:contextualSpacing/>
              <w:jc w:val="center"/>
              <w:rPr>
                <w:rFonts w:ascii="Times New Roman" w:hAnsi="Times New Roman" w:cs="Times New Roman"/>
                <w:b/>
              </w:rPr>
            </w:pPr>
            <w:r w:rsidRPr="00DF3344">
              <w:rPr>
                <w:rFonts w:ascii="Times New Roman" w:hAnsi="Times New Roman" w:cs="Times New Roman"/>
                <w:b/>
              </w:rPr>
              <w:t>ocena</w:t>
            </w:r>
          </w:p>
        </w:tc>
      </w:tr>
      <w:tr w:rsidR="00DF3344" w:rsidRPr="00DF3344" w14:paraId="6ABC61C3" w14:textId="77777777" w:rsidTr="006373BD">
        <w:trPr>
          <w:trHeight w:val="1024"/>
        </w:trPr>
        <w:tc>
          <w:tcPr>
            <w:tcW w:w="1526" w:type="dxa"/>
            <w:vMerge w:val="restart"/>
            <w:tcBorders>
              <w:top w:val="single" w:sz="4" w:space="0" w:color="auto"/>
              <w:left w:val="single" w:sz="4" w:space="0" w:color="auto"/>
              <w:bottom w:val="single" w:sz="4" w:space="0" w:color="auto"/>
              <w:right w:val="single" w:sz="4" w:space="0" w:color="auto"/>
            </w:tcBorders>
            <w:hideMark/>
          </w:tcPr>
          <w:p w14:paraId="1E74DF8E" w14:textId="77777777" w:rsidR="006373BD" w:rsidRPr="00DF3344" w:rsidRDefault="006373BD" w:rsidP="006373BD">
            <w:pPr>
              <w:spacing w:line="276" w:lineRule="auto"/>
              <w:contextualSpacing/>
              <w:rPr>
                <w:rFonts w:ascii="Times New Roman" w:hAnsi="Times New Roman" w:cs="Times New Roman"/>
              </w:rPr>
            </w:pPr>
            <w:r w:rsidRPr="00DF3344">
              <w:rPr>
                <w:rFonts w:ascii="Times New Roman" w:hAnsi="Times New Roman" w:cs="Times New Roman"/>
              </w:rPr>
              <w:t xml:space="preserve">stopień realizacji celów </w:t>
            </w:r>
          </w:p>
          <w:p w14:paraId="04B11020" w14:textId="77777777" w:rsidR="006373BD" w:rsidRPr="00DF3344" w:rsidRDefault="006373BD" w:rsidP="006373BD">
            <w:pPr>
              <w:spacing w:line="276" w:lineRule="auto"/>
              <w:contextualSpacing/>
              <w:rPr>
                <w:rFonts w:ascii="Times New Roman" w:hAnsi="Times New Roman" w:cs="Times New Roman"/>
              </w:rPr>
            </w:pPr>
            <w:r w:rsidRPr="00DF3344">
              <w:rPr>
                <w:rFonts w:ascii="Times New Roman" w:hAnsi="Times New Roman" w:cs="Times New Roman"/>
              </w:rPr>
              <w:t>i wskaźników</w:t>
            </w:r>
          </w:p>
        </w:tc>
        <w:tc>
          <w:tcPr>
            <w:tcW w:w="1984" w:type="dxa"/>
            <w:vMerge w:val="restart"/>
            <w:tcBorders>
              <w:top w:val="single" w:sz="4" w:space="0" w:color="auto"/>
              <w:left w:val="single" w:sz="4" w:space="0" w:color="auto"/>
              <w:bottom w:val="single" w:sz="4" w:space="0" w:color="auto"/>
              <w:right w:val="single" w:sz="4" w:space="0" w:color="auto"/>
            </w:tcBorders>
            <w:hideMark/>
          </w:tcPr>
          <w:p w14:paraId="17C43E52" w14:textId="77777777" w:rsidR="006373BD" w:rsidRPr="00DF3344" w:rsidRDefault="006373BD" w:rsidP="006373BD">
            <w:pPr>
              <w:spacing w:line="276" w:lineRule="auto"/>
              <w:contextualSpacing/>
              <w:rPr>
                <w:rFonts w:ascii="Times New Roman" w:hAnsi="Times New Roman" w:cs="Times New Roman"/>
              </w:rPr>
            </w:pPr>
            <w:r w:rsidRPr="00DF3344">
              <w:rPr>
                <w:rFonts w:ascii="Times New Roman" w:hAnsi="Times New Roman" w:cs="Times New Roman"/>
              </w:rPr>
              <w:t>pracownik biura LGD/</w:t>
            </w:r>
          </w:p>
          <w:p w14:paraId="5E978716" w14:textId="77777777" w:rsidR="006373BD" w:rsidRPr="00DF3344" w:rsidRDefault="006373BD" w:rsidP="006373BD">
            <w:pPr>
              <w:spacing w:line="276" w:lineRule="auto"/>
              <w:contextualSpacing/>
              <w:rPr>
                <w:rFonts w:ascii="Times New Roman" w:hAnsi="Times New Roman" w:cs="Times New Roman"/>
              </w:rPr>
            </w:pPr>
            <w:r w:rsidRPr="00DF3344">
              <w:rPr>
                <w:rFonts w:ascii="Times New Roman" w:hAnsi="Times New Roman" w:cs="Times New Roman"/>
              </w:rPr>
              <w:t>podmiot zewnętrzny</w:t>
            </w:r>
          </w:p>
        </w:tc>
        <w:tc>
          <w:tcPr>
            <w:tcW w:w="2983" w:type="dxa"/>
            <w:tcBorders>
              <w:top w:val="single" w:sz="4" w:space="0" w:color="auto"/>
              <w:left w:val="single" w:sz="4" w:space="0" w:color="auto"/>
              <w:bottom w:val="single" w:sz="2" w:space="0" w:color="000000"/>
              <w:right w:val="single" w:sz="4" w:space="0" w:color="auto"/>
            </w:tcBorders>
            <w:hideMark/>
          </w:tcPr>
          <w:p w14:paraId="762632C7" w14:textId="77777777" w:rsidR="006373BD" w:rsidRPr="00DF3344" w:rsidRDefault="006373BD" w:rsidP="004352EE">
            <w:pPr>
              <w:numPr>
                <w:ilvl w:val="0"/>
                <w:numId w:val="12"/>
              </w:numPr>
              <w:spacing w:line="276" w:lineRule="auto"/>
              <w:ind w:left="175" w:hanging="141"/>
              <w:contextualSpacing/>
              <w:rPr>
                <w:rFonts w:ascii="Times New Roman" w:hAnsi="Times New Roman" w:cs="Times New Roman"/>
              </w:rPr>
            </w:pPr>
            <w:r w:rsidRPr="00DF3344">
              <w:rPr>
                <w:rFonts w:ascii="Times New Roman" w:hAnsi="Times New Roman" w:cs="Times New Roman"/>
              </w:rPr>
              <w:t>ankieta monitorująca wdrażanie Lokalnej Strategii Rozwoju na lata 2023-2029</w:t>
            </w:r>
          </w:p>
        </w:tc>
        <w:tc>
          <w:tcPr>
            <w:tcW w:w="1837" w:type="dxa"/>
            <w:tcBorders>
              <w:top w:val="single" w:sz="4" w:space="0" w:color="auto"/>
              <w:left w:val="single" w:sz="4" w:space="0" w:color="auto"/>
              <w:bottom w:val="single" w:sz="2" w:space="0" w:color="000000"/>
              <w:right w:val="single" w:sz="4" w:space="0" w:color="auto"/>
            </w:tcBorders>
            <w:hideMark/>
          </w:tcPr>
          <w:p w14:paraId="3276E9B0" w14:textId="77777777" w:rsidR="006373BD" w:rsidRPr="00DF3344" w:rsidRDefault="006373BD" w:rsidP="004352EE">
            <w:pPr>
              <w:numPr>
                <w:ilvl w:val="0"/>
                <w:numId w:val="12"/>
              </w:numPr>
              <w:spacing w:line="276" w:lineRule="auto"/>
              <w:ind w:left="175" w:hanging="141"/>
              <w:contextualSpacing/>
              <w:rPr>
                <w:rFonts w:ascii="Times New Roman" w:hAnsi="Times New Roman" w:cs="Times New Roman"/>
              </w:rPr>
            </w:pPr>
            <w:r w:rsidRPr="00DF3344">
              <w:rPr>
                <w:rFonts w:ascii="Times New Roman" w:hAnsi="Times New Roman" w:cs="Times New Roman"/>
              </w:rPr>
              <w:t xml:space="preserve">cały rok kalendarzowy </w:t>
            </w:r>
          </w:p>
        </w:tc>
        <w:tc>
          <w:tcPr>
            <w:tcW w:w="2090" w:type="dxa"/>
            <w:vMerge w:val="restart"/>
            <w:tcBorders>
              <w:top w:val="single" w:sz="4" w:space="0" w:color="auto"/>
              <w:left w:val="single" w:sz="4" w:space="0" w:color="auto"/>
              <w:bottom w:val="single" w:sz="4" w:space="0" w:color="auto"/>
              <w:right w:val="single" w:sz="4" w:space="0" w:color="auto"/>
            </w:tcBorders>
            <w:hideMark/>
          </w:tcPr>
          <w:p w14:paraId="16EFE646" w14:textId="77777777" w:rsidR="006373BD" w:rsidRPr="00DF3344" w:rsidRDefault="006373BD" w:rsidP="004352EE">
            <w:pPr>
              <w:numPr>
                <w:ilvl w:val="0"/>
                <w:numId w:val="12"/>
              </w:numPr>
              <w:spacing w:line="276" w:lineRule="auto"/>
              <w:ind w:left="175" w:hanging="141"/>
              <w:contextualSpacing/>
              <w:rPr>
                <w:rFonts w:ascii="Times New Roman" w:hAnsi="Times New Roman" w:cs="Times New Roman"/>
              </w:rPr>
            </w:pPr>
            <w:r w:rsidRPr="00DF3344">
              <w:rPr>
                <w:rFonts w:ascii="Times New Roman" w:hAnsi="Times New Roman" w:cs="Times New Roman"/>
              </w:rPr>
              <w:t>liczba zrealizowanych operacji</w:t>
            </w:r>
          </w:p>
          <w:p w14:paraId="0C61BD09" w14:textId="77777777" w:rsidR="006373BD" w:rsidRPr="00DF3344" w:rsidRDefault="006373BD" w:rsidP="004352EE">
            <w:pPr>
              <w:numPr>
                <w:ilvl w:val="0"/>
                <w:numId w:val="12"/>
              </w:numPr>
              <w:spacing w:line="276" w:lineRule="auto"/>
              <w:ind w:left="175" w:hanging="141"/>
              <w:contextualSpacing/>
              <w:rPr>
                <w:rFonts w:ascii="Times New Roman" w:hAnsi="Times New Roman" w:cs="Times New Roman"/>
              </w:rPr>
            </w:pPr>
            <w:r w:rsidRPr="00DF3344">
              <w:rPr>
                <w:rFonts w:ascii="Times New Roman" w:hAnsi="Times New Roman" w:cs="Times New Roman"/>
              </w:rPr>
              <w:t>zrealizowane wskaźniki i cele</w:t>
            </w:r>
          </w:p>
          <w:p w14:paraId="1C9DBF30" w14:textId="77777777" w:rsidR="006373BD" w:rsidRPr="00DF3344" w:rsidRDefault="006373BD" w:rsidP="004352EE">
            <w:pPr>
              <w:numPr>
                <w:ilvl w:val="0"/>
                <w:numId w:val="12"/>
              </w:numPr>
              <w:spacing w:line="276" w:lineRule="auto"/>
              <w:ind w:left="175" w:hanging="141"/>
              <w:contextualSpacing/>
              <w:rPr>
                <w:rFonts w:ascii="Times New Roman" w:hAnsi="Times New Roman" w:cs="Times New Roman"/>
              </w:rPr>
            </w:pPr>
            <w:r w:rsidRPr="00DF3344">
              <w:rPr>
                <w:rFonts w:ascii="Times New Roman" w:hAnsi="Times New Roman" w:cs="Times New Roman"/>
              </w:rPr>
              <w:t>kwoty</w:t>
            </w:r>
            <w:r w:rsidR="00A85EB5" w:rsidRPr="00DF3344">
              <w:rPr>
                <w:rFonts w:ascii="Times New Roman" w:hAnsi="Times New Roman" w:cs="Times New Roman"/>
              </w:rPr>
              <w:t xml:space="preserve"> środków </w:t>
            </w:r>
            <w:r w:rsidR="00A85EB5" w:rsidRPr="00DF3344">
              <w:rPr>
                <w:rFonts w:ascii="Times New Roman" w:hAnsi="Times New Roman" w:cs="Times New Roman"/>
              </w:rPr>
              <w:br/>
              <w:t>z pomocy przyznanej i </w:t>
            </w:r>
            <w:r w:rsidRPr="00DF3344">
              <w:rPr>
                <w:rFonts w:ascii="Times New Roman" w:hAnsi="Times New Roman" w:cs="Times New Roman"/>
              </w:rPr>
              <w:t>pomocy wypłaconej</w:t>
            </w:r>
          </w:p>
        </w:tc>
      </w:tr>
      <w:tr w:rsidR="00DF3344" w:rsidRPr="00DF3344" w14:paraId="34738D47" w14:textId="77777777" w:rsidTr="006373BD">
        <w:trPr>
          <w:trHeight w:val="1036"/>
        </w:trPr>
        <w:tc>
          <w:tcPr>
            <w:tcW w:w="1526" w:type="dxa"/>
            <w:vMerge/>
            <w:tcBorders>
              <w:top w:val="single" w:sz="4" w:space="0" w:color="auto"/>
              <w:left w:val="single" w:sz="4" w:space="0" w:color="auto"/>
              <w:bottom w:val="single" w:sz="4" w:space="0" w:color="auto"/>
              <w:right w:val="single" w:sz="4" w:space="0" w:color="auto"/>
            </w:tcBorders>
            <w:vAlign w:val="center"/>
            <w:hideMark/>
          </w:tcPr>
          <w:p w14:paraId="57FF6110" w14:textId="77777777" w:rsidR="006373BD" w:rsidRPr="00DF3344" w:rsidRDefault="006373BD" w:rsidP="006373BD">
            <w:pPr>
              <w:rPr>
                <w:rFonts w:ascii="Times New Roman" w:hAnsi="Times New Roman" w:cs="Times New Roman"/>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7B3B79E0" w14:textId="77777777" w:rsidR="006373BD" w:rsidRPr="00DF3344" w:rsidRDefault="006373BD" w:rsidP="006373BD">
            <w:pPr>
              <w:rPr>
                <w:rFonts w:ascii="Times New Roman" w:hAnsi="Times New Roman" w:cs="Times New Roman"/>
              </w:rPr>
            </w:pPr>
          </w:p>
        </w:tc>
        <w:tc>
          <w:tcPr>
            <w:tcW w:w="2983" w:type="dxa"/>
            <w:tcBorders>
              <w:top w:val="single" w:sz="2" w:space="0" w:color="000000"/>
              <w:left w:val="single" w:sz="4" w:space="0" w:color="auto"/>
              <w:bottom w:val="single" w:sz="4" w:space="0" w:color="auto"/>
              <w:right w:val="single" w:sz="4" w:space="0" w:color="auto"/>
            </w:tcBorders>
            <w:hideMark/>
          </w:tcPr>
          <w:p w14:paraId="33BF8920" w14:textId="77777777" w:rsidR="006373BD" w:rsidRPr="00DF3344" w:rsidRDefault="006373BD" w:rsidP="004352EE">
            <w:pPr>
              <w:numPr>
                <w:ilvl w:val="0"/>
                <w:numId w:val="12"/>
              </w:numPr>
              <w:spacing w:line="276" w:lineRule="auto"/>
              <w:ind w:left="175" w:hanging="141"/>
              <w:contextualSpacing/>
              <w:rPr>
                <w:rFonts w:ascii="Times New Roman" w:hAnsi="Times New Roman" w:cs="Times New Roman"/>
              </w:rPr>
            </w:pPr>
            <w:r w:rsidRPr="00DF3344">
              <w:rPr>
                <w:rFonts w:ascii="Times New Roman" w:hAnsi="Times New Roman" w:cs="Times New Roman"/>
              </w:rPr>
              <w:t xml:space="preserve">sprawozdania roczne </w:t>
            </w:r>
            <w:r w:rsidRPr="00DF3344">
              <w:rPr>
                <w:rFonts w:ascii="Times New Roman" w:hAnsi="Times New Roman" w:cs="Times New Roman"/>
              </w:rPr>
              <w:br/>
              <w:t xml:space="preserve">z realizacji LSR </w:t>
            </w:r>
          </w:p>
        </w:tc>
        <w:tc>
          <w:tcPr>
            <w:tcW w:w="1837" w:type="dxa"/>
            <w:tcBorders>
              <w:top w:val="single" w:sz="2" w:space="0" w:color="000000"/>
              <w:left w:val="single" w:sz="4" w:space="0" w:color="auto"/>
              <w:bottom w:val="single" w:sz="4" w:space="0" w:color="auto"/>
              <w:right w:val="single" w:sz="4" w:space="0" w:color="auto"/>
            </w:tcBorders>
            <w:hideMark/>
          </w:tcPr>
          <w:p w14:paraId="55FC691D" w14:textId="77777777" w:rsidR="006373BD" w:rsidRPr="00DF3344" w:rsidRDefault="006373BD" w:rsidP="004352EE">
            <w:pPr>
              <w:numPr>
                <w:ilvl w:val="0"/>
                <w:numId w:val="12"/>
              </w:numPr>
              <w:spacing w:line="276" w:lineRule="auto"/>
              <w:ind w:left="175" w:hanging="141"/>
              <w:contextualSpacing/>
              <w:rPr>
                <w:rFonts w:ascii="Times New Roman" w:hAnsi="Times New Roman" w:cs="Times New Roman"/>
              </w:rPr>
            </w:pPr>
            <w:r w:rsidRPr="00DF3344">
              <w:rPr>
                <w:rFonts w:ascii="Times New Roman" w:hAnsi="Times New Roman" w:cs="Times New Roman"/>
              </w:rPr>
              <w:t xml:space="preserve"> raz w roku kalendarzowym</w:t>
            </w:r>
          </w:p>
        </w:tc>
        <w:tc>
          <w:tcPr>
            <w:tcW w:w="2090" w:type="dxa"/>
            <w:vMerge/>
            <w:tcBorders>
              <w:top w:val="single" w:sz="4" w:space="0" w:color="auto"/>
              <w:left w:val="single" w:sz="4" w:space="0" w:color="auto"/>
              <w:bottom w:val="single" w:sz="4" w:space="0" w:color="auto"/>
              <w:right w:val="single" w:sz="4" w:space="0" w:color="auto"/>
            </w:tcBorders>
            <w:vAlign w:val="center"/>
            <w:hideMark/>
          </w:tcPr>
          <w:p w14:paraId="4F596B3B" w14:textId="77777777" w:rsidR="006373BD" w:rsidRPr="00DF3344" w:rsidRDefault="006373BD" w:rsidP="006373BD">
            <w:pPr>
              <w:rPr>
                <w:rFonts w:ascii="Times New Roman" w:hAnsi="Times New Roman" w:cs="Times New Roman"/>
              </w:rPr>
            </w:pPr>
          </w:p>
        </w:tc>
      </w:tr>
      <w:tr w:rsidR="00DF3344" w:rsidRPr="00DF3344" w14:paraId="36775B04" w14:textId="77777777" w:rsidTr="006373BD">
        <w:trPr>
          <w:trHeight w:val="283"/>
        </w:trPr>
        <w:tc>
          <w:tcPr>
            <w:tcW w:w="1526" w:type="dxa"/>
            <w:vMerge w:val="restart"/>
            <w:tcBorders>
              <w:top w:val="single" w:sz="4" w:space="0" w:color="auto"/>
              <w:left w:val="single" w:sz="4" w:space="0" w:color="auto"/>
              <w:bottom w:val="single" w:sz="4" w:space="0" w:color="auto"/>
              <w:right w:val="single" w:sz="4" w:space="0" w:color="auto"/>
            </w:tcBorders>
          </w:tcPr>
          <w:p w14:paraId="4FFFA446" w14:textId="77777777" w:rsidR="006373BD" w:rsidRPr="00DF3344" w:rsidRDefault="006373BD" w:rsidP="006373BD">
            <w:pPr>
              <w:spacing w:line="276" w:lineRule="auto"/>
              <w:contextualSpacing/>
              <w:rPr>
                <w:rFonts w:ascii="Times New Roman" w:hAnsi="Times New Roman" w:cs="Times New Roman"/>
              </w:rPr>
            </w:pPr>
            <w:r w:rsidRPr="00DF3344">
              <w:rPr>
                <w:rFonts w:ascii="Times New Roman" w:hAnsi="Times New Roman" w:cs="Times New Roman"/>
              </w:rPr>
              <w:t>stopień realizacji wybranych operacji/grantów</w:t>
            </w:r>
          </w:p>
          <w:p w14:paraId="1D4DF636" w14:textId="77777777" w:rsidR="006373BD" w:rsidRPr="00DF3344" w:rsidRDefault="006373BD" w:rsidP="006373BD">
            <w:pPr>
              <w:spacing w:line="276" w:lineRule="auto"/>
              <w:contextualSpacing/>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14:paraId="52EB34DB" w14:textId="77777777" w:rsidR="006373BD" w:rsidRPr="00DF3344" w:rsidRDefault="006373BD" w:rsidP="006373BD">
            <w:pPr>
              <w:spacing w:line="276" w:lineRule="auto"/>
              <w:contextualSpacing/>
              <w:rPr>
                <w:rFonts w:ascii="Times New Roman" w:hAnsi="Times New Roman" w:cs="Times New Roman"/>
              </w:rPr>
            </w:pPr>
            <w:r w:rsidRPr="00DF3344">
              <w:rPr>
                <w:rFonts w:ascii="Times New Roman" w:hAnsi="Times New Roman" w:cs="Times New Roman"/>
              </w:rPr>
              <w:t>pracownicy biura LGD</w:t>
            </w:r>
          </w:p>
          <w:p w14:paraId="24579B17" w14:textId="77777777" w:rsidR="006373BD" w:rsidRPr="00DF3344" w:rsidRDefault="006373BD" w:rsidP="006373BD">
            <w:pPr>
              <w:spacing w:line="276" w:lineRule="auto"/>
              <w:contextualSpacing/>
              <w:rPr>
                <w:rFonts w:ascii="Times New Roman" w:hAnsi="Times New Roman" w:cs="Times New Roman"/>
              </w:rPr>
            </w:pPr>
          </w:p>
        </w:tc>
        <w:tc>
          <w:tcPr>
            <w:tcW w:w="2983" w:type="dxa"/>
            <w:tcBorders>
              <w:top w:val="single" w:sz="4" w:space="0" w:color="auto"/>
              <w:left w:val="single" w:sz="4" w:space="0" w:color="auto"/>
              <w:bottom w:val="single" w:sz="4" w:space="0" w:color="auto"/>
              <w:right w:val="single" w:sz="4" w:space="0" w:color="auto"/>
            </w:tcBorders>
            <w:hideMark/>
          </w:tcPr>
          <w:p w14:paraId="4FE5798D" w14:textId="77777777" w:rsidR="006373BD" w:rsidRPr="00DF3344" w:rsidRDefault="006373BD" w:rsidP="004352EE">
            <w:pPr>
              <w:numPr>
                <w:ilvl w:val="0"/>
                <w:numId w:val="12"/>
              </w:numPr>
              <w:spacing w:line="276" w:lineRule="auto"/>
              <w:ind w:left="175" w:hanging="141"/>
              <w:contextualSpacing/>
              <w:rPr>
                <w:rFonts w:ascii="Times New Roman" w:hAnsi="Times New Roman" w:cs="Times New Roman"/>
              </w:rPr>
            </w:pPr>
            <w:r w:rsidRPr="00DF3344">
              <w:rPr>
                <w:rFonts w:ascii="Times New Roman" w:hAnsi="Times New Roman" w:cs="Times New Roman"/>
              </w:rPr>
              <w:t xml:space="preserve">rejestr danych utworzonych na podstawie list wniosków przyjętych </w:t>
            </w:r>
          </w:p>
          <w:p w14:paraId="3174F8E8" w14:textId="77777777" w:rsidR="006373BD" w:rsidRPr="00DF3344" w:rsidRDefault="006373BD" w:rsidP="004352EE">
            <w:pPr>
              <w:numPr>
                <w:ilvl w:val="0"/>
                <w:numId w:val="12"/>
              </w:numPr>
              <w:spacing w:line="276" w:lineRule="auto"/>
              <w:ind w:left="175" w:hanging="141"/>
              <w:contextualSpacing/>
              <w:rPr>
                <w:rFonts w:ascii="Times New Roman" w:hAnsi="Times New Roman" w:cs="Times New Roman"/>
              </w:rPr>
            </w:pPr>
            <w:r w:rsidRPr="00DF3344">
              <w:rPr>
                <w:rFonts w:ascii="Times New Roman" w:hAnsi="Times New Roman" w:cs="Times New Roman"/>
              </w:rPr>
              <w:t xml:space="preserve">kontakt osobisty, telefoniczny, mailowy z beneficjentami </w:t>
            </w:r>
          </w:p>
        </w:tc>
        <w:tc>
          <w:tcPr>
            <w:tcW w:w="1837" w:type="dxa"/>
            <w:tcBorders>
              <w:top w:val="single" w:sz="4" w:space="0" w:color="auto"/>
              <w:left w:val="single" w:sz="4" w:space="0" w:color="auto"/>
              <w:bottom w:val="single" w:sz="4" w:space="0" w:color="auto"/>
              <w:right w:val="single" w:sz="4" w:space="0" w:color="auto"/>
            </w:tcBorders>
          </w:tcPr>
          <w:p w14:paraId="6F7D9839" w14:textId="77777777" w:rsidR="006373BD" w:rsidRPr="00DF3344" w:rsidRDefault="006373BD" w:rsidP="004352EE">
            <w:pPr>
              <w:numPr>
                <w:ilvl w:val="0"/>
                <w:numId w:val="12"/>
              </w:numPr>
              <w:spacing w:line="276" w:lineRule="auto"/>
              <w:ind w:left="175" w:hanging="141"/>
              <w:contextualSpacing/>
              <w:rPr>
                <w:rFonts w:ascii="Times New Roman" w:hAnsi="Times New Roman" w:cs="Times New Roman"/>
              </w:rPr>
            </w:pPr>
            <w:r w:rsidRPr="00DF3344">
              <w:rPr>
                <w:rFonts w:ascii="Times New Roman" w:hAnsi="Times New Roman" w:cs="Times New Roman"/>
              </w:rPr>
              <w:t>cały rok kalendarzowy</w:t>
            </w:r>
          </w:p>
          <w:p w14:paraId="4045A889" w14:textId="77777777" w:rsidR="006373BD" w:rsidRPr="00DF3344" w:rsidRDefault="006373BD" w:rsidP="006373BD">
            <w:pPr>
              <w:spacing w:line="276" w:lineRule="auto"/>
              <w:contextualSpacing/>
              <w:rPr>
                <w:rFonts w:ascii="Times New Roman" w:hAnsi="Times New Roman" w:cs="Times New Roman"/>
              </w:rPr>
            </w:pPr>
          </w:p>
          <w:p w14:paraId="4B5F63EA" w14:textId="77777777" w:rsidR="006373BD" w:rsidRPr="00DF3344" w:rsidRDefault="006373BD" w:rsidP="006373BD">
            <w:pPr>
              <w:spacing w:line="276" w:lineRule="auto"/>
              <w:contextualSpacing/>
              <w:rPr>
                <w:rFonts w:ascii="Times New Roman" w:hAnsi="Times New Roman" w:cs="Times New Roman"/>
              </w:rPr>
            </w:pPr>
          </w:p>
          <w:p w14:paraId="2588E12D" w14:textId="77777777" w:rsidR="006373BD" w:rsidRPr="00DF3344" w:rsidRDefault="006373BD" w:rsidP="006373BD">
            <w:pPr>
              <w:spacing w:line="276" w:lineRule="auto"/>
              <w:contextualSpacing/>
              <w:rPr>
                <w:rFonts w:ascii="Times New Roman" w:hAnsi="Times New Roman" w:cs="Times New Roman"/>
              </w:rPr>
            </w:pPr>
          </w:p>
        </w:tc>
        <w:tc>
          <w:tcPr>
            <w:tcW w:w="2090" w:type="dxa"/>
            <w:tcBorders>
              <w:top w:val="single" w:sz="4" w:space="0" w:color="auto"/>
              <w:left w:val="single" w:sz="4" w:space="0" w:color="auto"/>
              <w:bottom w:val="single" w:sz="4" w:space="0" w:color="auto"/>
              <w:right w:val="single" w:sz="4" w:space="0" w:color="auto"/>
            </w:tcBorders>
            <w:hideMark/>
          </w:tcPr>
          <w:p w14:paraId="0F3334AC" w14:textId="77777777" w:rsidR="006373BD" w:rsidRPr="00DF3344" w:rsidRDefault="006373BD" w:rsidP="004352EE">
            <w:pPr>
              <w:numPr>
                <w:ilvl w:val="0"/>
                <w:numId w:val="12"/>
              </w:numPr>
              <w:spacing w:line="276" w:lineRule="auto"/>
              <w:ind w:left="175" w:hanging="141"/>
              <w:contextualSpacing/>
              <w:rPr>
                <w:rFonts w:ascii="Times New Roman" w:hAnsi="Times New Roman" w:cs="Times New Roman"/>
              </w:rPr>
            </w:pPr>
            <w:r w:rsidRPr="00DF3344">
              <w:rPr>
                <w:rFonts w:ascii="Times New Roman" w:hAnsi="Times New Roman" w:cs="Times New Roman"/>
              </w:rPr>
              <w:t xml:space="preserve">stan realizacji operacji </w:t>
            </w:r>
          </w:p>
          <w:p w14:paraId="3A785C3D" w14:textId="77777777" w:rsidR="006373BD" w:rsidRPr="00DF3344" w:rsidRDefault="006373BD" w:rsidP="004352EE">
            <w:pPr>
              <w:numPr>
                <w:ilvl w:val="0"/>
                <w:numId w:val="12"/>
              </w:numPr>
              <w:spacing w:line="276" w:lineRule="auto"/>
              <w:ind w:left="175" w:hanging="141"/>
              <w:contextualSpacing/>
              <w:rPr>
                <w:rFonts w:ascii="Times New Roman" w:hAnsi="Times New Roman" w:cs="Times New Roman"/>
              </w:rPr>
            </w:pPr>
            <w:r w:rsidRPr="00DF3344">
              <w:rPr>
                <w:rFonts w:ascii="Times New Roman" w:hAnsi="Times New Roman" w:cs="Times New Roman"/>
              </w:rPr>
              <w:t>stopień wykorzystania środków</w:t>
            </w:r>
          </w:p>
        </w:tc>
      </w:tr>
      <w:tr w:rsidR="00DF3344" w:rsidRPr="00DF3344" w14:paraId="1A6668AF" w14:textId="77777777" w:rsidTr="006373BD">
        <w:trPr>
          <w:trHeight w:val="283"/>
        </w:trPr>
        <w:tc>
          <w:tcPr>
            <w:tcW w:w="1526" w:type="dxa"/>
            <w:vMerge/>
            <w:tcBorders>
              <w:top w:val="single" w:sz="4" w:space="0" w:color="auto"/>
              <w:left w:val="single" w:sz="4" w:space="0" w:color="auto"/>
              <w:bottom w:val="single" w:sz="4" w:space="0" w:color="auto"/>
              <w:right w:val="single" w:sz="4" w:space="0" w:color="auto"/>
            </w:tcBorders>
            <w:vAlign w:val="center"/>
            <w:hideMark/>
          </w:tcPr>
          <w:p w14:paraId="1BEB6D8A" w14:textId="77777777" w:rsidR="006373BD" w:rsidRPr="00DF3344" w:rsidRDefault="006373BD" w:rsidP="006373BD">
            <w:pPr>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hideMark/>
          </w:tcPr>
          <w:p w14:paraId="31D60CBE" w14:textId="77777777" w:rsidR="006373BD" w:rsidRPr="00DF3344" w:rsidRDefault="006373BD" w:rsidP="006373BD">
            <w:pPr>
              <w:spacing w:line="276" w:lineRule="auto"/>
              <w:contextualSpacing/>
              <w:rPr>
                <w:rFonts w:ascii="Times New Roman" w:hAnsi="Times New Roman" w:cs="Times New Roman"/>
              </w:rPr>
            </w:pPr>
            <w:r w:rsidRPr="00DF3344">
              <w:rPr>
                <w:rFonts w:ascii="Times New Roman" w:hAnsi="Times New Roman" w:cs="Times New Roman"/>
              </w:rPr>
              <w:t>pracownicy biura LGD/</w:t>
            </w:r>
          </w:p>
          <w:p w14:paraId="7BB3A50B" w14:textId="77777777" w:rsidR="006373BD" w:rsidRPr="00DF3344" w:rsidRDefault="006373BD" w:rsidP="006373BD">
            <w:pPr>
              <w:spacing w:line="276" w:lineRule="auto"/>
              <w:contextualSpacing/>
              <w:rPr>
                <w:rFonts w:ascii="Times New Roman" w:hAnsi="Times New Roman" w:cs="Times New Roman"/>
              </w:rPr>
            </w:pPr>
            <w:r w:rsidRPr="00DF3344">
              <w:rPr>
                <w:rFonts w:ascii="Times New Roman" w:hAnsi="Times New Roman" w:cs="Times New Roman"/>
              </w:rPr>
              <w:t>podmiot zewnętrzny</w:t>
            </w:r>
          </w:p>
        </w:tc>
        <w:tc>
          <w:tcPr>
            <w:tcW w:w="2983" w:type="dxa"/>
            <w:tcBorders>
              <w:top w:val="single" w:sz="4" w:space="0" w:color="auto"/>
              <w:left w:val="single" w:sz="4" w:space="0" w:color="auto"/>
              <w:bottom w:val="single" w:sz="4" w:space="0" w:color="auto"/>
              <w:right w:val="single" w:sz="4" w:space="0" w:color="auto"/>
            </w:tcBorders>
            <w:hideMark/>
          </w:tcPr>
          <w:p w14:paraId="35CF96E6" w14:textId="77777777" w:rsidR="006373BD" w:rsidRPr="00DF3344" w:rsidRDefault="006373BD" w:rsidP="004352EE">
            <w:pPr>
              <w:numPr>
                <w:ilvl w:val="0"/>
                <w:numId w:val="12"/>
              </w:numPr>
              <w:spacing w:line="276" w:lineRule="auto"/>
              <w:ind w:left="175" w:hanging="141"/>
              <w:contextualSpacing/>
              <w:rPr>
                <w:rFonts w:ascii="Times New Roman" w:hAnsi="Times New Roman" w:cs="Times New Roman"/>
              </w:rPr>
            </w:pPr>
            <w:r w:rsidRPr="00DF3344">
              <w:rPr>
                <w:rFonts w:ascii="Times New Roman" w:hAnsi="Times New Roman" w:cs="Times New Roman"/>
              </w:rPr>
              <w:t xml:space="preserve">bezpośrednie rozmowy </w:t>
            </w:r>
            <w:r w:rsidRPr="00DF3344">
              <w:rPr>
                <w:rFonts w:ascii="Times New Roman" w:hAnsi="Times New Roman" w:cs="Times New Roman"/>
              </w:rPr>
              <w:br/>
              <w:t>z beneficjentami</w:t>
            </w:r>
          </w:p>
          <w:p w14:paraId="77DCD1CA" w14:textId="77777777" w:rsidR="006373BD" w:rsidRPr="00DF3344" w:rsidRDefault="006373BD" w:rsidP="004352EE">
            <w:pPr>
              <w:numPr>
                <w:ilvl w:val="0"/>
                <w:numId w:val="12"/>
              </w:numPr>
              <w:spacing w:line="276" w:lineRule="auto"/>
              <w:ind w:left="175" w:hanging="141"/>
              <w:contextualSpacing/>
              <w:rPr>
                <w:rFonts w:ascii="Times New Roman" w:hAnsi="Times New Roman" w:cs="Times New Roman"/>
              </w:rPr>
            </w:pPr>
            <w:r w:rsidRPr="00DF3344">
              <w:rPr>
                <w:rFonts w:ascii="Times New Roman" w:hAnsi="Times New Roman" w:cs="Times New Roman"/>
              </w:rPr>
              <w:t>wizje lokalne na miejscu realizacji operacji u losowo wybranych beneficjentów/</w:t>
            </w:r>
            <w:proofErr w:type="spellStart"/>
            <w:r w:rsidRPr="00DF3344">
              <w:rPr>
                <w:rFonts w:ascii="Times New Roman" w:hAnsi="Times New Roman" w:cs="Times New Roman"/>
              </w:rPr>
              <w:t>grantobiorców</w:t>
            </w:r>
            <w:proofErr w:type="spellEnd"/>
          </w:p>
          <w:p w14:paraId="6D692339" w14:textId="77777777" w:rsidR="006373BD" w:rsidRPr="00DF3344" w:rsidRDefault="006373BD" w:rsidP="004352EE">
            <w:pPr>
              <w:numPr>
                <w:ilvl w:val="0"/>
                <w:numId w:val="12"/>
              </w:numPr>
              <w:spacing w:line="276" w:lineRule="auto"/>
              <w:ind w:left="175" w:hanging="141"/>
              <w:contextualSpacing/>
              <w:rPr>
                <w:rFonts w:ascii="Times New Roman" w:hAnsi="Times New Roman" w:cs="Times New Roman"/>
              </w:rPr>
            </w:pPr>
            <w:r w:rsidRPr="00DF3344">
              <w:rPr>
                <w:rFonts w:ascii="Times New Roman" w:hAnsi="Times New Roman" w:cs="Times New Roman"/>
              </w:rPr>
              <w:t>raport kontrolny z miejsca realizacji operacji</w:t>
            </w:r>
          </w:p>
        </w:tc>
        <w:tc>
          <w:tcPr>
            <w:tcW w:w="1837" w:type="dxa"/>
            <w:tcBorders>
              <w:top w:val="single" w:sz="4" w:space="0" w:color="auto"/>
              <w:left w:val="single" w:sz="4" w:space="0" w:color="auto"/>
              <w:bottom w:val="single" w:sz="4" w:space="0" w:color="auto"/>
              <w:right w:val="single" w:sz="4" w:space="0" w:color="auto"/>
            </w:tcBorders>
            <w:hideMark/>
          </w:tcPr>
          <w:p w14:paraId="757930D3" w14:textId="77777777" w:rsidR="006373BD" w:rsidRPr="00DF3344" w:rsidRDefault="006373BD" w:rsidP="004352EE">
            <w:pPr>
              <w:numPr>
                <w:ilvl w:val="0"/>
                <w:numId w:val="12"/>
              </w:numPr>
              <w:spacing w:line="276" w:lineRule="auto"/>
              <w:ind w:left="175" w:hanging="141"/>
              <w:contextualSpacing/>
              <w:rPr>
                <w:rFonts w:ascii="Times New Roman" w:hAnsi="Times New Roman" w:cs="Times New Roman"/>
              </w:rPr>
            </w:pPr>
            <w:r w:rsidRPr="00DF3344">
              <w:rPr>
                <w:rFonts w:ascii="Times New Roman" w:hAnsi="Times New Roman" w:cs="Times New Roman"/>
              </w:rPr>
              <w:t xml:space="preserve">kilka razy </w:t>
            </w:r>
            <w:r w:rsidRPr="00DF3344">
              <w:rPr>
                <w:rFonts w:ascii="Times New Roman" w:hAnsi="Times New Roman" w:cs="Times New Roman"/>
              </w:rPr>
              <w:br/>
              <w:t>w roku kalendarzowym</w:t>
            </w:r>
          </w:p>
        </w:tc>
        <w:tc>
          <w:tcPr>
            <w:tcW w:w="2090" w:type="dxa"/>
            <w:tcBorders>
              <w:top w:val="single" w:sz="4" w:space="0" w:color="auto"/>
              <w:left w:val="single" w:sz="4" w:space="0" w:color="auto"/>
              <w:bottom w:val="single" w:sz="4" w:space="0" w:color="auto"/>
              <w:right w:val="single" w:sz="4" w:space="0" w:color="auto"/>
            </w:tcBorders>
            <w:hideMark/>
          </w:tcPr>
          <w:p w14:paraId="4552F6E1" w14:textId="77777777" w:rsidR="006373BD" w:rsidRPr="00DF3344" w:rsidRDefault="006373BD" w:rsidP="004352EE">
            <w:pPr>
              <w:numPr>
                <w:ilvl w:val="0"/>
                <w:numId w:val="12"/>
              </w:numPr>
              <w:spacing w:line="276" w:lineRule="auto"/>
              <w:ind w:left="175" w:hanging="141"/>
              <w:contextualSpacing/>
              <w:rPr>
                <w:rFonts w:ascii="Times New Roman" w:hAnsi="Times New Roman" w:cs="Times New Roman"/>
              </w:rPr>
            </w:pPr>
            <w:r w:rsidRPr="00DF3344">
              <w:rPr>
                <w:rFonts w:ascii="Times New Roman" w:hAnsi="Times New Roman" w:cs="Times New Roman"/>
              </w:rPr>
              <w:t xml:space="preserve">stan realizacji operacji </w:t>
            </w:r>
          </w:p>
          <w:p w14:paraId="1AD5E2B1" w14:textId="77777777" w:rsidR="006373BD" w:rsidRPr="00DF3344" w:rsidRDefault="006373BD" w:rsidP="004352EE">
            <w:pPr>
              <w:numPr>
                <w:ilvl w:val="0"/>
                <w:numId w:val="12"/>
              </w:numPr>
              <w:spacing w:line="276" w:lineRule="auto"/>
              <w:ind w:left="175" w:hanging="141"/>
              <w:contextualSpacing/>
              <w:rPr>
                <w:rFonts w:ascii="Times New Roman" w:hAnsi="Times New Roman" w:cs="Times New Roman"/>
              </w:rPr>
            </w:pPr>
            <w:r w:rsidRPr="00DF3344">
              <w:rPr>
                <w:rFonts w:ascii="Times New Roman" w:hAnsi="Times New Roman" w:cs="Times New Roman"/>
              </w:rPr>
              <w:t>stopień wykorzystania środków</w:t>
            </w:r>
          </w:p>
        </w:tc>
      </w:tr>
      <w:tr w:rsidR="00DF3344" w:rsidRPr="00DF3344" w14:paraId="348CBE0A" w14:textId="77777777" w:rsidTr="006373BD">
        <w:trPr>
          <w:trHeight w:val="274"/>
        </w:trPr>
        <w:tc>
          <w:tcPr>
            <w:tcW w:w="1526" w:type="dxa"/>
            <w:vMerge w:val="restart"/>
            <w:tcBorders>
              <w:top w:val="single" w:sz="4" w:space="0" w:color="auto"/>
              <w:left w:val="single" w:sz="4" w:space="0" w:color="auto"/>
              <w:bottom w:val="single" w:sz="4" w:space="0" w:color="auto"/>
              <w:right w:val="single" w:sz="4" w:space="0" w:color="auto"/>
            </w:tcBorders>
            <w:hideMark/>
          </w:tcPr>
          <w:p w14:paraId="65CAC6E2" w14:textId="77777777" w:rsidR="006373BD" w:rsidRPr="00DF3344" w:rsidRDefault="006373BD" w:rsidP="006373BD">
            <w:pPr>
              <w:spacing w:line="276" w:lineRule="auto"/>
              <w:contextualSpacing/>
              <w:rPr>
                <w:rFonts w:ascii="Times New Roman" w:hAnsi="Times New Roman" w:cs="Times New Roman"/>
              </w:rPr>
            </w:pPr>
            <w:r w:rsidRPr="00DF3344">
              <w:rPr>
                <w:rFonts w:ascii="Times New Roman" w:hAnsi="Times New Roman" w:cs="Times New Roman"/>
              </w:rPr>
              <w:t xml:space="preserve">stopień wydatkowania środków na poszczególne operacje, granty </w:t>
            </w:r>
            <w:r w:rsidRPr="00DF3344">
              <w:rPr>
                <w:rFonts w:ascii="Times New Roman" w:hAnsi="Times New Roman" w:cs="Times New Roman"/>
              </w:rPr>
              <w:br/>
              <w:t>i działania własne LGD</w:t>
            </w:r>
          </w:p>
        </w:tc>
        <w:tc>
          <w:tcPr>
            <w:tcW w:w="1984" w:type="dxa"/>
            <w:vMerge w:val="restart"/>
            <w:tcBorders>
              <w:top w:val="single" w:sz="4" w:space="0" w:color="auto"/>
              <w:left w:val="single" w:sz="4" w:space="0" w:color="auto"/>
              <w:bottom w:val="single" w:sz="4" w:space="0" w:color="auto"/>
              <w:right w:val="single" w:sz="4" w:space="0" w:color="auto"/>
            </w:tcBorders>
          </w:tcPr>
          <w:p w14:paraId="2F3CA69E" w14:textId="77777777" w:rsidR="006373BD" w:rsidRPr="00DF3344" w:rsidRDefault="006373BD" w:rsidP="006373BD">
            <w:pPr>
              <w:spacing w:line="276" w:lineRule="auto"/>
              <w:contextualSpacing/>
              <w:rPr>
                <w:rFonts w:ascii="Times New Roman" w:hAnsi="Times New Roman" w:cs="Times New Roman"/>
              </w:rPr>
            </w:pPr>
            <w:r w:rsidRPr="00DF3344">
              <w:rPr>
                <w:rFonts w:ascii="Times New Roman" w:hAnsi="Times New Roman" w:cs="Times New Roman"/>
              </w:rPr>
              <w:t>pracownicy biura LGD/ podmiot zewnętrzny</w:t>
            </w:r>
          </w:p>
          <w:p w14:paraId="44D0BF0F" w14:textId="77777777" w:rsidR="006373BD" w:rsidRPr="00DF3344" w:rsidRDefault="006373BD" w:rsidP="006373BD">
            <w:pPr>
              <w:spacing w:line="276" w:lineRule="auto"/>
              <w:contextualSpacing/>
              <w:rPr>
                <w:rFonts w:ascii="Times New Roman" w:hAnsi="Times New Roman" w:cs="Times New Roman"/>
              </w:rPr>
            </w:pPr>
          </w:p>
        </w:tc>
        <w:tc>
          <w:tcPr>
            <w:tcW w:w="2983" w:type="dxa"/>
            <w:tcBorders>
              <w:top w:val="single" w:sz="4" w:space="0" w:color="auto"/>
              <w:left w:val="single" w:sz="4" w:space="0" w:color="auto"/>
              <w:bottom w:val="single" w:sz="4" w:space="0" w:color="auto"/>
              <w:right w:val="single" w:sz="4" w:space="0" w:color="auto"/>
            </w:tcBorders>
          </w:tcPr>
          <w:p w14:paraId="173E7D1E" w14:textId="77777777" w:rsidR="006373BD" w:rsidRPr="00DF3344" w:rsidRDefault="006373BD" w:rsidP="004352EE">
            <w:pPr>
              <w:numPr>
                <w:ilvl w:val="0"/>
                <w:numId w:val="12"/>
              </w:numPr>
              <w:spacing w:line="276" w:lineRule="auto"/>
              <w:ind w:left="175" w:hanging="141"/>
              <w:contextualSpacing/>
              <w:rPr>
                <w:rFonts w:ascii="Times New Roman" w:hAnsi="Times New Roman" w:cs="Times New Roman"/>
              </w:rPr>
            </w:pPr>
            <w:r w:rsidRPr="00DF3344">
              <w:rPr>
                <w:rFonts w:ascii="Times New Roman" w:hAnsi="Times New Roman" w:cs="Times New Roman"/>
              </w:rPr>
              <w:t>tabela podsumowująca</w:t>
            </w:r>
          </w:p>
          <w:p w14:paraId="53529322" w14:textId="77777777" w:rsidR="006373BD" w:rsidRPr="00DF3344" w:rsidRDefault="006373BD" w:rsidP="006373BD">
            <w:pPr>
              <w:spacing w:line="276" w:lineRule="auto"/>
              <w:ind w:left="175"/>
              <w:contextualSpacing/>
              <w:rPr>
                <w:rFonts w:ascii="Times New Roman" w:hAnsi="Times New Roman" w:cs="Times New Roman"/>
              </w:rPr>
            </w:pPr>
            <w:r w:rsidRPr="00DF3344">
              <w:rPr>
                <w:rFonts w:ascii="Times New Roman" w:hAnsi="Times New Roman" w:cs="Times New Roman"/>
              </w:rPr>
              <w:t>realizację operacji</w:t>
            </w:r>
          </w:p>
          <w:p w14:paraId="21E351C6" w14:textId="77777777" w:rsidR="006373BD" w:rsidRPr="00DF3344" w:rsidRDefault="006373BD" w:rsidP="004352EE">
            <w:pPr>
              <w:numPr>
                <w:ilvl w:val="0"/>
                <w:numId w:val="12"/>
              </w:numPr>
              <w:spacing w:line="276" w:lineRule="auto"/>
              <w:ind w:left="175" w:hanging="141"/>
              <w:contextualSpacing/>
              <w:rPr>
                <w:rFonts w:ascii="Times New Roman" w:hAnsi="Times New Roman" w:cs="Times New Roman"/>
              </w:rPr>
            </w:pPr>
            <w:r w:rsidRPr="00DF3344">
              <w:rPr>
                <w:rFonts w:ascii="Times New Roman" w:hAnsi="Times New Roman" w:cs="Times New Roman"/>
              </w:rPr>
              <w:t>kontakt osobisty, telefoniczny, mailowy z beneficjentami</w:t>
            </w:r>
          </w:p>
          <w:p w14:paraId="28C4EB47" w14:textId="77777777" w:rsidR="006373BD" w:rsidRPr="00DF3344" w:rsidRDefault="006373BD" w:rsidP="006373BD">
            <w:pPr>
              <w:spacing w:line="276" w:lineRule="auto"/>
              <w:contextualSpacing/>
              <w:rPr>
                <w:rFonts w:ascii="Times New Roman" w:hAnsi="Times New Roman" w:cs="Times New Roman"/>
              </w:rPr>
            </w:pPr>
          </w:p>
        </w:tc>
        <w:tc>
          <w:tcPr>
            <w:tcW w:w="1837" w:type="dxa"/>
            <w:tcBorders>
              <w:top w:val="single" w:sz="4" w:space="0" w:color="auto"/>
              <w:left w:val="single" w:sz="4" w:space="0" w:color="auto"/>
              <w:bottom w:val="single" w:sz="4" w:space="0" w:color="auto"/>
              <w:right w:val="single" w:sz="4" w:space="0" w:color="auto"/>
            </w:tcBorders>
          </w:tcPr>
          <w:p w14:paraId="2582CE2C" w14:textId="77777777" w:rsidR="006373BD" w:rsidRPr="00DF3344" w:rsidRDefault="006373BD" w:rsidP="004352EE">
            <w:pPr>
              <w:numPr>
                <w:ilvl w:val="0"/>
                <w:numId w:val="12"/>
              </w:numPr>
              <w:spacing w:line="276" w:lineRule="auto"/>
              <w:ind w:left="175" w:hanging="141"/>
              <w:contextualSpacing/>
              <w:rPr>
                <w:rFonts w:ascii="Times New Roman" w:hAnsi="Times New Roman" w:cs="Times New Roman"/>
              </w:rPr>
            </w:pPr>
            <w:r w:rsidRPr="00DF3344">
              <w:rPr>
                <w:rFonts w:ascii="Times New Roman" w:hAnsi="Times New Roman" w:cs="Times New Roman"/>
              </w:rPr>
              <w:t>cały rok kalendarzowy</w:t>
            </w:r>
          </w:p>
          <w:p w14:paraId="262C3D7C" w14:textId="77777777" w:rsidR="006373BD" w:rsidRPr="00DF3344" w:rsidRDefault="006373BD" w:rsidP="006373BD">
            <w:pPr>
              <w:spacing w:line="276" w:lineRule="auto"/>
              <w:contextualSpacing/>
              <w:rPr>
                <w:rFonts w:ascii="Times New Roman" w:hAnsi="Times New Roman" w:cs="Times New Roman"/>
              </w:rPr>
            </w:pPr>
          </w:p>
        </w:tc>
        <w:tc>
          <w:tcPr>
            <w:tcW w:w="2090" w:type="dxa"/>
            <w:vMerge w:val="restart"/>
            <w:tcBorders>
              <w:top w:val="single" w:sz="4" w:space="0" w:color="auto"/>
              <w:left w:val="single" w:sz="4" w:space="0" w:color="auto"/>
              <w:bottom w:val="single" w:sz="4" w:space="0" w:color="auto"/>
              <w:right w:val="single" w:sz="4" w:space="0" w:color="auto"/>
            </w:tcBorders>
            <w:hideMark/>
          </w:tcPr>
          <w:p w14:paraId="0A3F8D2D" w14:textId="77777777" w:rsidR="006373BD" w:rsidRPr="00DF3344" w:rsidRDefault="006373BD" w:rsidP="004352EE">
            <w:pPr>
              <w:numPr>
                <w:ilvl w:val="0"/>
                <w:numId w:val="12"/>
              </w:numPr>
              <w:spacing w:line="276" w:lineRule="auto"/>
              <w:ind w:left="62" w:hanging="141"/>
              <w:contextualSpacing/>
              <w:rPr>
                <w:rFonts w:ascii="Times New Roman" w:hAnsi="Times New Roman" w:cs="Times New Roman"/>
              </w:rPr>
            </w:pPr>
            <w:r w:rsidRPr="00DF3344">
              <w:rPr>
                <w:rFonts w:ascii="Times New Roman" w:hAnsi="Times New Roman" w:cs="Times New Roman"/>
              </w:rPr>
              <w:t>stopień realizacji budżetu</w:t>
            </w:r>
          </w:p>
          <w:p w14:paraId="4317A3A1" w14:textId="77777777" w:rsidR="006373BD" w:rsidRPr="00DF3344" w:rsidRDefault="006373BD" w:rsidP="004352EE">
            <w:pPr>
              <w:numPr>
                <w:ilvl w:val="0"/>
                <w:numId w:val="12"/>
              </w:numPr>
              <w:spacing w:line="276" w:lineRule="auto"/>
              <w:ind w:left="62" w:hanging="141"/>
              <w:contextualSpacing/>
              <w:rPr>
                <w:rFonts w:ascii="Times New Roman" w:hAnsi="Times New Roman" w:cs="Times New Roman"/>
              </w:rPr>
            </w:pPr>
            <w:r w:rsidRPr="00DF3344">
              <w:rPr>
                <w:rFonts w:ascii="Times New Roman" w:hAnsi="Times New Roman" w:cs="Times New Roman"/>
              </w:rPr>
              <w:t>stan realizacji operacji</w:t>
            </w:r>
          </w:p>
          <w:p w14:paraId="7CED3EBC" w14:textId="77777777" w:rsidR="006373BD" w:rsidRPr="00DF3344" w:rsidRDefault="006373BD" w:rsidP="004352EE">
            <w:pPr>
              <w:numPr>
                <w:ilvl w:val="0"/>
                <w:numId w:val="12"/>
              </w:numPr>
              <w:spacing w:line="276" w:lineRule="auto"/>
              <w:ind w:left="62" w:hanging="141"/>
              <w:contextualSpacing/>
              <w:rPr>
                <w:rFonts w:ascii="Times New Roman" w:hAnsi="Times New Roman" w:cs="Times New Roman"/>
              </w:rPr>
            </w:pPr>
            <w:r w:rsidRPr="00DF3344">
              <w:rPr>
                <w:rFonts w:ascii="Times New Roman" w:hAnsi="Times New Roman" w:cs="Times New Roman"/>
              </w:rPr>
              <w:t xml:space="preserve">stopień zakontraktowanych </w:t>
            </w:r>
            <w:r w:rsidRPr="00DF3344">
              <w:rPr>
                <w:rFonts w:ascii="Times New Roman" w:hAnsi="Times New Roman" w:cs="Times New Roman"/>
              </w:rPr>
              <w:br/>
              <w:t xml:space="preserve">i wypłaconych środków </w:t>
            </w:r>
            <w:r w:rsidRPr="00DF3344">
              <w:rPr>
                <w:rFonts w:ascii="Times New Roman" w:hAnsi="Times New Roman" w:cs="Times New Roman"/>
              </w:rPr>
              <w:br/>
              <w:t>w stosunku do budżetu LSR</w:t>
            </w:r>
          </w:p>
        </w:tc>
      </w:tr>
      <w:tr w:rsidR="00DF3344" w:rsidRPr="00DF3344" w14:paraId="1C40BB55" w14:textId="77777777" w:rsidTr="006373BD">
        <w:trPr>
          <w:trHeight w:val="1549"/>
        </w:trPr>
        <w:tc>
          <w:tcPr>
            <w:tcW w:w="1526" w:type="dxa"/>
            <w:vMerge/>
            <w:tcBorders>
              <w:top w:val="single" w:sz="4" w:space="0" w:color="auto"/>
              <w:left w:val="single" w:sz="4" w:space="0" w:color="auto"/>
              <w:bottom w:val="single" w:sz="4" w:space="0" w:color="auto"/>
              <w:right w:val="single" w:sz="4" w:space="0" w:color="auto"/>
            </w:tcBorders>
            <w:vAlign w:val="center"/>
            <w:hideMark/>
          </w:tcPr>
          <w:p w14:paraId="16635655" w14:textId="77777777" w:rsidR="006373BD" w:rsidRPr="00DF3344" w:rsidRDefault="006373BD" w:rsidP="006373BD">
            <w:pPr>
              <w:rPr>
                <w:rFonts w:ascii="Times New Roman" w:hAnsi="Times New Roman" w:cs="Times New Roman"/>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7BF3C667" w14:textId="77777777" w:rsidR="006373BD" w:rsidRPr="00DF3344" w:rsidRDefault="006373BD" w:rsidP="006373BD">
            <w:pPr>
              <w:rPr>
                <w:rFonts w:ascii="Times New Roman" w:hAnsi="Times New Roman" w:cs="Times New Roman"/>
              </w:rPr>
            </w:pPr>
          </w:p>
        </w:tc>
        <w:tc>
          <w:tcPr>
            <w:tcW w:w="2983" w:type="dxa"/>
            <w:tcBorders>
              <w:top w:val="single" w:sz="4" w:space="0" w:color="auto"/>
              <w:left w:val="single" w:sz="4" w:space="0" w:color="auto"/>
              <w:bottom w:val="single" w:sz="4" w:space="0" w:color="auto"/>
              <w:right w:val="single" w:sz="4" w:space="0" w:color="auto"/>
            </w:tcBorders>
            <w:hideMark/>
          </w:tcPr>
          <w:p w14:paraId="520F6137" w14:textId="77777777" w:rsidR="006373BD" w:rsidRPr="00DF3344" w:rsidRDefault="006373BD" w:rsidP="004352EE">
            <w:pPr>
              <w:numPr>
                <w:ilvl w:val="0"/>
                <w:numId w:val="12"/>
              </w:numPr>
              <w:spacing w:line="276" w:lineRule="auto"/>
              <w:ind w:left="175" w:hanging="141"/>
              <w:contextualSpacing/>
              <w:rPr>
                <w:rFonts w:ascii="Times New Roman" w:hAnsi="Times New Roman" w:cs="Times New Roman"/>
              </w:rPr>
            </w:pPr>
            <w:r w:rsidRPr="00DF3344">
              <w:rPr>
                <w:rFonts w:ascii="Times New Roman" w:hAnsi="Times New Roman" w:cs="Times New Roman"/>
              </w:rPr>
              <w:t xml:space="preserve">sprawozdanie roczne </w:t>
            </w:r>
            <w:r w:rsidRPr="00DF3344">
              <w:rPr>
                <w:rFonts w:ascii="Times New Roman" w:hAnsi="Times New Roman" w:cs="Times New Roman"/>
              </w:rPr>
              <w:br/>
              <w:t>z realizacji LSR</w:t>
            </w:r>
          </w:p>
        </w:tc>
        <w:tc>
          <w:tcPr>
            <w:tcW w:w="1837" w:type="dxa"/>
            <w:tcBorders>
              <w:top w:val="single" w:sz="4" w:space="0" w:color="auto"/>
              <w:left w:val="single" w:sz="4" w:space="0" w:color="auto"/>
              <w:bottom w:val="single" w:sz="4" w:space="0" w:color="auto"/>
              <w:right w:val="single" w:sz="4" w:space="0" w:color="auto"/>
            </w:tcBorders>
            <w:hideMark/>
          </w:tcPr>
          <w:p w14:paraId="3311684D" w14:textId="77777777" w:rsidR="006373BD" w:rsidRPr="00DF3344" w:rsidRDefault="006373BD" w:rsidP="004352EE">
            <w:pPr>
              <w:numPr>
                <w:ilvl w:val="0"/>
                <w:numId w:val="12"/>
              </w:numPr>
              <w:spacing w:line="276" w:lineRule="auto"/>
              <w:ind w:left="175" w:hanging="141"/>
              <w:contextualSpacing/>
              <w:rPr>
                <w:rFonts w:ascii="Times New Roman" w:hAnsi="Times New Roman" w:cs="Times New Roman"/>
              </w:rPr>
            </w:pPr>
            <w:r w:rsidRPr="00DF3344">
              <w:rPr>
                <w:rFonts w:ascii="Times New Roman" w:hAnsi="Times New Roman" w:cs="Times New Roman"/>
              </w:rPr>
              <w:t>raz w roku kalendarzowym</w:t>
            </w:r>
          </w:p>
        </w:tc>
        <w:tc>
          <w:tcPr>
            <w:tcW w:w="2090" w:type="dxa"/>
            <w:vMerge/>
            <w:tcBorders>
              <w:top w:val="single" w:sz="4" w:space="0" w:color="auto"/>
              <w:left w:val="single" w:sz="4" w:space="0" w:color="auto"/>
              <w:bottom w:val="single" w:sz="4" w:space="0" w:color="auto"/>
              <w:right w:val="single" w:sz="4" w:space="0" w:color="auto"/>
            </w:tcBorders>
            <w:vAlign w:val="center"/>
            <w:hideMark/>
          </w:tcPr>
          <w:p w14:paraId="3DDB2C56" w14:textId="77777777" w:rsidR="006373BD" w:rsidRPr="00DF3344" w:rsidRDefault="006373BD" w:rsidP="006373BD">
            <w:pPr>
              <w:rPr>
                <w:rFonts w:ascii="Times New Roman" w:hAnsi="Times New Roman" w:cs="Times New Roman"/>
              </w:rPr>
            </w:pPr>
          </w:p>
        </w:tc>
      </w:tr>
      <w:tr w:rsidR="006373BD" w:rsidRPr="00DF3344" w14:paraId="2D6A3E8F" w14:textId="77777777" w:rsidTr="006373BD">
        <w:trPr>
          <w:trHeight w:val="283"/>
        </w:trPr>
        <w:tc>
          <w:tcPr>
            <w:tcW w:w="1526" w:type="dxa"/>
            <w:tcBorders>
              <w:top w:val="single" w:sz="4" w:space="0" w:color="auto"/>
              <w:left w:val="single" w:sz="4" w:space="0" w:color="auto"/>
              <w:bottom w:val="single" w:sz="4" w:space="0" w:color="auto"/>
              <w:right w:val="single" w:sz="4" w:space="0" w:color="auto"/>
            </w:tcBorders>
            <w:hideMark/>
          </w:tcPr>
          <w:p w14:paraId="7A5F686B" w14:textId="77777777" w:rsidR="006373BD" w:rsidRPr="00DF3344" w:rsidRDefault="006373BD" w:rsidP="006373BD">
            <w:pPr>
              <w:spacing w:line="276" w:lineRule="auto"/>
              <w:contextualSpacing/>
              <w:rPr>
                <w:rFonts w:ascii="Times New Roman" w:hAnsi="Times New Roman" w:cs="Times New Roman"/>
              </w:rPr>
            </w:pPr>
            <w:r w:rsidRPr="00DF3344">
              <w:rPr>
                <w:rFonts w:ascii="Times New Roman" w:hAnsi="Times New Roman" w:cs="Times New Roman"/>
              </w:rPr>
              <w:lastRenderedPageBreak/>
              <w:t>zainteresowanie stroną internetową i fanpage LGD, ogłaszanymi konkursami, prowadzonymi szkoleniami oraz organizowanymi wydarzeniami aktywizującymi</w:t>
            </w:r>
          </w:p>
        </w:tc>
        <w:tc>
          <w:tcPr>
            <w:tcW w:w="1984" w:type="dxa"/>
            <w:tcBorders>
              <w:top w:val="single" w:sz="4" w:space="0" w:color="auto"/>
              <w:left w:val="single" w:sz="4" w:space="0" w:color="auto"/>
              <w:bottom w:val="single" w:sz="4" w:space="0" w:color="auto"/>
              <w:right w:val="single" w:sz="4" w:space="0" w:color="auto"/>
            </w:tcBorders>
            <w:hideMark/>
          </w:tcPr>
          <w:p w14:paraId="3935C815" w14:textId="77777777" w:rsidR="006373BD" w:rsidRPr="00DF3344" w:rsidRDefault="006373BD" w:rsidP="006373BD">
            <w:pPr>
              <w:spacing w:line="276" w:lineRule="auto"/>
              <w:contextualSpacing/>
              <w:rPr>
                <w:rFonts w:ascii="Times New Roman" w:hAnsi="Times New Roman" w:cs="Times New Roman"/>
              </w:rPr>
            </w:pPr>
            <w:r w:rsidRPr="00DF3344">
              <w:rPr>
                <w:rFonts w:ascii="Times New Roman" w:hAnsi="Times New Roman" w:cs="Times New Roman"/>
              </w:rPr>
              <w:t>pracownik biura LGD</w:t>
            </w:r>
          </w:p>
        </w:tc>
        <w:tc>
          <w:tcPr>
            <w:tcW w:w="2983" w:type="dxa"/>
            <w:tcBorders>
              <w:top w:val="single" w:sz="4" w:space="0" w:color="auto"/>
              <w:left w:val="single" w:sz="4" w:space="0" w:color="auto"/>
              <w:bottom w:val="single" w:sz="4" w:space="0" w:color="auto"/>
              <w:right w:val="single" w:sz="4" w:space="0" w:color="auto"/>
            </w:tcBorders>
            <w:hideMark/>
          </w:tcPr>
          <w:p w14:paraId="5F49A72B" w14:textId="77777777" w:rsidR="006373BD" w:rsidRPr="00DF3344" w:rsidRDefault="006373BD" w:rsidP="004352EE">
            <w:pPr>
              <w:numPr>
                <w:ilvl w:val="0"/>
                <w:numId w:val="12"/>
              </w:numPr>
              <w:spacing w:line="276" w:lineRule="auto"/>
              <w:ind w:left="175" w:hanging="141"/>
              <w:contextualSpacing/>
              <w:rPr>
                <w:rFonts w:ascii="Times New Roman" w:hAnsi="Times New Roman" w:cs="Times New Roman"/>
              </w:rPr>
            </w:pPr>
            <w:r w:rsidRPr="00DF3344">
              <w:rPr>
                <w:rFonts w:ascii="Times New Roman" w:hAnsi="Times New Roman" w:cs="Times New Roman"/>
              </w:rPr>
              <w:t>liczba odwiedzin strony internetowej i liczba obserwujących fanpage LGD</w:t>
            </w:r>
          </w:p>
          <w:p w14:paraId="279EF8C9" w14:textId="77777777" w:rsidR="006373BD" w:rsidRPr="00DF3344" w:rsidRDefault="006373BD" w:rsidP="004352EE">
            <w:pPr>
              <w:numPr>
                <w:ilvl w:val="0"/>
                <w:numId w:val="12"/>
              </w:numPr>
              <w:spacing w:line="276" w:lineRule="auto"/>
              <w:ind w:left="175" w:hanging="141"/>
              <w:contextualSpacing/>
              <w:rPr>
                <w:rFonts w:ascii="Times New Roman" w:hAnsi="Times New Roman" w:cs="Times New Roman"/>
              </w:rPr>
            </w:pPr>
            <w:r w:rsidRPr="00DF3344">
              <w:rPr>
                <w:rFonts w:ascii="Times New Roman" w:hAnsi="Times New Roman" w:cs="Times New Roman"/>
              </w:rPr>
              <w:t xml:space="preserve">rejestr z udzielonego doradztwa </w:t>
            </w:r>
          </w:p>
          <w:p w14:paraId="18BAFA88" w14:textId="77777777" w:rsidR="006373BD" w:rsidRPr="00DF3344" w:rsidRDefault="006373BD" w:rsidP="004352EE">
            <w:pPr>
              <w:numPr>
                <w:ilvl w:val="0"/>
                <w:numId w:val="12"/>
              </w:numPr>
              <w:spacing w:line="276" w:lineRule="auto"/>
              <w:ind w:left="175" w:hanging="141"/>
              <w:contextualSpacing/>
              <w:rPr>
                <w:rFonts w:ascii="Times New Roman" w:hAnsi="Times New Roman" w:cs="Times New Roman"/>
              </w:rPr>
            </w:pPr>
            <w:r w:rsidRPr="00DF3344">
              <w:rPr>
                <w:rFonts w:ascii="Times New Roman" w:hAnsi="Times New Roman" w:cs="Times New Roman"/>
              </w:rPr>
              <w:t xml:space="preserve">listy obecności ze szkoleń </w:t>
            </w:r>
            <w:r w:rsidRPr="00DF3344">
              <w:rPr>
                <w:rFonts w:ascii="Times New Roman" w:hAnsi="Times New Roman" w:cs="Times New Roman"/>
              </w:rPr>
              <w:br/>
              <w:t>i organizowanych wydarzeń aktywizujących</w:t>
            </w:r>
          </w:p>
        </w:tc>
        <w:tc>
          <w:tcPr>
            <w:tcW w:w="1837" w:type="dxa"/>
            <w:tcBorders>
              <w:top w:val="single" w:sz="4" w:space="0" w:color="auto"/>
              <w:left w:val="single" w:sz="4" w:space="0" w:color="auto"/>
              <w:bottom w:val="single" w:sz="4" w:space="0" w:color="auto"/>
              <w:right w:val="single" w:sz="4" w:space="0" w:color="auto"/>
            </w:tcBorders>
            <w:hideMark/>
          </w:tcPr>
          <w:p w14:paraId="582A0022" w14:textId="77777777" w:rsidR="006373BD" w:rsidRPr="00DF3344" w:rsidRDefault="006373BD" w:rsidP="004352EE">
            <w:pPr>
              <w:numPr>
                <w:ilvl w:val="0"/>
                <w:numId w:val="12"/>
              </w:numPr>
              <w:spacing w:line="276" w:lineRule="auto"/>
              <w:ind w:left="175" w:hanging="141"/>
              <w:contextualSpacing/>
              <w:rPr>
                <w:rFonts w:ascii="Times New Roman" w:hAnsi="Times New Roman" w:cs="Times New Roman"/>
              </w:rPr>
            </w:pPr>
            <w:r w:rsidRPr="00DF3344">
              <w:rPr>
                <w:rFonts w:ascii="Times New Roman" w:hAnsi="Times New Roman" w:cs="Times New Roman"/>
              </w:rPr>
              <w:t>cały rok kalendarzowy</w:t>
            </w:r>
          </w:p>
        </w:tc>
        <w:tc>
          <w:tcPr>
            <w:tcW w:w="2090" w:type="dxa"/>
            <w:tcBorders>
              <w:top w:val="single" w:sz="4" w:space="0" w:color="auto"/>
              <w:left w:val="single" w:sz="4" w:space="0" w:color="auto"/>
              <w:bottom w:val="single" w:sz="4" w:space="0" w:color="auto"/>
              <w:right w:val="single" w:sz="4" w:space="0" w:color="auto"/>
            </w:tcBorders>
            <w:hideMark/>
          </w:tcPr>
          <w:p w14:paraId="5E53F230" w14:textId="77777777" w:rsidR="006373BD" w:rsidRPr="00DF3344" w:rsidRDefault="006373BD" w:rsidP="004352EE">
            <w:pPr>
              <w:numPr>
                <w:ilvl w:val="0"/>
                <w:numId w:val="12"/>
              </w:numPr>
              <w:spacing w:line="276" w:lineRule="auto"/>
              <w:ind w:left="175" w:hanging="141"/>
              <w:contextualSpacing/>
              <w:rPr>
                <w:rFonts w:ascii="Times New Roman" w:hAnsi="Times New Roman" w:cs="Times New Roman"/>
              </w:rPr>
            </w:pPr>
            <w:r w:rsidRPr="00DF3344">
              <w:rPr>
                <w:rFonts w:ascii="Times New Roman" w:hAnsi="Times New Roman" w:cs="Times New Roman"/>
              </w:rPr>
              <w:t>liczba odbiorców informacji</w:t>
            </w:r>
          </w:p>
          <w:p w14:paraId="557F1379" w14:textId="77777777" w:rsidR="006373BD" w:rsidRPr="00DF3344" w:rsidRDefault="006373BD" w:rsidP="004352EE">
            <w:pPr>
              <w:numPr>
                <w:ilvl w:val="0"/>
                <w:numId w:val="12"/>
              </w:numPr>
              <w:spacing w:line="276" w:lineRule="auto"/>
              <w:ind w:left="175" w:hanging="141"/>
              <w:contextualSpacing/>
              <w:rPr>
                <w:rFonts w:ascii="Times New Roman" w:hAnsi="Times New Roman" w:cs="Times New Roman"/>
              </w:rPr>
            </w:pPr>
            <w:r w:rsidRPr="00DF3344">
              <w:rPr>
                <w:rFonts w:ascii="Times New Roman" w:hAnsi="Times New Roman" w:cs="Times New Roman"/>
              </w:rPr>
              <w:t xml:space="preserve">ocena stopnia zaangażowania społeczności lokalnej </w:t>
            </w:r>
          </w:p>
          <w:p w14:paraId="071AE25A" w14:textId="77777777" w:rsidR="006373BD" w:rsidRPr="00DF3344" w:rsidRDefault="006373BD" w:rsidP="006373BD">
            <w:pPr>
              <w:spacing w:line="276" w:lineRule="auto"/>
              <w:ind w:left="175"/>
              <w:contextualSpacing/>
              <w:rPr>
                <w:rFonts w:ascii="Times New Roman" w:hAnsi="Times New Roman" w:cs="Times New Roman"/>
              </w:rPr>
            </w:pPr>
            <w:r w:rsidRPr="00DF3344">
              <w:rPr>
                <w:rFonts w:ascii="Times New Roman" w:hAnsi="Times New Roman" w:cs="Times New Roman"/>
              </w:rPr>
              <w:t>w realizację strategii oraz ocena skuteczności działań promocyjnych</w:t>
            </w:r>
          </w:p>
        </w:tc>
      </w:tr>
    </w:tbl>
    <w:p w14:paraId="5FEEBFB3" w14:textId="77777777" w:rsidR="006373BD" w:rsidRPr="00DF3344" w:rsidRDefault="006373BD" w:rsidP="006373BD">
      <w:pPr>
        <w:tabs>
          <w:tab w:val="left" w:pos="567"/>
        </w:tabs>
        <w:spacing w:after="0" w:line="276" w:lineRule="auto"/>
        <w:rPr>
          <w:rFonts w:ascii="Times New Roman" w:eastAsia="Calibri" w:hAnsi="Times New Roman" w:cs="Times New Roman"/>
          <w:bCs/>
          <w:sz w:val="18"/>
          <w:szCs w:val="18"/>
        </w:rPr>
      </w:pPr>
    </w:p>
    <w:p w14:paraId="653D285E" w14:textId="77777777" w:rsidR="006373BD" w:rsidRPr="00DF3344" w:rsidRDefault="006373BD" w:rsidP="006373BD">
      <w:pPr>
        <w:tabs>
          <w:tab w:val="left" w:pos="567"/>
        </w:tabs>
        <w:spacing w:after="0" w:line="276" w:lineRule="auto"/>
        <w:rPr>
          <w:rFonts w:ascii="Times New Roman" w:eastAsia="Calibri" w:hAnsi="Times New Roman" w:cs="Times New Roman"/>
          <w:bCs/>
        </w:rPr>
      </w:pPr>
      <w:r w:rsidRPr="00DF3344">
        <w:rPr>
          <w:rFonts w:ascii="Times New Roman" w:eastAsia="Calibri" w:hAnsi="Times New Roman" w:cs="Times New Roman"/>
          <w:bCs/>
        </w:rPr>
        <w:tab/>
        <w:t xml:space="preserve">Analiza wyników monitoringu pozwoli na ocenę skuteczności działań </w:t>
      </w:r>
      <w:r w:rsidR="00A85EB5" w:rsidRPr="00DF3344">
        <w:rPr>
          <w:rFonts w:ascii="Times New Roman" w:eastAsia="Calibri" w:hAnsi="Times New Roman" w:cs="Times New Roman"/>
          <w:bCs/>
        </w:rPr>
        <w:t>podejmowanych w ramach LSR oraz na </w:t>
      </w:r>
      <w:r w:rsidRPr="00DF3344">
        <w:rPr>
          <w:rFonts w:ascii="Times New Roman" w:eastAsia="Calibri" w:hAnsi="Times New Roman" w:cs="Times New Roman"/>
          <w:bCs/>
        </w:rPr>
        <w:t>identyfikację obszarów wymagających dalszej pracy i inwestycji. Wyniki te będą stanowiły również podstawę do podejmowania decyzji o alokacji zasobów i środków finansowych na realizacj</w:t>
      </w:r>
      <w:r w:rsidR="006306BD" w:rsidRPr="00DF3344">
        <w:rPr>
          <w:rFonts w:ascii="Times New Roman" w:eastAsia="Calibri" w:hAnsi="Times New Roman" w:cs="Times New Roman"/>
          <w:bCs/>
        </w:rPr>
        <w:t xml:space="preserve">ę kolejnych działań związanych </w:t>
      </w:r>
      <w:r w:rsidRPr="00DF3344">
        <w:rPr>
          <w:rFonts w:ascii="Times New Roman" w:eastAsia="Calibri" w:hAnsi="Times New Roman" w:cs="Times New Roman"/>
          <w:bCs/>
        </w:rPr>
        <w:t>z wdrażaniem strategii. Ostatecznie, wyniki monitoringu LS</w:t>
      </w:r>
      <w:r w:rsidR="00301587" w:rsidRPr="00DF3344">
        <w:rPr>
          <w:rFonts w:ascii="Times New Roman" w:eastAsia="Calibri" w:hAnsi="Times New Roman" w:cs="Times New Roman"/>
          <w:bCs/>
        </w:rPr>
        <w:t>R będą służyły jako podstawa do </w:t>
      </w:r>
      <w:r w:rsidRPr="00DF3344">
        <w:rPr>
          <w:rFonts w:ascii="Times New Roman" w:eastAsia="Calibri" w:hAnsi="Times New Roman" w:cs="Times New Roman"/>
          <w:bCs/>
        </w:rPr>
        <w:t>sporządzenia rocznego sprawozdania dotyczącego postępów w realizacji strategi</w:t>
      </w:r>
      <w:r w:rsidR="00301587" w:rsidRPr="00DF3344">
        <w:rPr>
          <w:rFonts w:ascii="Times New Roman" w:eastAsia="Calibri" w:hAnsi="Times New Roman" w:cs="Times New Roman"/>
          <w:bCs/>
        </w:rPr>
        <w:t>i, które będzie przedstawiane w </w:t>
      </w:r>
      <w:r w:rsidRPr="00DF3344">
        <w:rPr>
          <w:rFonts w:ascii="Times New Roman" w:eastAsia="Calibri" w:hAnsi="Times New Roman" w:cs="Times New Roman"/>
          <w:bCs/>
        </w:rPr>
        <w:t>formie rocznego sprawozdania podczas</w:t>
      </w:r>
      <w:r w:rsidR="00301587" w:rsidRPr="00DF3344">
        <w:rPr>
          <w:rFonts w:ascii="Times New Roman" w:eastAsia="Calibri" w:hAnsi="Times New Roman" w:cs="Times New Roman"/>
          <w:bCs/>
        </w:rPr>
        <w:t xml:space="preserve"> posiedzenia Zarządu</w:t>
      </w:r>
      <w:r w:rsidRPr="00DF3344">
        <w:rPr>
          <w:rFonts w:ascii="Times New Roman" w:eastAsia="Calibri" w:hAnsi="Times New Roman" w:cs="Times New Roman"/>
          <w:bCs/>
        </w:rPr>
        <w:t xml:space="preserve">. W sprawozdaniu zostanie </w:t>
      </w:r>
      <w:r w:rsidR="00301587" w:rsidRPr="00DF3344">
        <w:rPr>
          <w:rFonts w:ascii="Times New Roman" w:eastAsia="Calibri" w:hAnsi="Times New Roman" w:cs="Times New Roman"/>
          <w:bCs/>
        </w:rPr>
        <w:t xml:space="preserve">ujęty stopień realizacji celów </w:t>
      </w:r>
      <w:r w:rsidRPr="00DF3344">
        <w:rPr>
          <w:rFonts w:ascii="Times New Roman" w:eastAsia="Calibri" w:hAnsi="Times New Roman" w:cs="Times New Roman"/>
          <w:bCs/>
        </w:rPr>
        <w:t>i wskaźników oraz stopień wydatkowania środków na poszczególne op</w:t>
      </w:r>
      <w:r w:rsidR="00301587" w:rsidRPr="00DF3344">
        <w:rPr>
          <w:rFonts w:ascii="Times New Roman" w:eastAsia="Calibri" w:hAnsi="Times New Roman" w:cs="Times New Roman"/>
          <w:bCs/>
        </w:rPr>
        <w:t>eracje i działania własne LGD w </w:t>
      </w:r>
      <w:r w:rsidRPr="00DF3344">
        <w:rPr>
          <w:rFonts w:ascii="Times New Roman" w:eastAsia="Calibri" w:hAnsi="Times New Roman" w:cs="Times New Roman"/>
          <w:bCs/>
        </w:rPr>
        <w:t>kolejnych latach okresu programowania. Sprawozdanie zostanie upublicznione na stronie internetowej LGD, dzięki temu mieszkańcy oraz zainteresowane osoby z zewnątrz będą miały możliwo</w:t>
      </w:r>
      <w:r w:rsidR="00301587" w:rsidRPr="00DF3344">
        <w:rPr>
          <w:rFonts w:ascii="Times New Roman" w:eastAsia="Calibri" w:hAnsi="Times New Roman" w:cs="Times New Roman"/>
          <w:bCs/>
        </w:rPr>
        <w:t>ść zapoznania się z postępami w </w:t>
      </w:r>
      <w:r w:rsidRPr="00DF3344">
        <w:rPr>
          <w:rFonts w:ascii="Times New Roman" w:eastAsia="Calibri" w:hAnsi="Times New Roman" w:cs="Times New Roman"/>
          <w:bCs/>
        </w:rPr>
        <w:t xml:space="preserve">realizacji działań i projektów, a także oceny skuteczności monitorowania. </w:t>
      </w:r>
    </w:p>
    <w:p w14:paraId="76427F07" w14:textId="77777777" w:rsidR="006373BD" w:rsidRPr="00DF3344" w:rsidRDefault="006373BD" w:rsidP="006373BD">
      <w:pPr>
        <w:tabs>
          <w:tab w:val="left" w:pos="567"/>
        </w:tabs>
        <w:spacing w:after="0" w:line="276" w:lineRule="auto"/>
        <w:rPr>
          <w:rFonts w:ascii="Times New Roman" w:eastAsia="Calibri" w:hAnsi="Times New Roman" w:cs="Times New Roman"/>
          <w:bCs/>
        </w:rPr>
      </w:pPr>
      <w:r w:rsidRPr="00DF3344">
        <w:rPr>
          <w:rFonts w:ascii="Times New Roman" w:eastAsia="Calibri" w:hAnsi="Times New Roman" w:cs="Times New Roman"/>
          <w:bCs/>
        </w:rPr>
        <w:tab/>
      </w:r>
      <w:r w:rsidRPr="00DF3344">
        <w:rPr>
          <w:rFonts w:ascii="Times New Roman" w:eastAsia="Calibri" w:hAnsi="Times New Roman" w:cs="Times New Roman"/>
          <w:b/>
          <w:bCs/>
        </w:rPr>
        <w:t xml:space="preserve">Ewaluacja </w:t>
      </w:r>
      <w:r w:rsidRPr="00DF3344">
        <w:rPr>
          <w:rFonts w:ascii="Times New Roman" w:eastAsia="Calibri" w:hAnsi="Times New Roman" w:cs="Times New Roman"/>
          <w:bCs/>
        </w:rPr>
        <w:t>to systematyczne badanie wartości albo cech konkretnych działań z punktu widzenia przyjętych kryteriów, w celu ich usprawnienia, rozwoju lub lepszego zrozumienia. Głównym celem ewaluacji jest ocena rzeczywistych lub spodziewanych efektów realizacji danej interwencji publicznej. Ewaluacja jest zatem próbą znalezienia odpowiedzi na pytanie, czy nasze działania przyniosły efekty (lub czy je przyniosą w przypadku ewaluacji ex-</w:t>
      </w:r>
      <w:proofErr w:type="spellStart"/>
      <w:r w:rsidRPr="00DF3344">
        <w:rPr>
          <w:rFonts w:ascii="Times New Roman" w:eastAsia="Calibri" w:hAnsi="Times New Roman" w:cs="Times New Roman"/>
          <w:bCs/>
        </w:rPr>
        <w:t>ante</w:t>
      </w:r>
      <w:proofErr w:type="spellEnd"/>
      <w:r w:rsidRPr="00DF3344">
        <w:rPr>
          <w:rFonts w:ascii="Times New Roman" w:eastAsia="Calibri" w:hAnsi="Times New Roman" w:cs="Times New Roman"/>
          <w:bCs/>
        </w:rPr>
        <w:t>).</w:t>
      </w:r>
    </w:p>
    <w:p w14:paraId="70102A6C" w14:textId="77777777" w:rsidR="006373BD" w:rsidRPr="00DF3344" w:rsidRDefault="006373BD" w:rsidP="006373BD">
      <w:pPr>
        <w:tabs>
          <w:tab w:val="left" w:pos="567"/>
        </w:tabs>
        <w:spacing w:after="0" w:line="276" w:lineRule="auto"/>
        <w:rPr>
          <w:rFonts w:ascii="Times New Roman" w:eastAsia="Calibri" w:hAnsi="Times New Roman" w:cs="Times New Roman"/>
          <w:bCs/>
        </w:rPr>
      </w:pPr>
      <w:r w:rsidRPr="00DF3344">
        <w:rPr>
          <w:rFonts w:ascii="Times New Roman" w:eastAsia="Calibri" w:hAnsi="Times New Roman" w:cs="Times New Roman"/>
          <w:bCs/>
        </w:rPr>
        <w:tab/>
        <w:t xml:space="preserve">W odróżnieniu od monitoringu, który jest procesem ciągłym, ewaluacja, ze względu na swój charakter przeprowadzana będzie zgodnie z potrzebami LGD.  </w:t>
      </w:r>
    </w:p>
    <w:p w14:paraId="37386D3E" w14:textId="769B3AF4" w:rsidR="006373BD" w:rsidRPr="00DF3344" w:rsidRDefault="006373BD" w:rsidP="006373BD">
      <w:pPr>
        <w:tabs>
          <w:tab w:val="left" w:pos="567"/>
        </w:tabs>
        <w:spacing w:after="0" w:line="276" w:lineRule="auto"/>
        <w:rPr>
          <w:rFonts w:ascii="Times New Roman" w:eastAsia="Calibri" w:hAnsi="Times New Roman" w:cs="Times New Roman"/>
          <w:bCs/>
        </w:rPr>
      </w:pPr>
      <w:r w:rsidRPr="00DF3344">
        <w:rPr>
          <w:rFonts w:ascii="Times New Roman" w:eastAsia="Calibri" w:hAnsi="Times New Roman" w:cs="Times New Roman"/>
          <w:bCs/>
        </w:rPr>
        <w:tab/>
      </w:r>
      <w:r w:rsidRPr="00DF3344">
        <w:rPr>
          <w:rFonts w:ascii="Times New Roman" w:eastAsia="Calibri" w:hAnsi="Times New Roman" w:cs="Times New Roman"/>
          <w:bCs/>
          <w:u w:val="single"/>
        </w:rPr>
        <w:t>Proces ewaluacji LSR Stowarzyszenia będzie odbywał się systematycznie i polegał na analizowaniu danych z monitoringu oraz innych źródeł informacji dotyczących realizacji LSR</w:t>
      </w:r>
      <w:r w:rsidRPr="00DF3344">
        <w:rPr>
          <w:rFonts w:ascii="Times New Roman" w:eastAsia="Calibri" w:hAnsi="Times New Roman" w:cs="Times New Roman"/>
          <w:bCs/>
        </w:rPr>
        <w:t xml:space="preserve">. Ewaluacja ma celu ocenę stopnia realizacji celów i działań zawartych w LSR oraz skuteczności zastosowanych rozwiązań i narzędzi. </w:t>
      </w:r>
    </w:p>
    <w:p w14:paraId="0AC3AEAE" w14:textId="77777777" w:rsidR="006373BD" w:rsidRPr="00DF3344" w:rsidRDefault="006373BD" w:rsidP="006373BD">
      <w:pPr>
        <w:tabs>
          <w:tab w:val="left" w:pos="567"/>
        </w:tabs>
        <w:spacing w:after="0" w:line="276" w:lineRule="auto"/>
        <w:rPr>
          <w:rFonts w:ascii="Times New Roman" w:eastAsia="Calibri" w:hAnsi="Times New Roman" w:cs="Times New Roman"/>
          <w:bCs/>
        </w:rPr>
      </w:pPr>
      <w:r w:rsidRPr="00DF3344">
        <w:rPr>
          <w:rFonts w:ascii="Times New Roman" w:eastAsia="Calibri" w:hAnsi="Times New Roman" w:cs="Times New Roman"/>
          <w:bCs/>
        </w:rPr>
        <w:tab/>
        <w:t>Stowarzyszenie planuje korzystać z różnych metodologii ewaluacji, takich ja</w:t>
      </w:r>
      <w:r w:rsidR="00A85EB5" w:rsidRPr="00DF3344">
        <w:rPr>
          <w:rFonts w:ascii="Times New Roman" w:eastAsia="Calibri" w:hAnsi="Times New Roman" w:cs="Times New Roman"/>
          <w:bCs/>
        </w:rPr>
        <w:t xml:space="preserve">k ewaluacja ex </w:t>
      </w:r>
      <w:proofErr w:type="spellStart"/>
      <w:r w:rsidR="00A85EB5" w:rsidRPr="00DF3344">
        <w:rPr>
          <w:rFonts w:ascii="Times New Roman" w:eastAsia="Calibri" w:hAnsi="Times New Roman" w:cs="Times New Roman"/>
          <w:bCs/>
        </w:rPr>
        <w:t>ante</w:t>
      </w:r>
      <w:proofErr w:type="spellEnd"/>
      <w:r w:rsidR="00A85EB5" w:rsidRPr="00DF3344">
        <w:rPr>
          <w:rFonts w:ascii="Times New Roman" w:eastAsia="Calibri" w:hAnsi="Times New Roman" w:cs="Times New Roman"/>
          <w:bCs/>
        </w:rPr>
        <w:t>, on-</w:t>
      </w:r>
      <w:proofErr w:type="spellStart"/>
      <w:r w:rsidR="00A85EB5" w:rsidRPr="00DF3344">
        <w:rPr>
          <w:rFonts w:ascii="Times New Roman" w:eastAsia="Calibri" w:hAnsi="Times New Roman" w:cs="Times New Roman"/>
          <w:bCs/>
        </w:rPr>
        <w:t>going</w:t>
      </w:r>
      <w:proofErr w:type="spellEnd"/>
      <w:r w:rsidR="00A85EB5" w:rsidRPr="00DF3344">
        <w:rPr>
          <w:rFonts w:ascii="Times New Roman" w:eastAsia="Calibri" w:hAnsi="Times New Roman" w:cs="Times New Roman"/>
          <w:bCs/>
        </w:rPr>
        <w:t xml:space="preserve"> i </w:t>
      </w:r>
      <w:r w:rsidRPr="00DF3344">
        <w:rPr>
          <w:rFonts w:ascii="Times New Roman" w:eastAsia="Calibri" w:hAnsi="Times New Roman" w:cs="Times New Roman"/>
          <w:bCs/>
        </w:rPr>
        <w:t>ex post. Każda z tych metodologii ma swoje unikalne cechy i pozwala na ocenę różnych aspektów działań podejmowanych przez Stowarzyszenie:</w:t>
      </w:r>
    </w:p>
    <w:p w14:paraId="101103CF" w14:textId="77777777" w:rsidR="006373BD" w:rsidRPr="00DF3344" w:rsidRDefault="006373BD" w:rsidP="006373BD">
      <w:pPr>
        <w:tabs>
          <w:tab w:val="left" w:pos="567"/>
        </w:tabs>
        <w:spacing w:after="0" w:line="276" w:lineRule="auto"/>
        <w:rPr>
          <w:rFonts w:ascii="Times New Roman" w:eastAsia="Calibri" w:hAnsi="Times New Roman" w:cs="Times New Roman"/>
          <w:bCs/>
        </w:rPr>
      </w:pPr>
      <w:r w:rsidRPr="00DF3344">
        <w:rPr>
          <w:rFonts w:ascii="Times New Roman" w:eastAsia="Calibri" w:hAnsi="Times New Roman" w:cs="Times New Roman"/>
          <w:bCs/>
        </w:rPr>
        <w:tab/>
      </w:r>
      <w:r w:rsidRPr="00DF3344">
        <w:rPr>
          <w:rFonts w:ascii="Times New Roman" w:eastAsia="Calibri" w:hAnsi="Times New Roman" w:cs="Times New Roman"/>
          <w:bCs/>
          <w:u w:val="single"/>
        </w:rPr>
        <w:t xml:space="preserve">Ewaluacja ex </w:t>
      </w:r>
      <w:proofErr w:type="spellStart"/>
      <w:r w:rsidRPr="00DF3344">
        <w:rPr>
          <w:rFonts w:ascii="Times New Roman" w:eastAsia="Calibri" w:hAnsi="Times New Roman" w:cs="Times New Roman"/>
          <w:bCs/>
          <w:u w:val="single"/>
        </w:rPr>
        <w:t>ante</w:t>
      </w:r>
      <w:proofErr w:type="spellEnd"/>
      <w:r w:rsidRPr="00DF3344">
        <w:rPr>
          <w:rFonts w:ascii="Times New Roman" w:eastAsia="Calibri" w:hAnsi="Times New Roman" w:cs="Times New Roman"/>
          <w:bCs/>
        </w:rPr>
        <w:t xml:space="preserve"> pozwoli na eliminację pewnych zagrożeń jeszcze przed przystąpieniem do wdrażania LSR. Ocena ex </w:t>
      </w:r>
      <w:proofErr w:type="spellStart"/>
      <w:r w:rsidRPr="00DF3344">
        <w:rPr>
          <w:rFonts w:ascii="Times New Roman" w:eastAsia="Calibri" w:hAnsi="Times New Roman" w:cs="Times New Roman"/>
          <w:bCs/>
        </w:rPr>
        <w:t>ante</w:t>
      </w:r>
      <w:proofErr w:type="spellEnd"/>
      <w:r w:rsidRPr="00DF3344">
        <w:rPr>
          <w:rFonts w:ascii="Times New Roman" w:eastAsia="Calibri" w:hAnsi="Times New Roman" w:cs="Times New Roman"/>
          <w:bCs/>
        </w:rPr>
        <w:t xml:space="preserve"> polegać będzie na analizie obszaru oraz określeniu szans i zagrożeń, mocnych i słabych stron obszaru.</w:t>
      </w:r>
    </w:p>
    <w:p w14:paraId="77CBD152" w14:textId="77777777" w:rsidR="006373BD" w:rsidRPr="00DF3344" w:rsidRDefault="006373BD" w:rsidP="006373BD">
      <w:pPr>
        <w:tabs>
          <w:tab w:val="left" w:pos="567"/>
        </w:tabs>
        <w:spacing w:after="0" w:line="276" w:lineRule="auto"/>
        <w:rPr>
          <w:rFonts w:ascii="Times New Roman" w:eastAsia="Calibri" w:hAnsi="Times New Roman" w:cs="Times New Roman"/>
          <w:bCs/>
        </w:rPr>
      </w:pPr>
      <w:r w:rsidRPr="00DF3344">
        <w:rPr>
          <w:rFonts w:ascii="Times New Roman" w:eastAsia="Calibri" w:hAnsi="Times New Roman" w:cs="Times New Roman"/>
          <w:bCs/>
        </w:rPr>
        <w:tab/>
      </w:r>
      <w:r w:rsidRPr="00DF3344">
        <w:rPr>
          <w:rFonts w:ascii="Times New Roman" w:eastAsia="Calibri" w:hAnsi="Times New Roman" w:cs="Times New Roman"/>
          <w:bCs/>
          <w:u w:val="single"/>
        </w:rPr>
        <w:t>Ewaluacja on-</w:t>
      </w:r>
      <w:proofErr w:type="spellStart"/>
      <w:r w:rsidRPr="00DF3344">
        <w:rPr>
          <w:rFonts w:ascii="Times New Roman" w:eastAsia="Calibri" w:hAnsi="Times New Roman" w:cs="Times New Roman"/>
          <w:bCs/>
          <w:u w:val="single"/>
        </w:rPr>
        <w:t>going</w:t>
      </w:r>
      <w:proofErr w:type="spellEnd"/>
      <w:r w:rsidRPr="00DF3344">
        <w:rPr>
          <w:rFonts w:ascii="Times New Roman" w:eastAsia="Calibri" w:hAnsi="Times New Roman" w:cs="Times New Roman"/>
          <w:bCs/>
        </w:rPr>
        <w:t xml:space="preserve"> (ewaluacja bieżąca) będzie realizowana przez cały okres wdrażania strategii. Jej celem będzie uzupełnienie wyników pozostałych rodzajów ewaluacji poprzez pogłębioną ocenę, dokonywaną na poziomie przedsięwzięć lub danych obszarów tematycznych. Ewaluacja on-</w:t>
      </w:r>
      <w:proofErr w:type="spellStart"/>
      <w:r w:rsidRPr="00DF3344">
        <w:rPr>
          <w:rFonts w:ascii="Times New Roman" w:eastAsia="Calibri" w:hAnsi="Times New Roman" w:cs="Times New Roman"/>
          <w:bCs/>
        </w:rPr>
        <w:t>going</w:t>
      </w:r>
      <w:proofErr w:type="spellEnd"/>
      <w:r w:rsidRPr="00DF3344">
        <w:rPr>
          <w:rFonts w:ascii="Times New Roman" w:eastAsia="Calibri" w:hAnsi="Times New Roman" w:cs="Times New Roman"/>
          <w:bCs/>
        </w:rPr>
        <w:t xml:space="preserve"> skupiać się będzie na zarządzaniu programem, diagnozie i analizie problemów pojawiających się w trakcie realizacji strategii, jak również określenia możliwości ich rozwiązania. Ewaluacja on-</w:t>
      </w:r>
      <w:proofErr w:type="spellStart"/>
      <w:r w:rsidRPr="00DF3344">
        <w:rPr>
          <w:rFonts w:ascii="Times New Roman" w:eastAsia="Calibri" w:hAnsi="Times New Roman" w:cs="Times New Roman"/>
          <w:bCs/>
        </w:rPr>
        <w:t>going</w:t>
      </w:r>
      <w:proofErr w:type="spellEnd"/>
      <w:r w:rsidRPr="00DF3344">
        <w:rPr>
          <w:rFonts w:ascii="Times New Roman" w:eastAsia="Calibri" w:hAnsi="Times New Roman" w:cs="Times New Roman"/>
          <w:bCs/>
        </w:rPr>
        <w:t xml:space="preserve"> będzie służyć bieżącemu usprawnianiu wdrażania LSR, celem zwiększenia efektywności jej realizacji.</w:t>
      </w:r>
    </w:p>
    <w:p w14:paraId="612A2EAC" w14:textId="77777777" w:rsidR="006373BD" w:rsidRPr="00DF3344" w:rsidRDefault="006373BD" w:rsidP="006373BD">
      <w:pPr>
        <w:tabs>
          <w:tab w:val="left" w:pos="567"/>
        </w:tabs>
        <w:spacing w:after="0" w:line="276" w:lineRule="auto"/>
        <w:rPr>
          <w:rFonts w:ascii="Times New Roman" w:eastAsia="Calibri" w:hAnsi="Times New Roman" w:cs="Times New Roman"/>
          <w:bCs/>
        </w:rPr>
      </w:pPr>
      <w:r w:rsidRPr="00DF3344">
        <w:rPr>
          <w:rFonts w:ascii="Times New Roman" w:eastAsia="Calibri" w:hAnsi="Times New Roman" w:cs="Times New Roman"/>
          <w:bCs/>
        </w:rPr>
        <w:tab/>
      </w:r>
      <w:r w:rsidRPr="00DF3344">
        <w:rPr>
          <w:rFonts w:ascii="Times New Roman" w:eastAsia="Calibri" w:hAnsi="Times New Roman" w:cs="Times New Roman"/>
          <w:bCs/>
          <w:u w:val="single"/>
        </w:rPr>
        <w:t>Ewaluacja ex post</w:t>
      </w:r>
      <w:r w:rsidRPr="00DF3344">
        <w:rPr>
          <w:rFonts w:ascii="Times New Roman" w:eastAsia="Calibri" w:hAnsi="Times New Roman" w:cs="Times New Roman"/>
          <w:bCs/>
        </w:rPr>
        <w:t xml:space="preserve"> dokonywana będzie po zakończeniu danej operacji. Zawierać ona będzie badanie i ocenę wykorzystania środków w odniesieniu do skuteczności i wydajności pomocy, pozwoli ocenić skuteczność instytucjonalną funkcjonowania systemu wdrażania pomocy, zbada i przedstawi ocenę użyteczności rzeczywistych efektów, rezultatów, zidentyfikuje czynniki, które przyczyniły się do sukcesu bądź niepowodzenia przedsięwzięcia.</w:t>
      </w:r>
    </w:p>
    <w:p w14:paraId="2A4D6E4D" w14:textId="77777777" w:rsidR="006373BD" w:rsidRPr="00DF3344" w:rsidRDefault="006373BD" w:rsidP="006373BD">
      <w:pPr>
        <w:tabs>
          <w:tab w:val="left" w:pos="567"/>
        </w:tabs>
        <w:spacing w:after="0" w:line="276" w:lineRule="auto"/>
        <w:rPr>
          <w:rFonts w:ascii="Times New Roman" w:eastAsia="Calibri" w:hAnsi="Times New Roman" w:cs="Times New Roman"/>
          <w:bCs/>
        </w:rPr>
      </w:pPr>
      <w:r w:rsidRPr="00DF3344">
        <w:rPr>
          <w:rFonts w:ascii="Times New Roman" w:eastAsia="Calibri" w:hAnsi="Times New Roman" w:cs="Times New Roman"/>
          <w:bCs/>
        </w:rPr>
        <w:lastRenderedPageBreak/>
        <w:tab/>
        <w:t>Podsumowując, ewaluacja ex post oraz ocena funkcjonowania LGD są niezbędnymi elementami skutecznego zarządzania i monitorowania procesu wdrażania LSR na obszarze Stowarzyszenia.</w:t>
      </w:r>
    </w:p>
    <w:p w14:paraId="778D5670" w14:textId="77777777" w:rsidR="006373BD" w:rsidRPr="00DF3344" w:rsidRDefault="006373BD" w:rsidP="006373BD">
      <w:pPr>
        <w:tabs>
          <w:tab w:val="left" w:pos="567"/>
        </w:tabs>
        <w:spacing w:after="0" w:line="276" w:lineRule="auto"/>
        <w:rPr>
          <w:rFonts w:ascii="Times New Roman" w:eastAsia="Calibri" w:hAnsi="Times New Roman" w:cs="Times New Roman"/>
          <w:bCs/>
        </w:rPr>
      </w:pPr>
      <w:r w:rsidRPr="00DF3344">
        <w:rPr>
          <w:rFonts w:ascii="Times New Roman" w:eastAsia="Calibri" w:hAnsi="Times New Roman" w:cs="Times New Roman"/>
          <w:bCs/>
        </w:rPr>
        <w:tab/>
        <w:t xml:space="preserve">Stowarzyszenie będzie regularnie oceniać swoje działania oraz jakość swojej pracy, aby poprawić swoją efektywność i zwiększyć skuteczność podejmowanych przedsięwzięć. Samoocena LGD obejmie kilka aspektów, które zostały wymienione w tabeli powyżej. Dokładna samoocena pozwoli na zidentyfikowanie mocnych i słabych stron LGD oraz zaplanowanie działań mających na celu ich poprawę.  </w:t>
      </w:r>
    </w:p>
    <w:p w14:paraId="0439F80F" w14:textId="77777777" w:rsidR="006373BD" w:rsidRPr="00DF3344" w:rsidRDefault="006373BD" w:rsidP="006373BD">
      <w:pPr>
        <w:tabs>
          <w:tab w:val="left" w:pos="567"/>
        </w:tabs>
        <w:spacing w:after="0" w:line="276" w:lineRule="auto"/>
        <w:rPr>
          <w:rFonts w:ascii="Times New Roman" w:eastAsia="Calibri" w:hAnsi="Times New Roman" w:cs="Times New Roman"/>
          <w:bCs/>
        </w:rPr>
      </w:pPr>
      <w:r w:rsidRPr="00DF3344">
        <w:rPr>
          <w:rFonts w:ascii="Times New Roman" w:eastAsia="Calibri" w:hAnsi="Times New Roman" w:cs="Times New Roman"/>
          <w:bCs/>
        </w:rPr>
        <w:tab/>
        <w:t>Przedmiotem badania ewaluacyjnego będą: funkcjonowanie Stowarzyszenia oraz proces wdrażania LSR, których sposoby realizacji opisano w tabelach poniżej:</w:t>
      </w:r>
    </w:p>
    <w:p w14:paraId="3EEE042F" w14:textId="77777777" w:rsidR="006373BD" w:rsidRPr="00DF3344" w:rsidRDefault="006373BD" w:rsidP="006373BD">
      <w:pPr>
        <w:tabs>
          <w:tab w:val="left" w:pos="567"/>
        </w:tabs>
        <w:spacing w:after="0" w:line="276" w:lineRule="auto"/>
        <w:rPr>
          <w:rFonts w:ascii="Times New Roman" w:eastAsia="Calibri" w:hAnsi="Times New Roman" w:cs="Times New Roman"/>
          <w:bCs/>
          <w:sz w:val="18"/>
          <w:szCs w:val="18"/>
        </w:rPr>
      </w:pPr>
    </w:p>
    <w:p w14:paraId="4C234369" w14:textId="77777777" w:rsidR="006373BD" w:rsidRPr="00DF3344" w:rsidRDefault="006373BD" w:rsidP="006373BD">
      <w:pPr>
        <w:tabs>
          <w:tab w:val="left" w:pos="709"/>
        </w:tabs>
        <w:spacing w:after="0" w:line="276" w:lineRule="auto"/>
        <w:rPr>
          <w:rFonts w:ascii="Times New Roman" w:eastAsia="Calibri" w:hAnsi="Times New Roman" w:cs="Times New Roman"/>
          <w:b/>
        </w:rPr>
      </w:pPr>
      <w:r w:rsidRPr="00DF3344">
        <w:rPr>
          <w:rFonts w:ascii="Times New Roman" w:eastAsia="TTE1EA68A8t00" w:hAnsi="Times New Roman" w:cs="Times New Roman"/>
          <w:b/>
        </w:rPr>
        <w:t xml:space="preserve">Tabela 30. </w:t>
      </w:r>
      <w:r w:rsidRPr="00DF3344">
        <w:rPr>
          <w:rFonts w:ascii="Times New Roman" w:eastAsia="Calibri" w:hAnsi="Times New Roman" w:cs="Times New Roman"/>
          <w:b/>
        </w:rPr>
        <w:t xml:space="preserve">Sposób realizacji procedury ewaluacji dotyczący oceny funkcjonowania Stowarzyszenia </w:t>
      </w:r>
    </w:p>
    <w:tbl>
      <w:tblPr>
        <w:tblStyle w:val="Tabela-Siatka53"/>
        <w:tblW w:w="5000" w:type="pct"/>
        <w:tblInd w:w="0" w:type="dxa"/>
        <w:tblLook w:val="04A0" w:firstRow="1" w:lastRow="0" w:firstColumn="1" w:lastColumn="0" w:noHBand="0" w:noVBand="1"/>
      </w:tblPr>
      <w:tblGrid>
        <w:gridCol w:w="1816"/>
        <w:gridCol w:w="2003"/>
        <w:gridCol w:w="2298"/>
        <w:gridCol w:w="1817"/>
        <w:gridCol w:w="2260"/>
      </w:tblGrid>
      <w:tr w:rsidR="00DF3344" w:rsidRPr="00DF3344" w14:paraId="75B554EF" w14:textId="77777777" w:rsidTr="00755808">
        <w:trPr>
          <w:trHeight w:val="283"/>
        </w:trPr>
        <w:tc>
          <w:tcPr>
            <w:tcW w:w="1816" w:type="dxa"/>
            <w:tcBorders>
              <w:top w:val="single" w:sz="4" w:space="0" w:color="auto"/>
              <w:left w:val="single" w:sz="4" w:space="0" w:color="auto"/>
              <w:bottom w:val="single" w:sz="4" w:space="0" w:color="auto"/>
              <w:right w:val="single" w:sz="4" w:space="0" w:color="auto"/>
            </w:tcBorders>
            <w:shd w:val="clear" w:color="auto" w:fill="B8CCE4"/>
            <w:vAlign w:val="center"/>
            <w:hideMark/>
          </w:tcPr>
          <w:p w14:paraId="7FDDDFCB" w14:textId="77777777" w:rsidR="006373BD" w:rsidRPr="00DF3344" w:rsidRDefault="006373BD" w:rsidP="006373BD">
            <w:pPr>
              <w:spacing w:line="276" w:lineRule="auto"/>
              <w:contextualSpacing/>
              <w:jc w:val="center"/>
              <w:rPr>
                <w:rFonts w:ascii="Times New Roman" w:hAnsi="Times New Roman" w:cs="Times New Roman"/>
                <w:b/>
              </w:rPr>
            </w:pPr>
            <w:r w:rsidRPr="00DF3344">
              <w:rPr>
                <w:rFonts w:ascii="Times New Roman" w:hAnsi="Times New Roman" w:cs="Times New Roman"/>
                <w:b/>
              </w:rPr>
              <w:t>element podlegający ewaluacji</w:t>
            </w:r>
          </w:p>
        </w:tc>
        <w:tc>
          <w:tcPr>
            <w:tcW w:w="2003" w:type="dxa"/>
            <w:tcBorders>
              <w:top w:val="single" w:sz="4" w:space="0" w:color="auto"/>
              <w:left w:val="single" w:sz="4" w:space="0" w:color="auto"/>
              <w:bottom w:val="single" w:sz="4" w:space="0" w:color="auto"/>
              <w:right w:val="single" w:sz="4" w:space="0" w:color="auto"/>
            </w:tcBorders>
            <w:shd w:val="clear" w:color="auto" w:fill="B8CCE4"/>
            <w:vAlign w:val="center"/>
            <w:hideMark/>
          </w:tcPr>
          <w:p w14:paraId="7DDF67FA" w14:textId="77777777" w:rsidR="006373BD" w:rsidRPr="00DF3344" w:rsidRDefault="006373BD" w:rsidP="006373BD">
            <w:pPr>
              <w:spacing w:line="276" w:lineRule="auto"/>
              <w:contextualSpacing/>
              <w:jc w:val="center"/>
              <w:rPr>
                <w:rFonts w:ascii="Times New Roman" w:hAnsi="Times New Roman" w:cs="Times New Roman"/>
                <w:b/>
              </w:rPr>
            </w:pPr>
            <w:r w:rsidRPr="00DF3344">
              <w:rPr>
                <w:rFonts w:ascii="Times New Roman" w:hAnsi="Times New Roman" w:cs="Times New Roman"/>
                <w:b/>
              </w:rPr>
              <w:t>osoba/podmiot odpowiedzialny za wykonie badania</w:t>
            </w:r>
          </w:p>
        </w:tc>
        <w:tc>
          <w:tcPr>
            <w:tcW w:w="2298" w:type="dxa"/>
            <w:tcBorders>
              <w:top w:val="single" w:sz="4" w:space="0" w:color="auto"/>
              <w:left w:val="single" w:sz="4" w:space="0" w:color="auto"/>
              <w:bottom w:val="single" w:sz="4" w:space="0" w:color="auto"/>
              <w:right w:val="single" w:sz="4" w:space="0" w:color="auto"/>
            </w:tcBorders>
            <w:shd w:val="clear" w:color="auto" w:fill="B8CCE4"/>
            <w:vAlign w:val="center"/>
            <w:hideMark/>
          </w:tcPr>
          <w:p w14:paraId="7EA4DE1F" w14:textId="77777777" w:rsidR="006373BD" w:rsidRPr="00DF3344" w:rsidRDefault="006373BD" w:rsidP="006373BD">
            <w:pPr>
              <w:spacing w:line="276" w:lineRule="auto"/>
              <w:contextualSpacing/>
              <w:jc w:val="center"/>
              <w:rPr>
                <w:rFonts w:ascii="Times New Roman" w:hAnsi="Times New Roman" w:cs="Times New Roman"/>
                <w:b/>
              </w:rPr>
            </w:pPr>
            <w:r w:rsidRPr="00DF3344">
              <w:rPr>
                <w:rFonts w:ascii="Times New Roman" w:hAnsi="Times New Roman" w:cs="Times New Roman"/>
                <w:b/>
              </w:rPr>
              <w:t>źródło danych</w:t>
            </w:r>
          </w:p>
        </w:tc>
        <w:tc>
          <w:tcPr>
            <w:tcW w:w="1817" w:type="dxa"/>
            <w:tcBorders>
              <w:top w:val="single" w:sz="4" w:space="0" w:color="auto"/>
              <w:left w:val="single" w:sz="4" w:space="0" w:color="auto"/>
              <w:bottom w:val="single" w:sz="4" w:space="0" w:color="auto"/>
              <w:right w:val="single" w:sz="4" w:space="0" w:color="auto"/>
            </w:tcBorders>
            <w:shd w:val="clear" w:color="auto" w:fill="B8CCE4"/>
            <w:vAlign w:val="center"/>
            <w:hideMark/>
          </w:tcPr>
          <w:p w14:paraId="15EA58A8" w14:textId="77777777" w:rsidR="006373BD" w:rsidRPr="00DF3344" w:rsidRDefault="006373BD" w:rsidP="006373BD">
            <w:pPr>
              <w:spacing w:line="276" w:lineRule="auto"/>
              <w:contextualSpacing/>
              <w:jc w:val="center"/>
              <w:rPr>
                <w:rFonts w:ascii="Times New Roman" w:hAnsi="Times New Roman" w:cs="Times New Roman"/>
                <w:b/>
              </w:rPr>
            </w:pPr>
            <w:r w:rsidRPr="00DF3344">
              <w:rPr>
                <w:rFonts w:ascii="Times New Roman" w:hAnsi="Times New Roman" w:cs="Times New Roman"/>
                <w:b/>
              </w:rPr>
              <w:t>czas wykonania</w:t>
            </w:r>
          </w:p>
        </w:tc>
        <w:tc>
          <w:tcPr>
            <w:tcW w:w="2260" w:type="dxa"/>
            <w:tcBorders>
              <w:top w:val="single" w:sz="4" w:space="0" w:color="auto"/>
              <w:left w:val="single" w:sz="4" w:space="0" w:color="auto"/>
              <w:bottom w:val="single" w:sz="4" w:space="0" w:color="auto"/>
              <w:right w:val="single" w:sz="4" w:space="0" w:color="auto"/>
            </w:tcBorders>
            <w:shd w:val="clear" w:color="auto" w:fill="B8CCE4"/>
            <w:vAlign w:val="center"/>
            <w:hideMark/>
          </w:tcPr>
          <w:p w14:paraId="5A57CF37" w14:textId="77777777" w:rsidR="006373BD" w:rsidRPr="00DF3344" w:rsidRDefault="006373BD" w:rsidP="006373BD">
            <w:pPr>
              <w:spacing w:line="276" w:lineRule="auto"/>
              <w:contextualSpacing/>
              <w:jc w:val="center"/>
              <w:rPr>
                <w:rFonts w:ascii="Times New Roman" w:hAnsi="Times New Roman" w:cs="Times New Roman"/>
                <w:b/>
              </w:rPr>
            </w:pPr>
            <w:r w:rsidRPr="00DF3344">
              <w:rPr>
                <w:rFonts w:ascii="Times New Roman" w:hAnsi="Times New Roman" w:cs="Times New Roman"/>
                <w:b/>
              </w:rPr>
              <w:t>ocena</w:t>
            </w:r>
          </w:p>
        </w:tc>
      </w:tr>
      <w:tr w:rsidR="00755808" w:rsidRPr="00DF3344" w14:paraId="1AF5524A" w14:textId="77777777" w:rsidTr="00DE2BB4">
        <w:trPr>
          <w:trHeight w:val="2649"/>
        </w:trPr>
        <w:tc>
          <w:tcPr>
            <w:tcW w:w="1816" w:type="dxa"/>
            <w:vMerge w:val="restart"/>
            <w:tcBorders>
              <w:top w:val="single" w:sz="4" w:space="0" w:color="auto"/>
              <w:left w:val="single" w:sz="4" w:space="0" w:color="auto"/>
              <w:bottom w:val="single" w:sz="4" w:space="0" w:color="auto"/>
              <w:right w:val="single" w:sz="4" w:space="0" w:color="auto"/>
            </w:tcBorders>
            <w:hideMark/>
          </w:tcPr>
          <w:p w14:paraId="48883A80" w14:textId="77777777" w:rsidR="00755808" w:rsidRPr="00DF3344" w:rsidRDefault="00755808" w:rsidP="006373BD">
            <w:pPr>
              <w:spacing w:line="276" w:lineRule="auto"/>
              <w:contextualSpacing/>
              <w:rPr>
                <w:rFonts w:ascii="Times New Roman" w:hAnsi="Times New Roman" w:cs="Times New Roman"/>
              </w:rPr>
            </w:pPr>
            <w:r w:rsidRPr="00DF3344">
              <w:rPr>
                <w:rFonts w:ascii="Times New Roman" w:hAnsi="Times New Roman" w:cs="Times New Roman"/>
              </w:rPr>
              <w:t>efektywność pracowników</w:t>
            </w:r>
          </w:p>
          <w:p w14:paraId="2D392D13" w14:textId="77777777" w:rsidR="00755808" w:rsidRPr="00DF3344" w:rsidRDefault="00755808" w:rsidP="006373BD">
            <w:pPr>
              <w:spacing w:line="276" w:lineRule="auto"/>
              <w:contextualSpacing/>
              <w:rPr>
                <w:rFonts w:ascii="Times New Roman" w:hAnsi="Times New Roman" w:cs="Times New Roman"/>
              </w:rPr>
            </w:pPr>
            <w:r w:rsidRPr="00DF3344">
              <w:rPr>
                <w:rFonts w:ascii="Times New Roman" w:hAnsi="Times New Roman" w:cs="Times New Roman"/>
              </w:rPr>
              <w:t>biura LGD</w:t>
            </w:r>
          </w:p>
        </w:tc>
        <w:tc>
          <w:tcPr>
            <w:tcW w:w="2003" w:type="dxa"/>
            <w:tcBorders>
              <w:top w:val="single" w:sz="4" w:space="0" w:color="auto"/>
              <w:left w:val="single" w:sz="4" w:space="0" w:color="auto"/>
              <w:bottom w:val="single" w:sz="4" w:space="0" w:color="auto"/>
              <w:right w:val="single" w:sz="4" w:space="0" w:color="auto"/>
            </w:tcBorders>
            <w:hideMark/>
          </w:tcPr>
          <w:p w14:paraId="0582ECF3" w14:textId="77777777" w:rsidR="00755808" w:rsidRPr="00DF3344" w:rsidRDefault="00755808" w:rsidP="006373BD">
            <w:pPr>
              <w:spacing w:line="276" w:lineRule="auto"/>
              <w:contextualSpacing/>
              <w:rPr>
                <w:rFonts w:ascii="Times New Roman" w:hAnsi="Times New Roman" w:cs="Times New Roman"/>
              </w:rPr>
            </w:pPr>
            <w:r w:rsidRPr="00DF3344">
              <w:rPr>
                <w:rFonts w:ascii="Times New Roman" w:hAnsi="Times New Roman" w:cs="Times New Roman"/>
              </w:rPr>
              <w:t>kierownik biura LGD/podmiot zewnętrzny</w:t>
            </w:r>
          </w:p>
        </w:tc>
        <w:tc>
          <w:tcPr>
            <w:tcW w:w="2298" w:type="dxa"/>
            <w:tcBorders>
              <w:top w:val="single" w:sz="4" w:space="0" w:color="auto"/>
              <w:left w:val="single" w:sz="4" w:space="0" w:color="auto"/>
              <w:right w:val="single" w:sz="4" w:space="0" w:color="auto"/>
            </w:tcBorders>
            <w:hideMark/>
          </w:tcPr>
          <w:p w14:paraId="0AC8DEDA" w14:textId="2CA24668" w:rsidR="00755808" w:rsidRPr="00DC549A" w:rsidRDefault="00755808" w:rsidP="004352EE">
            <w:pPr>
              <w:numPr>
                <w:ilvl w:val="0"/>
                <w:numId w:val="12"/>
              </w:numPr>
              <w:spacing w:line="276" w:lineRule="auto"/>
              <w:ind w:left="175" w:hanging="141"/>
              <w:contextualSpacing/>
              <w:rPr>
                <w:rFonts w:ascii="Times New Roman" w:hAnsi="Times New Roman" w:cs="Times New Roman"/>
                <w:strike/>
              </w:rPr>
            </w:pPr>
            <w:r w:rsidRPr="00DF3344">
              <w:rPr>
                <w:rFonts w:ascii="Times New Roman" w:hAnsi="Times New Roman" w:cs="Times New Roman"/>
              </w:rPr>
              <w:t>spotkania robocze zespołu pracowników</w:t>
            </w:r>
          </w:p>
        </w:tc>
        <w:tc>
          <w:tcPr>
            <w:tcW w:w="1817" w:type="dxa"/>
            <w:tcBorders>
              <w:top w:val="single" w:sz="4" w:space="0" w:color="auto"/>
              <w:left w:val="single" w:sz="4" w:space="0" w:color="auto"/>
              <w:right w:val="single" w:sz="4" w:space="0" w:color="auto"/>
            </w:tcBorders>
          </w:tcPr>
          <w:p w14:paraId="5C909228" w14:textId="77777777" w:rsidR="00755808" w:rsidRPr="00DF3344" w:rsidRDefault="00755808" w:rsidP="006373BD">
            <w:pPr>
              <w:spacing w:line="276" w:lineRule="auto"/>
              <w:rPr>
                <w:rFonts w:ascii="Times New Roman" w:hAnsi="Times New Roman" w:cs="Times New Roman"/>
              </w:rPr>
            </w:pPr>
          </w:p>
          <w:p w14:paraId="645DB1AC" w14:textId="77777777" w:rsidR="00755808" w:rsidRPr="00DF3344" w:rsidRDefault="00755808" w:rsidP="004352EE">
            <w:pPr>
              <w:numPr>
                <w:ilvl w:val="0"/>
                <w:numId w:val="12"/>
              </w:numPr>
              <w:spacing w:line="276" w:lineRule="auto"/>
              <w:ind w:left="175" w:hanging="141"/>
              <w:contextualSpacing/>
              <w:rPr>
                <w:rFonts w:ascii="Times New Roman" w:hAnsi="Times New Roman" w:cs="Times New Roman"/>
              </w:rPr>
            </w:pPr>
            <w:r w:rsidRPr="00DF3344">
              <w:rPr>
                <w:rFonts w:ascii="Times New Roman" w:hAnsi="Times New Roman" w:cs="Times New Roman"/>
              </w:rPr>
              <w:t>raz w tygodniu</w:t>
            </w:r>
          </w:p>
          <w:p w14:paraId="3143F15B" w14:textId="77777777" w:rsidR="00755808" w:rsidRPr="00DF3344" w:rsidRDefault="00755808" w:rsidP="006373BD">
            <w:pPr>
              <w:spacing w:line="276" w:lineRule="auto"/>
              <w:ind w:left="175"/>
              <w:contextualSpacing/>
              <w:rPr>
                <w:rFonts w:ascii="Times New Roman" w:hAnsi="Times New Roman" w:cs="Times New Roman"/>
              </w:rPr>
            </w:pPr>
          </w:p>
        </w:tc>
        <w:tc>
          <w:tcPr>
            <w:tcW w:w="2260" w:type="dxa"/>
            <w:vMerge w:val="restart"/>
            <w:tcBorders>
              <w:top w:val="single" w:sz="4" w:space="0" w:color="auto"/>
              <w:left w:val="single" w:sz="4" w:space="0" w:color="auto"/>
              <w:bottom w:val="single" w:sz="4" w:space="0" w:color="auto"/>
              <w:right w:val="single" w:sz="4" w:space="0" w:color="auto"/>
            </w:tcBorders>
            <w:hideMark/>
          </w:tcPr>
          <w:p w14:paraId="168F0E52" w14:textId="77777777" w:rsidR="00755808" w:rsidRPr="00DF3344" w:rsidRDefault="00755808" w:rsidP="004352EE">
            <w:pPr>
              <w:numPr>
                <w:ilvl w:val="0"/>
                <w:numId w:val="12"/>
              </w:numPr>
              <w:spacing w:line="276" w:lineRule="auto"/>
              <w:ind w:left="175" w:hanging="141"/>
              <w:contextualSpacing/>
              <w:rPr>
                <w:rFonts w:ascii="Times New Roman" w:hAnsi="Times New Roman" w:cs="Times New Roman"/>
              </w:rPr>
            </w:pPr>
            <w:r w:rsidRPr="00DF3344">
              <w:rPr>
                <w:rFonts w:ascii="Times New Roman" w:hAnsi="Times New Roman" w:cs="Times New Roman"/>
              </w:rPr>
              <w:t xml:space="preserve">rzetelne </w:t>
            </w:r>
            <w:r w:rsidRPr="00DF3344">
              <w:rPr>
                <w:rFonts w:ascii="Times New Roman" w:hAnsi="Times New Roman" w:cs="Times New Roman"/>
              </w:rPr>
              <w:br/>
              <w:t>i terminowe wypełnianie obowiązków</w:t>
            </w:r>
          </w:p>
          <w:p w14:paraId="0925269A" w14:textId="77777777" w:rsidR="00755808" w:rsidRPr="00DF3344" w:rsidRDefault="00755808" w:rsidP="004352EE">
            <w:pPr>
              <w:numPr>
                <w:ilvl w:val="0"/>
                <w:numId w:val="12"/>
              </w:numPr>
              <w:spacing w:line="276" w:lineRule="auto"/>
              <w:ind w:left="175" w:hanging="141"/>
              <w:contextualSpacing/>
              <w:rPr>
                <w:rFonts w:ascii="Times New Roman" w:hAnsi="Times New Roman" w:cs="Times New Roman"/>
              </w:rPr>
            </w:pPr>
            <w:r w:rsidRPr="00DF3344">
              <w:rPr>
                <w:rFonts w:ascii="Times New Roman" w:hAnsi="Times New Roman" w:cs="Times New Roman"/>
              </w:rPr>
              <w:t xml:space="preserve">przestrzeganie regulaminu pracy </w:t>
            </w:r>
            <w:r w:rsidRPr="00DF3344">
              <w:rPr>
                <w:rFonts w:ascii="Times New Roman" w:hAnsi="Times New Roman" w:cs="Times New Roman"/>
              </w:rPr>
              <w:br/>
              <w:t>i organizacji biura</w:t>
            </w:r>
          </w:p>
          <w:p w14:paraId="39DC990E" w14:textId="77777777" w:rsidR="00755808" w:rsidRPr="00DF3344" w:rsidRDefault="00755808" w:rsidP="004352EE">
            <w:pPr>
              <w:numPr>
                <w:ilvl w:val="0"/>
                <w:numId w:val="12"/>
              </w:numPr>
              <w:spacing w:line="276" w:lineRule="auto"/>
              <w:ind w:left="175" w:hanging="141"/>
              <w:contextualSpacing/>
              <w:rPr>
                <w:rFonts w:ascii="Times New Roman" w:hAnsi="Times New Roman" w:cs="Times New Roman"/>
              </w:rPr>
            </w:pPr>
            <w:r w:rsidRPr="00DF3344">
              <w:rPr>
                <w:rFonts w:ascii="Times New Roman" w:hAnsi="Times New Roman" w:cs="Times New Roman"/>
              </w:rPr>
              <w:t>stopień wykonania planów tygodniowych</w:t>
            </w:r>
          </w:p>
          <w:p w14:paraId="5EE89051" w14:textId="77777777" w:rsidR="00755808" w:rsidRPr="00DF3344" w:rsidRDefault="00755808" w:rsidP="004352EE">
            <w:pPr>
              <w:numPr>
                <w:ilvl w:val="0"/>
                <w:numId w:val="12"/>
              </w:numPr>
              <w:spacing w:line="276" w:lineRule="auto"/>
              <w:ind w:left="175" w:hanging="141"/>
              <w:contextualSpacing/>
              <w:rPr>
                <w:rFonts w:ascii="Times New Roman" w:hAnsi="Times New Roman" w:cs="Times New Roman"/>
              </w:rPr>
            </w:pPr>
            <w:r w:rsidRPr="00DF3344">
              <w:rPr>
                <w:rFonts w:ascii="Times New Roman" w:hAnsi="Times New Roman" w:cs="Times New Roman"/>
              </w:rPr>
              <w:t>kompetencje pracowników</w:t>
            </w:r>
          </w:p>
        </w:tc>
      </w:tr>
      <w:tr w:rsidR="00DF3344" w:rsidRPr="00DF3344" w14:paraId="54CB8987" w14:textId="77777777" w:rsidTr="00755808">
        <w:trPr>
          <w:trHeight w:val="130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16B803" w14:textId="77777777" w:rsidR="006373BD" w:rsidRPr="00DF3344" w:rsidRDefault="006373BD" w:rsidP="006373BD">
            <w:pPr>
              <w:rPr>
                <w:rFonts w:ascii="Times New Roman" w:hAnsi="Times New Roman" w:cs="Times New Roman"/>
              </w:rPr>
            </w:pPr>
          </w:p>
        </w:tc>
        <w:tc>
          <w:tcPr>
            <w:tcW w:w="2003" w:type="dxa"/>
            <w:tcBorders>
              <w:top w:val="single" w:sz="4" w:space="0" w:color="auto"/>
              <w:left w:val="single" w:sz="4" w:space="0" w:color="auto"/>
              <w:bottom w:val="single" w:sz="4" w:space="0" w:color="auto"/>
              <w:right w:val="single" w:sz="4" w:space="0" w:color="auto"/>
            </w:tcBorders>
            <w:hideMark/>
          </w:tcPr>
          <w:p w14:paraId="119E35B7" w14:textId="77777777" w:rsidR="006373BD" w:rsidRPr="00DF3344" w:rsidRDefault="006373BD" w:rsidP="006373BD">
            <w:pPr>
              <w:spacing w:line="276" w:lineRule="auto"/>
              <w:contextualSpacing/>
              <w:rPr>
                <w:rFonts w:ascii="Times New Roman" w:hAnsi="Times New Roman" w:cs="Times New Roman"/>
              </w:rPr>
            </w:pPr>
            <w:r w:rsidRPr="00DF3344">
              <w:rPr>
                <w:rFonts w:ascii="Times New Roman" w:hAnsi="Times New Roman" w:cs="Times New Roman"/>
              </w:rPr>
              <w:t>pracownik biura LGD</w:t>
            </w:r>
          </w:p>
        </w:tc>
        <w:tc>
          <w:tcPr>
            <w:tcW w:w="2298" w:type="dxa"/>
            <w:tcBorders>
              <w:top w:val="single" w:sz="2" w:space="0" w:color="000000"/>
              <w:left w:val="single" w:sz="4" w:space="0" w:color="auto"/>
              <w:bottom w:val="single" w:sz="4" w:space="0" w:color="auto"/>
              <w:right w:val="single" w:sz="4" w:space="0" w:color="auto"/>
            </w:tcBorders>
            <w:hideMark/>
          </w:tcPr>
          <w:p w14:paraId="7D7F7329" w14:textId="77777777" w:rsidR="006373BD" w:rsidRPr="00DF3344" w:rsidRDefault="006373BD" w:rsidP="004352EE">
            <w:pPr>
              <w:numPr>
                <w:ilvl w:val="0"/>
                <w:numId w:val="12"/>
              </w:numPr>
              <w:spacing w:line="276" w:lineRule="auto"/>
              <w:ind w:left="175" w:hanging="141"/>
              <w:contextualSpacing/>
              <w:rPr>
                <w:rFonts w:ascii="Times New Roman" w:hAnsi="Times New Roman" w:cs="Times New Roman"/>
              </w:rPr>
            </w:pPr>
            <w:r w:rsidRPr="00DF3344">
              <w:rPr>
                <w:rFonts w:ascii="Times New Roman" w:hAnsi="Times New Roman" w:cs="Times New Roman"/>
              </w:rPr>
              <w:t xml:space="preserve">ankiety dla beneficjentów weryfikujące jakość świadczonego przez pracowników doradztwa </w:t>
            </w:r>
          </w:p>
        </w:tc>
        <w:tc>
          <w:tcPr>
            <w:tcW w:w="1817" w:type="dxa"/>
            <w:tcBorders>
              <w:top w:val="single" w:sz="2" w:space="0" w:color="000000"/>
              <w:left w:val="single" w:sz="4" w:space="0" w:color="auto"/>
              <w:bottom w:val="single" w:sz="4" w:space="0" w:color="auto"/>
              <w:right w:val="single" w:sz="4" w:space="0" w:color="auto"/>
            </w:tcBorders>
            <w:hideMark/>
          </w:tcPr>
          <w:p w14:paraId="1D71E941" w14:textId="77777777" w:rsidR="006373BD" w:rsidRPr="00DF3344" w:rsidRDefault="006373BD" w:rsidP="004352EE">
            <w:pPr>
              <w:numPr>
                <w:ilvl w:val="0"/>
                <w:numId w:val="12"/>
              </w:numPr>
              <w:spacing w:line="276" w:lineRule="auto"/>
              <w:ind w:left="175" w:hanging="141"/>
              <w:contextualSpacing/>
              <w:rPr>
                <w:rFonts w:ascii="Times New Roman" w:hAnsi="Times New Roman" w:cs="Times New Roman"/>
              </w:rPr>
            </w:pPr>
            <w:r w:rsidRPr="00DF3344">
              <w:rPr>
                <w:rFonts w:ascii="Times New Roman" w:hAnsi="Times New Roman" w:cs="Times New Roman"/>
              </w:rPr>
              <w:t>przynajmniej raz na rok</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0E11BE" w14:textId="77777777" w:rsidR="006373BD" w:rsidRPr="00DF3344" w:rsidRDefault="006373BD" w:rsidP="006373BD">
            <w:pPr>
              <w:rPr>
                <w:rFonts w:ascii="Times New Roman" w:hAnsi="Times New Roman" w:cs="Times New Roman"/>
              </w:rPr>
            </w:pPr>
          </w:p>
        </w:tc>
      </w:tr>
      <w:tr w:rsidR="00DF3344" w:rsidRPr="00DF3344" w14:paraId="70A61D6D" w14:textId="77777777" w:rsidTr="00755808">
        <w:trPr>
          <w:trHeight w:val="283"/>
        </w:trPr>
        <w:tc>
          <w:tcPr>
            <w:tcW w:w="1816" w:type="dxa"/>
            <w:tcBorders>
              <w:top w:val="single" w:sz="4" w:space="0" w:color="auto"/>
              <w:left w:val="single" w:sz="4" w:space="0" w:color="auto"/>
              <w:bottom w:val="single" w:sz="4" w:space="0" w:color="auto"/>
              <w:right w:val="single" w:sz="4" w:space="0" w:color="auto"/>
            </w:tcBorders>
            <w:hideMark/>
          </w:tcPr>
          <w:p w14:paraId="1F67E247" w14:textId="77777777" w:rsidR="006373BD" w:rsidRPr="00DF3344" w:rsidRDefault="006373BD" w:rsidP="006373BD">
            <w:pPr>
              <w:spacing w:line="276" w:lineRule="auto"/>
              <w:contextualSpacing/>
              <w:rPr>
                <w:rFonts w:ascii="Times New Roman" w:hAnsi="Times New Roman" w:cs="Times New Roman"/>
              </w:rPr>
            </w:pPr>
            <w:r w:rsidRPr="00DF3344">
              <w:rPr>
                <w:rFonts w:ascii="Times New Roman" w:hAnsi="Times New Roman" w:cs="Times New Roman"/>
              </w:rPr>
              <w:t>efektywność pracy organu decyzyjnego</w:t>
            </w:r>
          </w:p>
        </w:tc>
        <w:tc>
          <w:tcPr>
            <w:tcW w:w="2003" w:type="dxa"/>
            <w:tcBorders>
              <w:top w:val="single" w:sz="4" w:space="0" w:color="auto"/>
              <w:left w:val="single" w:sz="4" w:space="0" w:color="auto"/>
              <w:bottom w:val="single" w:sz="4" w:space="0" w:color="auto"/>
              <w:right w:val="single" w:sz="4" w:space="0" w:color="auto"/>
            </w:tcBorders>
            <w:hideMark/>
          </w:tcPr>
          <w:p w14:paraId="6F607649" w14:textId="77777777" w:rsidR="006373BD" w:rsidRPr="00DF3344" w:rsidRDefault="006373BD" w:rsidP="006373BD">
            <w:pPr>
              <w:spacing w:line="276" w:lineRule="auto"/>
              <w:contextualSpacing/>
              <w:rPr>
                <w:rFonts w:ascii="Times New Roman" w:hAnsi="Times New Roman" w:cs="Times New Roman"/>
              </w:rPr>
            </w:pPr>
            <w:r w:rsidRPr="00DF3344">
              <w:rPr>
                <w:rFonts w:ascii="Times New Roman" w:hAnsi="Times New Roman" w:cs="Times New Roman"/>
              </w:rPr>
              <w:t>przewodniczący/a Rady/pracownik biura LGD/podmiot zewnętrzny</w:t>
            </w:r>
          </w:p>
        </w:tc>
        <w:tc>
          <w:tcPr>
            <w:tcW w:w="2298" w:type="dxa"/>
            <w:tcBorders>
              <w:top w:val="single" w:sz="4" w:space="0" w:color="auto"/>
              <w:left w:val="single" w:sz="4" w:space="0" w:color="auto"/>
              <w:bottom w:val="single" w:sz="4" w:space="0" w:color="auto"/>
              <w:right w:val="single" w:sz="4" w:space="0" w:color="auto"/>
            </w:tcBorders>
            <w:hideMark/>
          </w:tcPr>
          <w:p w14:paraId="62A6CD12" w14:textId="77777777" w:rsidR="006373BD" w:rsidRPr="00DF3344" w:rsidRDefault="006373BD" w:rsidP="004352EE">
            <w:pPr>
              <w:numPr>
                <w:ilvl w:val="0"/>
                <w:numId w:val="12"/>
              </w:numPr>
              <w:spacing w:line="276" w:lineRule="auto"/>
              <w:ind w:left="175" w:hanging="141"/>
              <w:contextualSpacing/>
              <w:rPr>
                <w:rFonts w:ascii="Times New Roman" w:hAnsi="Times New Roman" w:cs="Times New Roman"/>
              </w:rPr>
            </w:pPr>
            <w:r w:rsidRPr="00DF3344">
              <w:rPr>
                <w:rFonts w:ascii="Times New Roman" w:hAnsi="Times New Roman" w:cs="Times New Roman"/>
              </w:rPr>
              <w:t>szkolenia wewnętrzne członków Rady</w:t>
            </w:r>
          </w:p>
          <w:p w14:paraId="341623CD" w14:textId="3DF6265C" w:rsidR="006373BD" w:rsidRPr="00DC549A" w:rsidRDefault="006373BD" w:rsidP="006E0A07">
            <w:pPr>
              <w:spacing w:line="276" w:lineRule="auto"/>
              <w:ind w:left="175"/>
              <w:contextualSpacing/>
              <w:rPr>
                <w:rFonts w:ascii="Times New Roman" w:hAnsi="Times New Roman" w:cs="Times New Roman"/>
                <w:strike/>
              </w:rPr>
            </w:pPr>
          </w:p>
        </w:tc>
        <w:tc>
          <w:tcPr>
            <w:tcW w:w="1817" w:type="dxa"/>
            <w:tcBorders>
              <w:top w:val="single" w:sz="4" w:space="0" w:color="auto"/>
              <w:left w:val="single" w:sz="4" w:space="0" w:color="auto"/>
              <w:bottom w:val="single" w:sz="4" w:space="0" w:color="auto"/>
              <w:right w:val="single" w:sz="4" w:space="0" w:color="auto"/>
            </w:tcBorders>
            <w:hideMark/>
          </w:tcPr>
          <w:p w14:paraId="50683767" w14:textId="77777777" w:rsidR="006373BD" w:rsidRPr="00DF3344" w:rsidRDefault="006373BD" w:rsidP="004352EE">
            <w:pPr>
              <w:numPr>
                <w:ilvl w:val="0"/>
                <w:numId w:val="12"/>
              </w:numPr>
              <w:spacing w:line="276" w:lineRule="auto"/>
              <w:ind w:left="175" w:hanging="141"/>
              <w:contextualSpacing/>
              <w:rPr>
                <w:rFonts w:ascii="Times New Roman" w:hAnsi="Times New Roman" w:cs="Times New Roman"/>
              </w:rPr>
            </w:pPr>
            <w:r w:rsidRPr="00DF3344">
              <w:rPr>
                <w:rFonts w:ascii="Times New Roman" w:hAnsi="Times New Roman" w:cs="Times New Roman"/>
              </w:rPr>
              <w:t>przynajmniej raz na rok</w:t>
            </w:r>
          </w:p>
        </w:tc>
        <w:tc>
          <w:tcPr>
            <w:tcW w:w="2260" w:type="dxa"/>
            <w:tcBorders>
              <w:top w:val="single" w:sz="4" w:space="0" w:color="auto"/>
              <w:left w:val="single" w:sz="4" w:space="0" w:color="auto"/>
              <w:bottom w:val="single" w:sz="4" w:space="0" w:color="auto"/>
              <w:right w:val="single" w:sz="4" w:space="0" w:color="auto"/>
            </w:tcBorders>
            <w:hideMark/>
          </w:tcPr>
          <w:p w14:paraId="492252A5" w14:textId="77777777" w:rsidR="006373BD" w:rsidRPr="00DF3344" w:rsidRDefault="006373BD" w:rsidP="004352EE">
            <w:pPr>
              <w:numPr>
                <w:ilvl w:val="0"/>
                <w:numId w:val="12"/>
              </w:numPr>
              <w:spacing w:line="276" w:lineRule="auto"/>
              <w:ind w:left="175" w:hanging="141"/>
              <w:contextualSpacing/>
              <w:rPr>
                <w:rFonts w:ascii="Times New Roman" w:hAnsi="Times New Roman" w:cs="Times New Roman"/>
              </w:rPr>
            </w:pPr>
            <w:r w:rsidRPr="00DF3344">
              <w:rPr>
                <w:rFonts w:ascii="Times New Roman" w:hAnsi="Times New Roman" w:cs="Times New Roman"/>
              </w:rPr>
              <w:t xml:space="preserve">uczestnictwo </w:t>
            </w:r>
            <w:r w:rsidRPr="00DF3344">
              <w:rPr>
                <w:rFonts w:ascii="Times New Roman" w:hAnsi="Times New Roman" w:cs="Times New Roman"/>
              </w:rPr>
              <w:br/>
              <w:t>w posiedzeniach</w:t>
            </w:r>
          </w:p>
          <w:p w14:paraId="44C950D1" w14:textId="77777777" w:rsidR="006373BD" w:rsidRPr="00DF3344" w:rsidRDefault="006373BD" w:rsidP="004352EE">
            <w:pPr>
              <w:numPr>
                <w:ilvl w:val="0"/>
                <w:numId w:val="12"/>
              </w:numPr>
              <w:spacing w:line="276" w:lineRule="auto"/>
              <w:ind w:left="175" w:hanging="141"/>
              <w:contextualSpacing/>
              <w:rPr>
                <w:rFonts w:ascii="Times New Roman" w:hAnsi="Times New Roman" w:cs="Times New Roman"/>
              </w:rPr>
            </w:pPr>
            <w:r w:rsidRPr="00DF3344">
              <w:rPr>
                <w:rFonts w:ascii="Times New Roman" w:hAnsi="Times New Roman" w:cs="Times New Roman"/>
              </w:rPr>
              <w:t>rzetelne wypełnianie kart ocen poszczególnych operacji przez członków Rady</w:t>
            </w:r>
          </w:p>
          <w:p w14:paraId="7A2E49B3" w14:textId="77777777" w:rsidR="006373BD" w:rsidRPr="00DF3344" w:rsidRDefault="006373BD" w:rsidP="004352EE">
            <w:pPr>
              <w:numPr>
                <w:ilvl w:val="0"/>
                <w:numId w:val="12"/>
              </w:numPr>
              <w:spacing w:line="276" w:lineRule="auto"/>
              <w:ind w:left="175" w:hanging="141"/>
              <w:contextualSpacing/>
              <w:rPr>
                <w:rFonts w:ascii="Times New Roman" w:hAnsi="Times New Roman" w:cs="Times New Roman"/>
              </w:rPr>
            </w:pPr>
            <w:r w:rsidRPr="00DF3344">
              <w:rPr>
                <w:rFonts w:ascii="Times New Roman" w:hAnsi="Times New Roman" w:cs="Times New Roman"/>
              </w:rPr>
              <w:t>poprawna ocena wniosków przez członków Rady</w:t>
            </w:r>
          </w:p>
          <w:p w14:paraId="5CCE47D2" w14:textId="272A6BF1" w:rsidR="006373BD" w:rsidRPr="00DC549A" w:rsidRDefault="006373BD" w:rsidP="003F6340">
            <w:pPr>
              <w:spacing w:line="276" w:lineRule="auto"/>
              <w:contextualSpacing/>
              <w:rPr>
                <w:rFonts w:ascii="Times New Roman" w:hAnsi="Times New Roman" w:cs="Times New Roman"/>
                <w:strike/>
              </w:rPr>
            </w:pPr>
          </w:p>
        </w:tc>
      </w:tr>
      <w:tr w:rsidR="00DF3344" w:rsidRPr="00DF3344" w14:paraId="12EC9A25" w14:textId="77777777" w:rsidTr="00755808">
        <w:trPr>
          <w:trHeight w:val="893"/>
        </w:trPr>
        <w:tc>
          <w:tcPr>
            <w:tcW w:w="1816" w:type="dxa"/>
            <w:vMerge w:val="restart"/>
            <w:tcBorders>
              <w:top w:val="single" w:sz="4" w:space="0" w:color="auto"/>
              <w:left w:val="single" w:sz="4" w:space="0" w:color="auto"/>
              <w:bottom w:val="single" w:sz="4" w:space="0" w:color="auto"/>
              <w:right w:val="single" w:sz="4" w:space="0" w:color="auto"/>
            </w:tcBorders>
            <w:hideMark/>
          </w:tcPr>
          <w:p w14:paraId="2FC3CC25" w14:textId="77777777" w:rsidR="006373BD" w:rsidRPr="00DF3344" w:rsidRDefault="006373BD" w:rsidP="006373BD">
            <w:pPr>
              <w:spacing w:line="276" w:lineRule="auto"/>
              <w:contextualSpacing/>
              <w:rPr>
                <w:rFonts w:ascii="Times New Roman" w:hAnsi="Times New Roman" w:cs="Times New Roman"/>
              </w:rPr>
            </w:pPr>
            <w:r w:rsidRPr="00DF3344">
              <w:rPr>
                <w:rFonts w:ascii="Times New Roman" w:hAnsi="Times New Roman" w:cs="Times New Roman"/>
              </w:rPr>
              <w:t>realizacja harmonogramu ogłaszania konkursów</w:t>
            </w:r>
          </w:p>
        </w:tc>
        <w:tc>
          <w:tcPr>
            <w:tcW w:w="2003" w:type="dxa"/>
            <w:vMerge w:val="restart"/>
            <w:tcBorders>
              <w:top w:val="single" w:sz="4" w:space="0" w:color="auto"/>
              <w:left w:val="single" w:sz="4" w:space="0" w:color="auto"/>
              <w:bottom w:val="single" w:sz="4" w:space="0" w:color="auto"/>
              <w:right w:val="single" w:sz="4" w:space="0" w:color="auto"/>
            </w:tcBorders>
            <w:hideMark/>
          </w:tcPr>
          <w:p w14:paraId="057B7080" w14:textId="77777777" w:rsidR="006373BD" w:rsidRPr="00DF3344" w:rsidRDefault="006373BD" w:rsidP="006373BD">
            <w:pPr>
              <w:spacing w:line="276" w:lineRule="auto"/>
              <w:contextualSpacing/>
              <w:rPr>
                <w:rFonts w:ascii="Times New Roman" w:hAnsi="Times New Roman" w:cs="Times New Roman"/>
              </w:rPr>
            </w:pPr>
            <w:r w:rsidRPr="00DF3344">
              <w:rPr>
                <w:rFonts w:ascii="Times New Roman" w:hAnsi="Times New Roman" w:cs="Times New Roman"/>
              </w:rPr>
              <w:t>pracownicy biura LGD</w:t>
            </w:r>
          </w:p>
        </w:tc>
        <w:tc>
          <w:tcPr>
            <w:tcW w:w="2298" w:type="dxa"/>
            <w:vMerge w:val="restart"/>
            <w:tcBorders>
              <w:top w:val="single" w:sz="4" w:space="0" w:color="auto"/>
              <w:left w:val="single" w:sz="4" w:space="0" w:color="auto"/>
              <w:bottom w:val="single" w:sz="4" w:space="0" w:color="auto"/>
              <w:right w:val="single" w:sz="4" w:space="0" w:color="auto"/>
            </w:tcBorders>
            <w:hideMark/>
          </w:tcPr>
          <w:p w14:paraId="6B9795CB" w14:textId="77777777" w:rsidR="006373BD" w:rsidRPr="00DF3344" w:rsidRDefault="006373BD" w:rsidP="004352EE">
            <w:pPr>
              <w:numPr>
                <w:ilvl w:val="0"/>
                <w:numId w:val="12"/>
              </w:numPr>
              <w:spacing w:line="276" w:lineRule="auto"/>
              <w:ind w:left="175" w:hanging="141"/>
              <w:contextualSpacing/>
              <w:rPr>
                <w:rFonts w:ascii="Times New Roman" w:hAnsi="Times New Roman" w:cs="Times New Roman"/>
              </w:rPr>
            </w:pPr>
            <w:r w:rsidRPr="00DF3344">
              <w:rPr>
                <w:rFonts w:ascii="Times New Roman" w:hAnsi="Times New Roman" w:cs="Times New Roman"/>
              </w:rPr>
              <w:t>wykaz wnioskodawców tworzony po każdym zakończeniu ogłoszonego konkursu</w:t>
            </w:r>
          </w:p>
          <w:p w14:paraId="315A8EE6" w14:textId="77777777" w:rsidR="006373BD" w:rsidRPr="00DF3344" w:rsidRDefault="006373BD" w:rsidP="004352EE">
            <w:pPr>
              <w:numPr>
                <w:ilvl w:val="0"/>
                <w:numId w:val="12"/>
              </w:numPr>
              <w:spacing w:line="276" w:lineRule="auto"/>
              <w:ind w:left="175" w:hanging="141"/>
              <w:contextualSpacing/>
              <w:rPr>
                <w:rFonts w:ascii="Times New Roman" w:hAnsi="Times New Roman" w:cs="Times New Roman"/>
              </w:rPr>
            </w:pPr>
            <w:r w:rsidRPr="00DF3344">
              <w:rPr>
                <w:rFonts w:ascii="Times New Roman" w:hAnsi="Times New Roman" w:cs="Times New Roman"/>
              </w:rPr>
              <w:t>harmonogram konkursów</w:t>
            </w:r>
          </w:p>
          <w:p w14:paraId="7A28D4A9" w14:textId="77777777" w:rsidR="006373BD" w:rsidRPr="00DF3344" w:rsidRDefault="006373BD" w:rsidP="004352EE">
            <w:pPr>
              <w:numPr>
                <w:ilvl w:val="0"/>
                <w:numId w:val="12"/>
              </w:numPr>
              <w:spacing w:line="276" w:lineRule="auto"/>
              <w:ind w:left="175" w:hanging="141"/>
              <w:contextualSpacing/>
              <w:rPr>
                <w:rFonts w:ascii="Times New Roman" w:hAnsi="Times New Roman" w:cs="Times New Roman"/>
              </w:rPr>
            </w:pPr>
            <w:r w:rsidRPr="00DF3344">
              <w:rPr>
                <w:rFonts w:ascii="Times New Roman" w:hAnsi="Times New Roman" w:cs="Times New Roman"/>
              </w:rPr>
              <w:t xml:space="preserve">sprawozdanie </w:t>
            </w:r>
            <w:r w:rsidRPr="00DF3344">
              <w:rPr>
                <w:rFonts w:ascii="Times New Roman" w:hAnsi="Times New Roman" w:cs="Times New Roman"/>
              </w:rPr>
              <w:br/>
              <w:t>roczne z realizacji LSR</w:t>
            </w:r>
          </w:p>
        </w:tc>
        <w:tc>
          <w:tcPr>
            <w:tcW w:w="1817" w:type="dxa"/>
            <w:tcBorders>
              <w:top w:val="single" w:sz="4" w:space="0" w:color="auto"/>
              <w:left w:val="single" w:sz="4" w:space="0" w:color="auto"/>
              <w:bottom w:val="single" w:sz="4" w:space="0" w:color="auto"/>
              <w:right w:val="single" w:sz="4" w:space="0" w:color="auto"/>
            </w:tcBorders>
          </w:tcPr>
          <w:p w14:paraId="0B733FB3" w14:textId="77777777" w:rsidR="006373BD" w:rsidRPr="00DF3344" w:rsidRDefault="006373BD" w:rsidP="004352EE">
            <w:pPr>
              <w:numPr>
                <w:ilvl w:val="0"/>
                <w:numId w:val="12"/>
              </w:numPr>
              <w:spacing w:line="276" w:lineRule="auto"/>
              <w:ind w:left="175" w:hanging="141"/>
              <w:contextualSpacing/>
              <w:rPr>
                <w:rFonts w:ascii="Times New Roman" w:hAnsi="Times New Roman" w:cs="Times New Roman"/>
              </w:rPr>
            </w:pPr>
            <w:r w:rsidRPr="00DF3344">
              <w:rPr>
                <w:rFonts w:ascii="Times New Roman" w:hAnsi="Times New Roman" w:cs="Times New Roman"/>
              </w:rPr>
              <w:t>na bieżąco</w:t>
            </w:r>
          </w:p>
          <w:p w14:paraId="5F5F6382" w14:textId="77777777" w:rsidR="006373BD" w:rsidRPr="00DF3344" w:rsidRDefault="006373BD" w:rsidP="006373BD">
            <w:pPr>
              <w:spacing w:line="276" w:lineRule="auto"/>
              <w:contextualSpacing/>
              <w:rPr>
                <w:rFonts w:ascii="Times New Roman" w:hAnsi="Times New Roman" w:cs="Times New Roman"/>
              </w:rPr>
            </w:pPr>
          </w:p>
          <w:p w14:paraId="697955E1" w14:textId="77777777" w:rsidR="006373BD" w:rsidRPr="00DF3344" w:rsidRDefault="006373BD" w:rsidP="006373BD">
            <w:pPr>
              <w:spacing w:line="276" w:lineRule="auto"/>
              <w:contextualSpacing/>
              <w:rPr>
                <w:rFonts w:ascii="Times New Roman" w:hAnsi="Times New Roman" w:cs="Times New Roman"/>
              </w:rPr>
            </w:pPr>
          </w:p>
          <w:p w14:paraId="6EE088E7" w14:textId="77777777" w:rsidR="006373BD" w:rsidRPr="00DF3344" w:rsidRDefault="006373BD" w:rsidP="006373BD">
            <w:pPr>
              <w:spacing w:line="276" w:lineRule="auto"/>
              <w:contextualSpacing/>
              <w:rPr>
                <w:rFonts w:ascii="Times New Roman" w:hAnsi="Times New Roman" w:cs="Times New Roman"/>
              </w:rPr>
            </w:pPr>
          </w:p>
          <w:p w14:paraId="36F102E6" w14:textId="77777777" w:rsidR="006373BD" w:rsidRPr="00DF3344" w:rsidRDefault="006373BD" w:rsidP="006373BD">
            <w:pPr>
              <w:spacing w:line="276" w:lineRule="auto"/>
              <w:contextualSpacing/>
              <w:rPr>
                <w:rFonts w:ascii="Times New Roman" w:hAnsi="Times New Roman" w:cs="Times New Roman"/>
              </w:rPr>
            </w:pPr>
          </w:p>
          <w:p w14:paraId="57090A7E" w14:textId="77777777" w:rsidR="006373BD" w:rsidRPr="00DF3344" w:rsidRDefault="006373BD" w:rsidP="006373BD">
            <w:pPr>
              <w:spacing w:line="276" w:lineRule="auto"/>
              <w:contextualSpacing/>
              <w:rPr>
                <w:rFonts w:ascii="Times New Roman" w:hAnsi="Times New Roman" w:cs="Times New Roman"/>
              </w:rPr>
            </w:pPr>
          </w:p>
        </w:tc>
        <w:tc>
          <w:tcPr>
            <w:tcW w:w="2260" w:type="dxa"/>
            <w:vMerge w:val="restart"/>
            <w:tcBorders>
              <w:top w:val="single" w:sz="4" w:space="0" w:color="auto"/>
              <w:left w:val="single" w:sz="4" w:space="0" w:color="auto"/>
              <w:bottom w:val="single" w:sz="4" w:space="0" w:color="auto"/>
              <w:right w:val="single" w:sz="4" w:space="0" w:color="auto"/>
            </w:tcBorders>
            <w:hideMark/>
          </w:tcPr>
          <w:p w14:paraId="10E474EB" w14:textId="77777777" w:rsidR="006373BD" w:rsidRPr="00DF3344" w:rsidRDefault="006373BD" w:rsidP="004352EE">
            <w:pPr>
              <w:numPr>
                <w:ilvl w:val="0"/>
                <w:numId w:val="12"/>
              </w:numPr>
              <w:spacing w:line="276" w:lineRule="auto"/>
              <w:ind w:left="175" w:hanging="141"/>
              <w:contextualSpacing/>
              <w:rPr>
                <w:rFonts w:ascii="Times New Roman" w:hAnsi="Times New Roman" w:cs="Times New Roman"/>
              </w:rPr>
            </w:pPr>
            <w:r w:rsidRPr="00DF3344">
              <w:rPr>
                <w:rFonts w:ascii="Times New Roman" w:hAnsi="Times New Roman" w:cs="Times New Roman"/>
              </w:rPr>
              <w:t>zgodność ogłaszanych konkursów z harmonogramem,</w:t>
            </w:r>
          </w:p>
          <w:p w14:paraId="2766197D" w14:textId="77777777" w:rsidR="006373BD" w:rsidRPr="00DF3344" w:rsidRDefault="006373BD" w:rsidP="004352EE">
            <w:pPr>
              <w:numPr>
                <w:ilvl w:val="0"/>
                <w:numId w:val="12"/>
              </w:numPr>
              <w:spacing w:line="276" w:lineRule="auto"/>
              <w:ind w:left="175" w:hanging="141"/>
              <w:contextualSpacing/>
              <w:rPr>
                <w:rFonts w:ascii="Times New Roman" w:hAnsi="Times New Roman" w:cs="Times New Roman"/>
              </w:rPr>
            </w:pPr>
            <w:r w:rsidRPr="00DF3344">
              <w:rPr>
                <w:rFonts w:ascii="Times New Roman" w:hAnsi="Times New Roman" w:cs="Times New Roman"/>
              </w:rPr>
              <w:t xml:space="preserve">wysokość zakontraktowanych </w:t>
            </w:r>
            <w:r w:rsidRPr="00DF3344">
              <w:rPr>
                <w:rFonts w:ascii="Times New Roman" w:hAnsi="Times New Roman" w:cs="Times New Roman"/>
              </w:rPr>
              <w:br/>
              <w:t>i wypłaconych środków</w:t>
            </w:r>
          </w:p>
        </w:tc>
      </w:tr>
      <w:tr w:rsidR="00DF3344" w:rsidRPr="00DF3344" w14:paraId="64164749" w14:textId="77777777" w:rsidTr="00755808">
        <w:trPr>
          <w:trHeight w:val="89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E226BB" w14:textId="77777777" w:rsidR="006373BD" w:rsidRPr="00DF3344" w:rsidRDefault="006373BD" w:rsidP="006373BD">
            <w:pPr>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F48AA2" w14:textId="77777777" w:rsidR="006373BD" w:rsidRPr="00DF3344" w:rsidRDefault="006373BD" w:rsidP="006373BD">
            <w:pPr>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773342" w14:textId="77777777" w:rsidR="006373BD" w:rsidRPr="00DF3344" w:rsidRDefault="006373BD" w:rsidP="006373BD">
            <w:pPr>
              <w:rPr>
                <w:rFonts w:ascii="Times New Roman" w:hAnsi="Times New Roman" w:cs="Times New Roman"/>
              </w:rPr>
            </w:pPr>
          </w:p>
        </w:tc>
        <w:tc>
          <w:tcPr>
            <w:tcW w:w="1817" w:type="dxa"/>
            <w:tcBorders>
              <w:top w:val="single" w:sz="4" w:space="0" w:color="auto"/>
              <w:left w:val="single" w:sz="4" w:space="0" w:color="auto"/>
              <w:bottom w:val="single" w:sz="4" w:space="0" w:color="auto"/>
              <w:right w:val="single" w:sz="4" w:space="0" w:color="auto"/>
            </w:tcBorders>
            <w:hideMark/>
          </w:tcPr>
          <w:p w14:paraId="22F62C9E" w14:textId="77777777" w:rsidR="006373BD" w:rsidRPr="00DF3344" w:rsidRDefault="006373BD" w:rsidP="004352EE">
            <w:pPr>
              <w:numPr>
                <w:ilvl w:val="0"/>
                <w:numId w:val="12"/>
              </w:numPr>
              <w:spacing w:line="276" w:lineRule="auto"/>
              <w:ind w:left="175" w:hanging="141"/>
              <w:contextualSpacing/>
              <w:rPr>
                <w:rFonts w:ascii="Times New Roman" w:hAnsi="Times New Roman" w:cs="Times New Roman"/>
              </w:rPr>
            </w:pPr>
            <w:r w:rsidRPr="00DF3344">
              <w:rPr>
                <w:rFonts w:ascii="Times New Roman" w:hAnsi="Times New Roman" w:cs="Times New Roman"/>
              </w:rPr>
              <w:t>raz w roku kalendarzowym</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1A615E" w14:textId="77777777" w:rsidR="006373BD" w:rsidRPr="00DF3344" w:rsidRDefault="006373BD" w:rsidP="006373BD">
            <w:pPr>
              <w:rPr>
                <w:rFonts w:ascii="Times New Roman" w:hAnsi="Times New Roman" w:cs="Times New Roman"/>
              </w:rPr>
            </w:pPr>
          </w:p>
        </w:tc>
      </w:tr>
      <w:tr w:rsidR="00DF3344" w:rsidRPr="00DF3344" w14:paraId="3BB69CEA" w14:textId="77777777" w:rsidTr="00755808">
        <w:trPr>
          <w:trHeight w:val="283"/>
        </w:trPr>
        <w:tc>
          <w:tcPr>
            <w:tcW w:w="1816" w:type="dxa"/>
            <w:tcBorders>
              <w:top w:val="single" w:sz="4" w:space="0" w:color="auto"/>
              <w:left w:val="single" w:sz="4" w:space="0" w:color="auto"/>
              <w:bottom w:val="single" w:sz="4" w:space="0" w:color="auto"/>
              <w:right w:val="single" w:sz="4" w:space="0" w:color="auto"/>
            </w:tcBorders>
            <w:hideMark/>
          </w:tcPr>
          <w:p w14:paraId="45B9AA30" w14:textId="77777777" w:rsidR="006373BD" w:rsidRPr="00DF3344" w:rsidRDefault="006373BD" w:rsidP="006373BD">
            <w:pPr>
              <w:spacing w:line="276" w:lineRule="auto"/>
              <w:contextualSpacing/>
              <w:rPr>
                <w:rFonts w:ascii="Times New Roman" w:hAnsi="Times New Roman" w:cs="Times New Roman"/>
              </w:rPr>
            </w:pPr>
            <w:r w:rsidRPr="00DF3344">
              <w:rPr>
                <w:rFonts w:ascii="Times New Roman" w:hAnsi="Times New Roman" w:cs="Times New Roman"/>
              </w:rPr>
              <w:lastRenderedPageBreak/>
              <w:t xml:space="preserve">procedura wyboru </w:t>
            </w:r>
            <w:r w:rsidRPr="00DF3344">
              <w:rPr>
                <w:rFonts w:ascii="Times New Roman" w:hAnsi="Times New Roman" w:cs="Times New Roman"/>
              </w:rPr>
              <w:br/>
              <w:t>i oceny operacji</w:t>
            </w:r>
          </w:p>
        </w:tc>
        <w:tc>
          <w:tcPr>
            <w:tcW w:w="2003" w:type="dxa"/>
            <w:tcBorders>
              <w:top w:val="single" w:sz="4" w:space="0" w:color="auto"/>
              <w:left w:val="single" w:sz="4" w:space="0" w:color="auto"/>
              <w:bottom w:val="single" w:sz="4" w:space="0" w:color="auto"/>
              <w:right w:val="single" w:sz="4" w:space="0" w:color="auto"/>
            </w:tcBorders>
            <w:hideMark/>
          </w:tcPr>
          <w:p w14:paraId="7EC2D823" w14:textId="77777777" w:rsidR="006373BD" w:rsidRPr="00DF3344" w:rsidRDefault="006373BD" w:rsidP="006373BD">
            <w:pPr>
              <w:spacing w:line="276" w:lineRule="auto"/>
              <w:contextualSpacing/>
              <w:rPr>
                <w:rFonts w:ascii="Times New Roman" w:hAnsi="Times New Roman" w:cs="Times New Roman"/>
              </w:rPr>
            </w:pPr>
            <w:r w:rsidRPr="00DF3344">
              <w:rPr>
                <w:rFonts w:ascii="Times New Roman" w:hAnsi="Times New Roman" w:cs="Times New Roman"/>
              </w:rPr>
              <w:t>pracownicy biura LGD/ podmioty</w:t>
            </w:r>
          </w:p>
          <w:p w14:paraId="13EABBB7" w14:textId="77777777" w:rsidR="006373BD" w:rsidRPr="00DF3344" w:rsidRDefault="006373BD" w:rsidP="006373BD">
            <w:pPr>
              <w:spacing w:line="276" w:lineRule="auto"/>
              <w:contextualSpacing/>
              <w:rPr>
                <w:rFonts w:ascii="Times New Roman" w:hAnsi="Times New Roman" w:cs="Times New Roman"/>
              </w:rPr>
            </w:pPr>
            <w:r w:rsidRPr="00DF3344">
              <w:rPr>
                <w:rFonts w:ascii="Times New Roman" w:hAnsi="Times New Roman" w:cs="Times New Roman"/>
              </w:rPr>
              <w:t xml:space="preserve"> zewnętrzne</w:t>
            </w:r>
          </w:p>
        </w:tc>
        <w:tc>
          <w:tcPr>
            <w:tcW w:w="2298" w:type="dxa"/>
            <w:tcBorders>
              <w:top w:val="single" w:sz="4" w:space="0" w:color="auto"/>
              <w:left w:val="single" w:sz="4" w:space="0" w:color="auto"/>
              <w:bottom w:val="single" w:sz="4" w:space="0" w:color="auto"/>
              <w:right w:val="single" w:sz="4" w:space="0" w:color="auto"/>
            </w:tcBorders>
          </w:tcPr>
          <w:p w14:paraId="2F301ED8" w14:textId="77777777" w:rsidR="006373BD" w:rsidRPr="00DF3344" w:rsidRDefault="006373BD" w:rsidP="004352EE">
            <w:pPr>
              <w:numPr>
                <w:ilvl w:val="0"/>
                <w:numId w:val="12"/>
              </w:numPr>
              <w:spacing w:line="276" w:lineRule="auto"/>
              <w:ind w:left="175" w:hanging="141"/>
              <w:contextualSpacing/>
              <w:rPr>
                <w:rFonts w:ascii="Times New Roman" w:hAnsi="Times New Roman" w:cs="Times New Roman"/>
              </w:rPr>
            </w:pPr>
            <w:r w:rsidRPr="00DF3344">
              <w:rPr>
                <w:rFonts w:ascii="Times New Roman" w:hAnsi="Times New Roman" w:cs="Times New Roman"/>
              </w:rPr>
              <w:t>harmonogram konkursów</w:t>
            </w:r>
          </w:p>
          <w:p w14:paraId="641C0342" w14:textId="77777777" w:rsidR="006373BD" w:rsidRPr="00DF3344" w:rsidRDefault="006373BD" w:rsidP="004352EE">
            <w:pPr>
              <w:numPr>
                <w:ilvl w:val="0"/>
                <w:numId w:val="12"/>
              </w:numPr>
              <w:spacing w:line="276" w:lineRule="auto"/>
              <w:ind w:left="175" w:hanging="141"/>
              <w:contextualSpacing/>
              <w:rPr>
                <w:rFonts w:ascii="Times New Roman" w:hAnsi="Times New Roman" w:cs="Times New Roman"/>
              </w:rPr>
            </w:pPr>
            <w:r w:rsidRPr="00DF3344">
              <w:rPr>
                <w:rFonts w:ascii="Times New Roman" w:hAnsi="Times New Roman" w:cs="Times New Roman"/>
              </w:rPr>
              <w:t>strona internetowa LGD</w:t>
            </w:r>
          </w:p>
          <w:p w14:paraId="21B5DD0F" w14:textId="77777777" w:rsidR="006373BD" w:rsidRPr="00DF3344" w:rsidRDefault="006373BD" w:rsidP="004352EE">
            <w:pPr>
              <w:numPr>
                <w:ilvl w:val="0"/>
                <w:numId w:val="12"/>
              </w:numPr>
              <w:spacing w:line="276" w:lineRule="auto"/>
              <w:ind w:left="175" w:hanging="141"/>
              <w:contextualSpacing/>
              <w:rPr>
                <w:rFonts w:ascii="Times New Roman" w:hAnsi="Times New Roman" w:cs="Times New Roman"/>
              </w:rPr>
            </w:pPr>
            <w:r w:rsidRPr="00DF3344">
              <w:rPr>
                <w:rFonts w:ascii="Times New Roman" w:hAnsi="Times New Roman" w:cs="Times New Roman"/>
              </w:rPr>
              <w:t>tablica informacyjna</w:t>
            </w:r>
          </w:p>
          <w:p w14:paraId="58EE595F" w14:textId="77777777" w:rsidR="006373BD" w:rsidRPr="00DF3344" w:rsidRDefault="006373BD" w:rsidP="004352EE">
            <w:pPr>
              <w:numPr>
                <w:ilvl w:val="0"/>
                <w:numId w:val="12"/>
              </w:numPr>
              <w:spacing w:line="276" w:lineRule="auto"/>
              <w:ind w:left="175" w:hanging="141"/>
              <w:contextualSpacing/>
              <w:rPr>
                <w:rFonts w:ascii="Times New Roman" w:hAnsi="Times New Roman" w:cs="Times New Roman"/>
              </w:rPr>
            </w:pPr>
            <w:r w:rsidRPr="00DF3344">
              <w:rPr>
                <w:rFonts w:ascii="Times New Roman" w:hAnsi="Times New Roman" w:cs="Times New Roman"/>
              </w:rPr>
              <w:t>wnioski o przyznanie pomocy przyjęte do biura LGD</w:t>
            </w:r>
          </w:p>
          <w:p w14:paraId="4AE771F2" w14:textId="77777777" w:rsidR="006373BD" w:rsidRPr="00DF3344" w:rsidRDefault="006373BD" w:rsidP="006373BD">
            <w:pPr>
              <w:spacing w:line="276" w:lineRule="auto"/>
              <w:ind w:left="175"/>
              <w:contextualSpacing/>
              <w:rPr>
                <w:rFonts w:ascii="Times New Roman" w:hAnsi="Times New Roman" w:cs="Times New Roman"/>
              </w:rPr>
            </w:pPr>
          </w:p>
        </w:tc>
        <w:tc>
          <w:tcPr>
            <w:tcW w:w="1817" w:type="dxa"/>
            <w:tcBorders>
              <w:top w:val="single" w:sz="4" w:space="0" w:color="auto"/>
              <w:left w:val="single" w:sz="4" w:space="0" w:color="auto"/>
              <w:bottom w:val="single" w:sz="4" w:space="0" w:color="auto"/>
              <w:right w:val="single" w:sz="4" w:space="0" w:color="auto"/>
            </w:tcBorders>
            <w:hideMark/>
          </w:tcPr>
          <w:p w14:paraId="2C0B21FD" w14:textId="77777777" w:rsidR="006373BD" w:rsidRPr="00DF3344" w:rsidRDefault="006373BD" w:rsidP="004352EE">
            <w:pPr>
              <w:numPr>
                <w:ilvl w:val="0"/>
                <w:numId w:val="12"/>
              </w:numPr>
              <w:spacing w:line="276" w:lineRule="auto"/>
              <w:ind w:left="175" w:hanging="141"/>
              <w:contextualSpacing/>
              <w:rPr>
                <w:rFonts w:ascii="Times New Roman" w:hAnsi="Times New Roman" w:cs="Times New Roman"/>
              </w:rPr>
            </w:pPr>
            <w:r w:rsidRPr="00DF3344">
              <w:rPr>
                <w:rFonts w:ascii="Times New Roman" w:hAnsi="Times New Roman" w:cs="Times New Roman"/>
              </w:rPr>
              <w:t>na bieżąco</w:t>
            </w:r>
          </w:p>
        </w:tc>
        <w:tc>
          <w:tcPr>
            <w:tcW w:w="2260" w:type="dxa"/>
            <w:tcBorders>
              <w:top w:val="single" w:sz="4" w:space="0" w:color="auto"/>
              <w:left w:val="single" w:sz="4" w:space="0" w:color="auto"/>
              <w:bottom w:val="single" w:sz="4" w:space="0" w:color="auto"/>
              <w:right w:val="single" w:sz="4" w:space="0" w:color="auto"/>
            </w:tcBorders>
            <w:hideMark/>
          </w:tcPr>
          <w:p w14:paraId="4223AEEB" w14:textId="77777777" w:rsidR="006373BD" w:rsidRPr="00DF3344" w:rsidRDefault="006373BD" w:rsidP="004352EE">
            <w:pPr>
              <w:numPr>
                <w:ilvl w:val="0"/>
                <w:numId w:val="12"/>
              </w:numPr>
              <w:spacing w:line="276" w:lineRule="auto"/>
              <w:ind w:left="175" w:hanging="141"/>
              <w:contextualSpacing/>
              <w:rPr>
                <w:rFonts w:ascii="Times New Roman" w:hAnsi="Times New Roman" w:cs="Times New Roman"/>
              </w:rPr>
            </w:pPr>
            <w:r w:rsidRPr="00DF3344">
              <w:rPr>
                <w:rFonts w:ascii="Times New Roman" w:hAnsi="Times New Roman" w:cs="Times New Roman"/>
              </w:rPr>
              <w:t>zachowanie terminu naboru wniosków</w:t>
            </w:r>
          </w:p>
          <w:p w14:paraId="6DFA3633" w14:textId="77777777" w:rsidR="006373BD" w:rsidRPr="00DF3344" w:rsidRDefault="006373BD" w:rsidP="004352EE">
            <w:pPr>
              <w:numPr>
                <w:ilvl w:val="0"/>
                <w:numId w:val="12"/>
              </w:numPr>
              <w:spacing w:line="276" w:lineRule="auto"/>
              <w:ind w:left="175" w:hanging="141"/>
              <w:contextualSpacing/>
              <w:rPr>
                <w:rFonts w:ascii="Times New Roman" w:hAnsi="Times New Roman" w:cs="Times New Roman"/>
              </w:rPr>
            </w:pPr>
            <w:r w:rsidRPr="00DF3344">
              <w:rPr>
                <w:rFonts w:ascii="Times New Roman" w:hAnsi="Times New Roman" w:cs="Times New Roman"/>
              </w:rPr>
              <w:t>podanie do publicznej wiadomości naboru wniosków</w:t>
            </w:r>
          </w:p>
          <w:p w14:paraId="32FE31A6" w14:textId="77777777" w:rsidR="006373BD" w:rsidRPr="00DF3344" w:rsidRDefault="006373BD" w:rsidP="004352EE">
            <w:pPr>
              <w:numPr>
                <w:ilvl w:val="0"/>
                <w:numId w:val="12"/>
              </w:numPr>
              <w:spacing w:line="276" w:lineRule="auto"/>
              <w:ind w:left="175" w:hanging="141"/>
              <w:contextualSpacing/>
              <w:rPr>
                <w:rFonts w:ascii="Times New Roman" w:hAnsi="Times New Roman" w:cs="Times New Roman"/>
              </w:rPr>
            </w:pPr>
            <w:r w:rsidRPr="00DF3344">
              <w:rPr>
                <w:rFonts w:ascii="Times New Roman" w:hAnsi="Times New Roman" w:cs="Times New Roman"/>
              </w:rPr>
              <w:t>zach</w:t>
            </w:r>
            <w:r w:rsidR="00A85EB5" w:rsidRPr="00DF3344">
              <w:rPr>
                <w:rFonts w:ascii="Times New Roman" w:hAnsi="Times New Roman" w:cs="Times New Roman"/>
              </w:rPr>
              <w:t>owanie terminu posiedzeń Rady i </w:t>
            </w:r>
            <w:r w:rsidRPr="00DF3344">
              <w:rPr>
                <w:rFonts w:ascii="Times New Roman" w:hAnsi="Times New Roman" w:cs="Times New Roman"/>
              </w:rPr>
              <w:t>przekazania dokumentó</w:t>
            </w:r>
            <w:r w:rsidR="00A85EB5" w:rsidRPr="00DF3344">
              <w:rPr>
                <w:rFonts w:ascii="Times New Roman" w:hAnsi="Times New Roman" w:cs="Times New Roman"/>
              </w:rPr>
              <w:t>w do </w:t>
            </w:r>
            <w:r w:rsidRPr="00DF3344">
              <w:rPr>
                <w:rFonts w:ascii="Times New Roman" w:hAnsi="Times New Roman" w:cs="Times New Roman"/>
              </w:rPr>
              <w:t>Instytucji Zarządzającej</w:t>
            </w:r>
          </w:p>
          <w:p w14:paraId="5CC36F2A" w14:textId="77777777" w:rsidR="006373BD" w:rsidRPr="00DF3344" w:rsidRDefault="006373BD" w:rsidP="004352EE">
            <w:pPr>
              <w:numPr>
                <w:ilvl w:val="0"/>
                <w:numId w:val="12"/>
              </w:numPr>
              <w:spacing w:line="276" w:lineRule="auto"/>
              <w:ind w:left="175" w:hanging="141"/>
              <w:contextualSpacing/>
              <w:rPr>
                <w:rFonts w:ascii="Times New Roman" w:hAnsi="Times New Roman" w:cs="Times New Roman"/>
              </w:rPr>
            </w:pPr>
            <w:r w:rsidRPr="00DF3344">
              <w:rPr>
                <w:rFonts w:ascii="Times New Roman" w:hAnsi="Times New Roman" w:cs="Times New Roman"/>
              </w:rPr>
              <w:t>zgodność sporządzania list wniosków z danymi beneficjentów</w:t>
            </w:r>
          </w:p>
          <w:p w14:paraId="508C917F" w14:textId="77777777" w:rsidR="006373BD" w:rsidRPr="00DF3344" w:rsidRDefault="006373BD" w:rsidP="004352EE">
            <w:pPr>
              <w:numPr>
                <w:ilvl w:val="0"/>
                <w:numId w:val="12"/>
              </w:numPr>
              <w:spacing w:line="276" w:lineRule="auto"/>
              <w:ind w:left="175" w:hanging="141"/>
              <w:contextualSpacing/>
              <w:rPr>
                <w:rFonts w:ascii="Times New Roman" w:hAnsi="Times New Roman" w:cs="Times New Roman"/>
              </w:rPr>
            </w:pPr>
            <w:r w:rsidRPr="00DF3344">
              <w:rPr>
                <w:rFonts w:ascii="Times New Roman" w:hAnsi="Times New Roman" w:cs="Times New Roman"/>
              </w:rPr>
              <w:t>zachowanie terminu powiadomienia wnioskodawców o wynikach oceny operacji</w:t>
            </w:r>
          </w:p>
        </w:tc>
      </w:tr>
      <w:tr w:rsidR="00DF3344" w:rsidRPr="00DF3344" w14:paraId="5CC994E0" w14:textId="77777777" w:rsidTr="00755808">
        <w:trPr>
          <w:trHeight w:val="1342"/>
        </w:trPr>
        <w:tc>
          <w:tcPr>
            <w:tcW w:w="1816" w:type="dxa"/>
            <w:vMerge w:val="restart"/>
            <w:tcBorders>
              <w:top w:val="single" w:sz="4" w:space="0" w:color="auto"/>
              <w:left w:val="single" w:sz="4" w:space="0" w:color="auto"/>
              <w:bottom w:val="single" w:sz="4" w:space="0" w:color="auto"/>
              <w:right w:val="single" w:sz="4" w:space="0" w:color="auto"/>
            </w:tcBorders>
            <w:hideMark/>
          </w:tcPr>
          <w:p w14:paraId="67AE866F" w14:textId="77777777" w:rsidR="006373BD" w:rsidRPr="00DF3344" w:rsidRDefault="006373BD" w:rsidP="006373BD">
            <w:pPr>
              <w:spacing w:line="276" w:lineRule="auto"/>
              <w:contextualSpacing/>
              <w:rPr>
                <w:rFonts w:ascii="Times New Roman" w:hAnsi="Times New Roman" w:cs="Times New Roman"/>
              </w:rPr>
            </w:pPr>
            <w:r w:rsidRPr="00DF3344">
              <w:rPr>
                <w:rFonts w:ascii="Times New Roman" w:hAnsi="Times New Roman" w:cs="Times New Roman"/>
              </w:rPr>
              <w:t>efektywność pracy biura i organów LGD</w:t>
            </w:r>
          </w:p>
        </w:tc>
        <w:tc>
          <w:tcPr>
            <w:tcW w:w="2003" w:type="dxa"/>
            <w:vMerge w:val="restart"/>
            <w:tcBorders>
              <w:top w:val="single" w:sz="4" w:space="0" w:color="auto"/>
              <w:left w:val="single" w:sz="4" w:space="0" w:color="auto"/>
              <w:bottom w:val="single" w:sz="4" w:space="0" w:color="auto"/>
              <w:right w:val="single" w:sz="4" w:space="0" w:color="auto"/>
            </w:tcBorders>
            <w:hideMark/>
          </w:tcPr>
          <w:p w14:paraId="2D6850D4" w14:textId="77777777" w:rsidR="006373BD" w:rsidRPr="00DF3344" w:rsidRDefault="006373BD" w:rsidP="006373BD">
            <w:pPr>
              <w:spacing w:line="276" w:lineRule="auto"/>
              <w:contextualSpacing/>
              <w:rPr>
                <w:rFonts w:ascii="Times New Roman" w:hAnsi="Times New Roman" w:cs="Times New Roman"/>
              </w:rPr>
            </w:pPr>
            <w:r w:rsidRPr="00DF3344">
              <w:rPr>
                <w:rFonts w:ascii="Times New Roman" w:hAnsi="Times New Roman" w:cs="Times New Roman"/>
              </w:rPr>
              <w:t>pracownik biura LGD/podmiot zewnętrzny</w:t>
            </w:r>
          </w:p>
        </w:tc>
        <w:tc>
          <w:tcPr>
            <w:tcW w:w="2298" w:type="dxa"/>
            <w:vMerge w:val="restart"/>
            <w:tcBorders>
              <w:top w:val="single" w:sz="4" w:space="0" w:color="auto"/>
              <w:left w:val="single" w:sz="4" w:space="0" w:color="auto"/>
              <w:bottom w:val="single" w:sz="4" w:space="0" w:color="auto"/>
              <w:right w:val="single" w:sz="4" w:space="0" w:color="auto"/>
            </w:tcBorders>
          </w:tcPr>
          <w:p w14:paraId="15F19C33" w14:textId="77777777" w:rsidR="006373BD" w:rsidRPr="00DF3344" w:rsidRDefault="006373BD" w:rsidP="004352EE">
            <w:pPr>
              <w:numPr>
                <w:ilvl w:val="0"/>
                <w:numId w:val="12"/>
              </w:numPr>
              <w:spacing w:line="276" w:lineRule="auto"/>
              <w:ind w:left="175" w:hanging="141"/>
              <w:contextualSpacing/>
              <w:rPr>
                <w:rFonts w:ascii="Times New Roman" w:hAnsi="Times New Roman" w:cs="Times New Roman"/>
              </w:rPr>
            </w:pPr>
            <w:r w:rsidRPr="00DF3344">
              <w:rPr>
                <w:rFonts w:ascii="Times New Roman" w:hAnsi="Times New Roman" w:cs="Times New Roman"/>
              </w:rPr>
              <w:t>ankiety dla beneficjentów weryfikujące jakość świadczonego przez pracowników doradztwa</w:t>
            </w:r>
          </w:p>
          <w:p w14:paraId="7102196E" w14:textId="77777777" w:rsidR="006373BD" w:rsidRPr="00DF3344" w:rsidRDefault="006373BD" w:rsidP="004352EE">
            <w:pPr>
              <w:numPr>
                <w:ilvl w:val="0"/>
                <w:numId w:val="12"/>
              </w:numPr>
              <w:spacing w:line="276" w:lineRule="auto"/>
              <w:ind w:left="175" w:hanging="141"/>
              <w:contextualSpacing/>
              <w:rPr>
                <w:rFonts w:ascii="Times New Roman" w:hAnsi="Times New Roman" w:cs="Times New Roman"/>
              </w:rPr>
            </w:pPr>
            <w:r w:rsidRPr="00DF3344">
              <w:rPr>
                <w:rFonts w:ascii="Times New Roman" w:hAnsi="Times New Roman" w:cs="Times New Roman"/>
              </w:rPr>
              <w:t xml:space="preserve"> ankieta internetowa oceniająca pracę biura </w:t>
            </w:r>
            <w:r w:rsidRPr="00DF3344">
              <w:rPr>
                <w:rFonts w:ascii="Times New Roman" w:hAnsi="Times New Roman" w:cs="Times New Roman"/>
              </w:rPr>
              <w:br/>
              <w:t>i organów LGD</w:t>
            </w:r>
          </w:p>
          <w:p w14:paraId="7896870B" w14:textId="77777777" w:rsidR="006373BD" w:rsidRPr="00DF3344" w:rsidRDefault="006373BD" w:rsidP="004352EE">
            <w:pPr>
              <w:numPr>
                <w:ilvl w:val="0"/>
                <w:numId w:val="12"/>
              </w:numPr>
              <w:spacing w:line="276" w:lineRule="auto"/>
              <w:ind w:left="175" w:hanging="141"/>
              <w:contextualSpacing/>
              <w:rPr>
                <w:rFonts w:ascii="Times New Roman" w:hAnsi="Times New Roman" w:cs="Times New Roman"/>
              </w:rPr>
            </w:pPr>
            <w:r w:rsidRPr="00DF3344">
              <w:rPr>
                <w:rFonts w:ascii="Times New Roman" w:hAnsi="Times New Roman" w:cs="Times New Roman"/>
              </w:rPr>
              <w:t xml:space="preserve">rejestr udzielonego doradztwa </w:t>
            </w:r>
          </w:p>
        </w:tc>
        <w:tc>
          <w:tcPr>
            <w:tcW w:w="1817" w:type="dxa"/>
            <w:tcBorders>
              <w:top w:val="single" w:sz="4" w:space="0" w:color="auto"/>
              <w:left w:val="single" w:sz="4" w:space="0" w:color="auto"/>
              <w:bottom w:val="single" w:sz="4" w:space="0" w:color="auto"/>
              <w:right w:val="single" w:sz="4" w:space="0" w:color="auto"/>
            </w:tcBorders>
          </w:tcPr>
          <w:p w14:paraId="41C7BB64" w14:textId="77777777" w:rsidR="006373BD" w:rsidRPr="00DF3344" w:rsidRDefault="006373BD" w:rsidP="004352EE">
            <w:pPr>
              <w:numPr>
                <w:ilvl w:val="0"/>
                <w:numId w:val="12"/>
              </w:numPr>
              <w:spacing w:line="276" w:lineRule="auto"/>
              <w:ind w:left="175" w:hanging="141"/>
              <w:contextualSpacing/>
              <w:rPr>
                <w:rFonts w:ascii="Times New Roman" w:hAnsi="Times New Roman" w:cs="Times New Roman"/>
              </w:rPr>
            </w:pPr>
            <w:r w:rsidRPr="00DF3344">
              <w:rPr>
                <w:rFonts w:ascii="Times New Roman" w:hAnsi="Times New Roman" w:cs="Times New Roman"/>
              </w:rPr>
              <w:t>raz na rok  kalendarzowy</w:t>
            </w:r>
          </w:p>
          <w:p w14:paraId="266CB1B0" w14:textId="77777777" w:rsidR="006373BD" w:rsidRPr="00DF3344" w:rsidRDefault="006373BD" w:rsidP="006373BD">
            <w:pPr>
              <w:spacing w:line="276" w:lineRule="auto"/>
              <w:ind w:left="175"/>
              <w:contextualSpacing/>
              <w:rPr>
                <w:rFonts w:ascii="Times New Roman" w:hAnsi="Times New Roman" w:cs="Times New Roman"/>
              </w:rPr>
            </w:pPr>
          </w:p>
          <w:p w14:paraId="32E975EB" w14:textId="77777777" w:rsidR="006373BD" w:rsidRPr="00DF3344" w:rsidRDefault="006373BD" w:rsidP="006373BD">
            <w:pPr>
              <w:spacing w:line="276" w:lineRule="auto"/>
              <w:ind w:left="175"/>
              <w:contextualSpacing/>
              <w:rPr>
                <w:rFonts w:ascii="Times New Roman" w:hAnsi="Times New Roman" w:cs="Times New Roman"/>
              </w:rPr>
            </w:pPr>
          </w:p>
          <w:p w14:paraId="415D8F10" w14:textId="77777777" w:rsidR="006373BD" w:rsidRPr="00DF3344" w:rsidRDefault="006373BD" w:rsidP="006373BD">
            <w:pPr>
              <w:spacing w:line="276" w:lineRule="auto"/>
              <w:ind w:left="175"/>
              <w:contextualSpacing/>
              <w:rPr>
                <w:rFonts w:ascii="Times New Roman" w:hAnsi="Times New Roman" w:cs="Times New Roman"/>
              </w:rPr>
            </w:pPr>
          </w:p>
          <w:p w14:paraId="3D4638B9" w14:textId="77777777" w:rsidR="006373BD" w:rsidRPr="00DF3344" w:rsidRDefault="006373BD" w:rsidP="006373BD">
            <w:pPr>
              <w:spacing w:line="276" w:lineRule="auto"/>
              <w:ind w:left="175"/>
              <w:contextualSpacing/>
              <w:rPr>
                <w:rFonts w:ascii="Times New Roman" w:hAnsi="Times New Roman" w:cs="Times New Roman"/>
              </w:rPr>
            </w:pPr>
          </w:p>
          <w:p w14:paraId="49FAD7DD" w14:textId="77777777" w:rsidR="006373BD" w:rsidRPr="00DF3344" w:rsidRDefault="006373BD" w:rsidP="006373BD">
            <w:pPr>
              <w:spacing w:line="276" w:lineRule="auto"/>
              <w:ind w:left="175"/>
              <w:contextualSpacing/>
              <w:rPr>
                <w:rFonts w:ascii="Times New Roman" w:hAnsi="Times New Roman" w:cs="Times New Roman"/>
              </w:rPr>
            </w:pPr>
          </w:p>
          <w:p w14:paraId="37381E24" w14:textId="77777777" w:rsidR="006373BD" w:rsidRPr="00DF3344" w:rsidRDefault="006373BD" w:rsidP="006373BD">
            <w:pPr>
              <w:spacing w:line="276" w:lineRule="auto"/>
              <w:ind w:left="175"/>
              <w:contextualSpacing/>
              <w:rPr>
                <w:rFonts w:ascii="Times New Roman" w:hAnsi="Times New Roman" w:cs="Times New Roman"/>
              </w:rPr>
            </w:pPr>
          </w:p>
          <w:p w14:paraId="7EE91148" w14:textId="77777777" w:rsidR="006373BD" w:rsidRPr="00DF3344" w:rsidRDefault="006373BD" w:rsidP="006373BD">
            <w:pPr>
              <w:spacing w:line="276" w:lineRule="auto"/>
              <w:ind w:left="175"/>
              <w:contextualSpacing/>
              <w:rPr>
                <w:rFonts w:ascii="Times New Roman" w:hAnsi="Times New Roman" w:cs="Times New Roman"/>
              </w:rPr>
            </w:pPr>
          </w:p>
        </w:tc>
        <w:tc>
          <w:tcPr>
            <w:tcW w:w="2260" w:type="dxa"/>
            <w:vMerge w:val="restart"/>
            <w:tcBorders>
              <w:top w:val="single" w:sz="4" w:space="0" w:color="auto"/>
              <w:left w:val="single" w:sz="4" w:space="0" w:color="auto"/>
              <w:bottom w:val="single" w:sz="4" w:space="0" w:color="auto"/>
              <w:right w:val="single" w:sz="4" w:space="0" w:color="auto"/>
            </w:tcBorders>
            <w:hideMark/>
          </w:tcPr>
          <w:p w14:paraId="4E48FEED" w14:textId="77777777" w:rsidR="006373BD" w:rsidRPr="00DF3344" w:rsidRDefault="006373BD" w:rsidP="004352EE">
            <w:pPr>
              <w:numPr>
                <w:ilvl w:val="0"/>
                <w:numId w:val="12"/>
              </w:numPr>
              <w:spacing w:line="276" w:lineRule="auto"/>
              <w:ind w:left="175" w:hanging="141"/>
              <w:contextualSpacing/>
              <w:rPr>
                <w:rFonts w:ascii="Times New Roman" w:hAnsi="Times New Roman" w:cs="Times New Roman"/>
              </w:rPr>
            </w:pPr>
            <w:r w:rsidRPr="00DF3344">
              <w:rPr>
                <w:rFonts w:ascii="Times New Roman" w:hAnsi="Times New Roman" w:cs="Times New Roman"/>
              </w:rPr>
              <w:t>wypełnienie obowiązku informowania beneficjentów</w:t>
            </w:r>
          </w:p>
          <w:p w14:paraId="6168A908" w14:textId="77777777" w:rsidR="006373BD" w:rsidRPr="00DF3344" w:rsidRDefault="006373BD" w:rsidP="004352EE">
            <w:pPr>
              <w:numPr>
                <w:ilvl w:val="0"/>
                <w:numId w:val="12"/>
              </w:numPr>
              <w:spacing w:line="276" w:lineRule="auto"/>
              <w:ind w:left="175" w:hanging="141"/>
              <w:contextualSpacing/>
              <w:rPr>
                <w:rFonts w:ascii="Times New Roman" w:hAnsi="Times New Roman" w:cs="Times New Roman"/>
              </w:rPr>
            </w:pPr>
            <w:r w:rsidRPr="00DF3344">
              <w:rPr>
                <w:rFonts w:ascii="Times New Roman" w:hAnsi="Times New Roman" w:cs="Times New Roman"/>
              </w:rPr>
              <w:t>poziom zadowolenia beneficjentów</w:t>
            </w:r>
          </w:p>
          <w:p w14:paraId="07297712" w14:textId="77777777" w:rsidR="006373BD" w:rsidRPr="00DF3344" w:rsidRDefault="00A85EB5" w:rsidP="004352EE">
            <w:pPr>
              <w:numPr>
                <w:ilvl w:val="0"/>
                <w:numId w:val="12"/>
              </w:numPr>
              <w:spacing w:line="276" w:lineRule="auto"/>
              <w:ind w:left="175" w:hanging="141"/>
              <w:contextualSpacing/>
              <w:rPr>
                <w:rFonts w:ascii="Times New Roman" w:hAnsi="Times New Roman" w:cs="Times New Roman"/>
              </w:rPr>
            </w:pPr>
            <w:r w:rsidRPr="00DF3344">
              <w:rPr>
                <w:rFonts w:ascii="Times New Roman" w:hAnsi="Times New Roman" w:cs="Times New Roman"/>
              </w:rPr>
              <w:t>podejście pracownika do </w:t>
            </w:r>
            <w:r w:rsidR="006373BD" w:rsidRPr="00DF3344">
              <w:rPr>
                <w:rFonts w:ascii="Times New Roman" w:hAnsi="Times New Roman" w:cs="Times New Roman"/>
              </w:rPr>
              <w:t>beneficjenta</w:t>
            </w:r>
          </w:p>
        </w:tc>
      </w:tr>
      <w:tr w:rsidR="00DF3344" w:rsidRPr="00DF3344" w14:paraId="5ED91C44" w14:textId="77777777" w:rsidTr="00755808">
        <w:trPr>
          <w:trHeight w:val="134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613D14" w14:textId="77777777" w:rsidR="006373BD" w:rsidRPr="00DF3344" w:rsidRDefault="006373BD" w:rsidP="006373BD">
            <w:pPr>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70EAB9" w14:textId="77777777" w:rsidR="006373BD" w:rsidRPr="00DF3344" w:rsidRDefault="006373BD" w:rsidP="006373BD">
            <w:pPr>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E9BFD4" w14:textId="77777777" w:rsidR="006373BD" w:rsidRPr="00DF3344" w:rsidRDefault="006373BD" w:rsidP="006373BD">
            <w:pPr>
              <w:rPr>
                <w:rFonts w:ascii="Times New Roman" w:hAnsi="Times New Roman" w:cs="Times New Roman"/>
              </w:rPr>
            </w:pPr>
          </w:p>
        </w:tc>
        <w:tc>
          <w:tcPr>
            <w:tcW w:w="1817" w:type="dxa"/>
            <w:tcBorders>
              <w:top w:val="single" w:sz="4" w:space="0" w:color="auto"/>
              <w:left w:val="single" w:sz="4" w:space="0" w:color="auto"/>
              <w:bottom w:val="single" w:sz="4" w:space="0" w:color="auto"/>
              <w:right w:val="single" w:sz="4" w:space="0" w:color="auto"/>
            </w:tcBorders>
            <w:hideMark/>
          </w:tcPr>
          <w:p w14:paraId="51711556" w14:textId="77777777" w:rsidR="006373BD" w:rsidRPr="00DF3344" w:rsidRDefault="006373BD" w:rsidP="004352EE">
            <w:pPr>
              <w:numPr>
                <w:ilvl w:val="0"/>
                <w:numId w:val="12"/>
              </w:numPr>
              <w:spacing w:line="276" w:lineRule="auto"/>
              <w:ind w:left="175" w:hanging="141"/>
              <w:contextualSpacing/>
              <w:rPr>
                <w:rFonts w:ascii="Times New Roman" w:hAnsi="Times New Roman" w:cs="Times New Roman"/>
              </w:rPr>
            </w:pPr>
            <w:r w:rsidRPr="00DF3344">
              <w:rPr>
                <w:rFonts w:ascii="Times New Roman" w:hAnsi="Times New Roman" w:cs="Times New Roman"/>
              </w:rPr>
              <w:t>na bieżąco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4C5EAD" w14:textId="77777777" w:rsidR="006373BD" w:rsidRPr="00DF3344" w:rsidRDefault="006373BD" w:rsidP="006373BD">
            <w:pPr>
              <w:rPr>
                <w:rFonts w:ascii="Times New Roman" w:hAnsi="Times New Roman" w:cs="Times New Roman"/>
              </w:rPr>
            </w:pPr>
          </w:p>
        </w:tc>
      </w:tr>
      <w:tr w:rsidR="00DF3344" w:rsidRPr="00DF3344" w14:paraId="19F93F45" w14:textId="77777777" w:rsidTr="00755808">
        <w:trPr>
          <w:trHeight w:val="283"/>
        </w:trPr>
        <w:tc>
          <w:tcPr>
            <w:tcW w:w="1816" w:type="dxa"/>
            <w:tcBorders>
              <w:top w:val="single" w:sz="4" w:space="0" w:color="auto"/>
              <w:left w:val="single" w:sz="4" w:space="0" w:color="auto"/>
              <w:bottom w:val="single" w:sz="4" w:space="0" w:color="auto"/>
              <w:right w:val="single" w:sz="4" w:space="0" w:color="auto"/>
            </w:tcBorders>
            <w:hideMark/>
          </w:tcPr>
          <w:p w14:paraId="4A1E3BA3" w14:textId="77777777" w:rsidR="006373BD" w:rsidRPr="00DF3344" w:rsidRDefault="006373BD" w:rsidP="006373BD">
            <w:pPr>
              <w:spacing w:line="276" w:lineRule="auto"/>
              <w:contextualSpacing/>
              <w:rPr>
                <w:rFonts w:ascii="Times New Roman" w:hAnsi="Times New Roman" w:cs="Times New Roman"/>
              </w:rPr>
            </w:pPr>
            <w:r w:rsidRPr="00DF3344">
              <w:rPr>
                <w:rFonts w:ascii="Times New Roman" w:hAnsi="Times New Roman" w:cs="Times New Roman"/>
              </w:rPr>
              <w:t>sposób przepływu informacji</w:t>
            </w:r>
          </w:p>
        </w:tc>
        <w:tc>
          <w:tcPr>
            <w:tcW w:w="2003" w:type="dxa"/>
            <w:tcBorders>
              <w:top w:val="single" w:sz="4" w:space="0" w:color="auto"/>
              <w:left w:val="single" w:sz="4" w:space="0" w:color="auto"/>
              <w:bottom w:val="single" w:sz="4" w:space="0" w:color="auto"/>
              <w:right w:val="single" w:sz="4" w:space="0" w:color="auto"/>
            </w:tcBorders>
            <w:hideMark/>
          </w:tcPr>
          <w:p w14:paraId="04E2BB61" w14:textId="77777777" w:rsidR="006373BD" w:rsidRPr="00DF3344" w:rsidRDefault="006373BD" w:rsidP="006373BD">
            <w:pPr>
              <w:spacing w:line="276" w:lineRule="auto"/>
              <w:contextualSpacing/>
              <w:rPr>
                <w:rFonts w:ascii="Times New Roman" w:hAnsi="Times New Roman" w:cs="Times New Roman"/>
              </w:rPr>
            </w:pPr>
            <w:r w:rsidRPr="00DF3344">
              <w:rPr>
                <w:rFonts w:ascii="Times New Roman" w:hAnsi="Times New Roman" w:cs="Times New Roman"/>
              </w:rPr>
              <w:t>pracownik biura LGD</w:t>
            </w:r>
          </w:p>
        </w:tc>
        <w:tc>
          <w:tcPr>
            <w:tcW w:w="2298" w:type="dxa"/>
            <w:tcBorders>
              <w:top w:val="single" w:sz="4" w:space="0" w:color="auto"/>
              <w:left w:val="single" w:sz="4" w:space="0" w:color="auto"/>
              <w:bottom w:val="single" w:sz="4" w:space="0" w:color="auto"/>
              <w:right w:val="single" w:sz="4" w:space="0" w:color="auto"/>
            </w:tcBorders>
            <w:hideMark/>
          </w:tcPr>
          <w:p w14:paraId="093B1F94" w14:textId="77777777" w:rsidR="006373BD" w:rsidRPr="00DF3344" w:rsidRDefault="006373BD" w:rsidP="004352EE">
            <w:pPr>
              <w:numPr>
                <w:ilvl w:val="0"/>
                <w:numId w:val="12"/>
              </w:numPr>
              <w:spacing w:line="276" w:lineRule="auto"/>
              <w:ind w:left="175" w:hanging="141"/>
              <w:contextualSpacing/>
              <w:rPr>
                <w:rFonts w:ascii="Times New Roman" w:hAnsi="Times New Roman" w:cs="Times New Roman"/>
              </w:rPr>
            </w:pPr>
            <w:r w:rsidRPr="00DF3344">
              <w:rPr>
                <w:rFonts w:ascii="Times New Roman" w:hAnsi="Times New Roman" w:cs="Times New Roman"/>
              </w:rPr>
              <w:t xml:space="preserve">rejestr z udzielonego doradztwa </w:t>
            </w:r>
          </w:p>
          <w:p w14:paraId="3C37321B" w14:textId="77777777" w:rsidR="006373BD" w:rsidRPr="00DF3344" w:rsidRDefault="006373BD" w:rsidP="004352EE">
            <w:pPr>
              <w:numPr>
                <w:ilvl w:val="0"/>
                <w:numId w:val="12"/>
              </w:numPr>
              <w:spacing w:line="276" w:lineRule="auto"/>
              <w:ind w:left="175" w:hanging="141"/>
              <w:contextualSpacing/>
              <w:rPr>
                <w:rFonts w:ascii="Times New Roman" w:hAnsi="Times New Roman" w:cs="Times New Roman"/>
              </w:rPr>
            </w:pPr>
            <w:r w:rsidRPr="00DF3344">
              <w:rPr>
                <w:rFonts w:ascii="Times New Roman" w:hAnsi="Times New Roman" w:cs="Times New Roman"/>
              </w:rPr>
              <w:t>listy obecności na szkoleniach, organizowanych wydarzeniach aktywizujących, listy przyjętych wniosków</w:t>
            </w:r>
          </w:p>
          <w:p w14:paraId="2C89F846" w14:textId="77777777" w:rsidR="006373BD" w:rsidRPr="00DF3344" w:rsidRDefault="006373BD" w:rsidP="004352EE">
            <w:pPr>
              <w:numPr>
                <w:ilvl w:val="0"/>
                <w:numId w:val="12"/>
              </w:numPr>
              <w:spacing w:line="276" w:lineRule="auto"/>
              <w:ind w:left="175" w:hanging="141"/>
              <w:contextualSpacing/>
              <w:rPr>
                <w:rFonts w:ascii="Times New Roman" w:hAnsi="Times New Roman" w:cs="Times New Roman"/>
              </w:rPr>
            </w:pPr>
            <w:r w:rsidRPr="00DF3344">
              <w:rPr>
                <w:rFonts w:ascii="Times New Roman" w:hAnsi="Times New Roman" w:cs="Times New Roman"/>
              </w:rPr>
              <w:t xml:space="preserve"> liczba odwiedzin strony internetowej i liczba obserwujących fanpage LGD</w:t>
            </w:r>
          </w:p>
          <w:p w14:paraId="44064D54" w14:textId="77777777" w:rsidR="006373BD" w:rsidRPr="00DF3344" w:rsidRDefault="006373BD" w:rsidP="004352EE">
            <w:pPr>
              <w:numPr>
                <w:ilvl w:val="0"/>
                <w:numId w:val="12"/>
              </w:numPr>
              <w:spacing w:line="276" w:lineRule="auto"/>
              <w:ind w:left="175" w:hanging="141"/>
              <w:contextualSpacing/>
              <w:rPr>
                <w:rFonts w:ascii="Times New Roman" w:hAnsi="Times New Roman" w:cs="Times New Roman"/>
              </w:rPr>
            </w:pPr>
            <w:r w:rsidRPr="00DF3344">
              <w:rPr>
                <w:rFonts w:ascii="Times New Roman" w:hAnsi="Times New Roman" w:cs="Times New Roman"/>
              </w:rPr>
              <w:t xml:space="preserve">okresowy raport </w:t>
            </w:r>
          </w:p>
          <w:p w14:paraId="40D15653" w14:textId="77777777" w:rsidR="006373BD" w:rsidRPr="00DF3344" w:rsidRDefault="006373BD" w:rsidP="006373BD">
            <w:pPr>
              <w:spacing w:line="276" w:lineRule="auto"/>
              <w:ind w:left="175"/>
              <w:contextualSpacing/>
              <w:rPr>
                <w:rFonts w:ascii="Times New Roman" w:hAnsi="Times New Roman" w:cs="Times New Roman"/>
              </w:rPr>
            </w:pPr>
            <w:r w:rsidRPr="00DF3344">
              <w:rPr>
                <w:rFonts w:ascii="Times New Roman" w:hAnsi="Times New Roman" w:cs="Times New Roman"/>
              </w:rPr>
              <w:t>z wypełnionych ankiet internetowych</w:t>
            </w:r>
          </w:p>
        </w:tc>
        <w:tc>
          <w:tcPr>
            <w:tcW w:w="1817" w:type="dxa"/>
            <w:tcBorders>
              <w:top w:val="single" w:sz="4" w:space="0" w:color="auto"/>
              <w:left w:val="single" w:sz="4" w:space="0" w:color="auto"/>
              <w:bottom w:val="single" w:sz="4" w:space="0" w:color="auto"/>
              <w:right w:val="single" w:sz="4" w:space="0" w:color="auto"/>
            </w:tcBorders>
            <w:hideMark/>
          </w:tcPr>
          <w:p w14:paraId="39E97A94" w14:textId="77777777" w:rsidR="006373BD" w:rsidRPr="00DF3344" w:rsidRDefault="006373BD" w:rsidP="004352EE">
            <w:pPr>
              <w:numPr>
                <w:ilvl w:val="0"/>
                <w:numId w:val="12"/>
              </w:numPr>
              <w:spacing w:line="276" w:lineRule="auto"/>
              <w:ind w:left="175" w:hanging="141"/>
              <w:contextualSpacing/>
              <w:rPr>
                <w:rFonts w:ascii="Times New Roman" w:hAnsi="Times New Roman" w:cs="Times New Roman"/>
              </w:rPr>
            </w:pPr>
            <w:r w:rsidRPr="00DF3344">
              <w:rPr>
                <w:rFonts w:ascii="Times New Roman" w:hAnsi="Times New Roman" w:cs="Times New Roman"/>
              </w:rPr>
              <w:t>na bieżąco</w:t>
            </w:r>
          </w:p>
        </w:tc>
        <w:tc>
          <w:tcPr>
            <w:tcW w:w="2260" w:type="dxa"/>
            <w:tcBorders>
              <w:top w:val="single" w:sz="4" w:space="0" w:color="auto"/>
              <w:left w:val="single" w:sz="4" w:space="0" w:color="auto"/>
              <w:bottom w:val="single" w:sz="4" w:space="0" w:color="auto"/>
              <w:right w:val="single" w:sz="4" w:space="0" w:color="auto"/>
            </w:tcBorders>
            <w:hideMark/>
          </w:tcPr>
          <w:p w14:paraId="4D106418" w14:textId="77777777" w:rsidR="006373BD" w:rsidRPr="00DF3344" w:rsidRDefault="006373BD" w:rsidP="004352EE">
            <w:pPr>
              <w:numPr>
                <w:ilvl w:val="0"/>
                <w:numId w:val="12"/>
              </w:numPr>
              <w:spacing w:line="276" w:lineRule="auto"/>
              <w:ind w:left="175" w:hanging="141"/>
              <w:contextualSpacing/>
              <w:rPr>
                <w:rFonts w:ascii="Times New Roman" w:hAnsi="Times New Roman" w:cs="Times New Roman"/>
              </w:rPr>
            </w:pPr>
            <w:r w:rsidRPr="00DF3344">
              <w:rPr>
                <w:rFonts w:ascii="Times New Roman" w:hAnsi="Times New Roman" w:cs="Times New Roman"/>
              </w:rPr>
              <w:t>liczba odbiorców informacji</w:t>
            </w:r>
          </w:p>
          <w:p w14:paraId="08DCCEE1" w14:textId="77777777" w:rsidR="006373BD" w:rsidRPr="00DF3344" w:rsidRDefault="006373BD" w:rsidP="004352EE">
            <w:pPr>
              <w:numPr>
                <w:ilvl w:val="0"/>
                <w:numId w:val="12"/>
              </w:numPr>
              <w:spacing w:line="276" w:lineRule="auto"/>
              <w:ind w:left="175" w:hanging="141"/>
              <w:contextualSpacing/>
              <w:rPr>
                <w:rFonts w:ascii="Times New Roman" w:hAnsi="Times New Roman" w:cs="Times New Roman"/>
              </w:rPr>
            </w:pPr>
            <w:r w:rsidRPr="00DF3344">
              <w:rPr>
                <w:rFonts w:ascii="Times New Roman" w:hAnsi="Times New Roman" w:cs="Times New Roman"/>
              </w:rPr>
              <w:t>najskuteczniejszy sposób odbioru informacji</w:t>
            </w:r>
          </w:p>
        </w:tc>
      </w:tr>
      <w:tr w:rsidR="00DF3344" w:rsidRPr="00DF3344" w14:paraId="07C4092C" w14:textId="77777777" w:rsidTr="00755808">
        <w:trPr>
          <w:trHeight w:val="283"/>
        </w:trPr>
        <w:tc>
          <w:tcPr>
            <w:tcW w:w="1816" w:type="dxa"/>
            <w:tcBorders>
              <w:top w:val="single" w:sz="4" w:space="0" w:color="auto"/>
              <w:left w:val="single" w:sz="4" w:space="0" w:color="auto"/>
              <w:bottom w:val="single" w:sz="4" w:space="0" w:color="auto"/>
              <w:right w:val="single" w:sz="4" w:space="0" w:color="auto"/>
            </w:tcBorders>
            <w:hideMark/>
          </w:tcPr>
          <w:p w14:paraId="09FCF005" w14:textId="77777777" w:rsidR="006373BD" w:rsidRPr="00DF3344" w:rsidRDefault="006373BD" w:rsidP="006373BD">
            <w:pPr>
              <w:spacing w:line="276" w:lineRule="auto"/>
              <w:contextualSpacing/>
              <w:rPr>
                <w:rFonts w:ascii="Times New Roman" w:hAnsi="Times New Roman" w:cs="Times New Roman"/>
              </w:rPr>
            </w:pPr>
            <w:r w:rsidRPr="00DF3344">
              <w:rPr>
                <w:rFonts w:ascii="Times New Roman" w:hAnsi="Times New Roman" w:cs="Times New Roman"/>
              </w:rPr>
              <w:lastRenderedPageBreak/>
              <w:t xml:space="preserve">efektywność promocji </w:t>
            </w:r>
            <w:r w:rsidRPr="00DF3344">
              <w:rPr>
                <w:rFonts w:ascii="Times New Roman" w:hAnsi="Times New Roman" w:cs="Times New Roman"/>
              </w:rPr>
              <w:br/>
              <w:t>i aktywizacji społeczności lokalnej</w:t>
            </w:r>
          </w:p>
        </w:tc>
        <w:tc>
          <w:tcPr>
            <w:tcW w:w="2003" w:type="dxa"/>
            <w:tcBorders>
              <w:top w:val="single" w:sz="4" w:space="0" w:color="auto"/>
              <w:left w:val="single" w:sz="4" w:space="0" w:color="auto"/>
              <w:bottom w:val="single" w:sz="4" w:space="0" w:color="auto"/>
              <w:right w:val="single" w:sz="4" w:space="0" w:color="auto"/>
            </w:tcBorders>
            <w:hideMark/>
          </w:tcPr>
          <w:p w14:paraId="47909AE6" w14:textId="77777777" w:rsidR="006373BD" w:rsidRPr="00DF3344" w:rsidRDefault="006373BD" w:rsidP="006373BD">
            <w:pPr>
              <w:spacing w:line="276" w:lineRule="auto"/>
              <w:contextualSpacing/>
              <w:rPr>
                <w:rFonts w:ascii="Times New Roman" w:hAnsi="Times New Roman" w:cs="Times New Roman"/>
              </w:rPr>
            </w:pPr>
            <w:r w:rsidRPr="00DF3344">
              <w:rPr>
                <w:rFonts w:ascii="Times New Roman" w:hAnsi="Times New Roman" w:cs="Times New Roman"/>
              </w:rPr>
              <w:t>pracownik biura LGD/ekspert zewnętrzny</w:t>
            </w:r>
          </w:p>
        </w:tc>
        <w:tc>
          <w:tcPr>
            <w:tcW w:w="2298" w:type="dxa"/>
            <w:tcBorders>
              <w:top w:val="single" w:sz="4" w:space="0" w:color="auto"/>
              <w:left w:val="single" w:sz="4" w:space="0" w:color="auto"/>
              <w:bottom w:val="single" w:sz="4" w:space="0" w:color="auto"/>
              <w:right w:val="single" w:sz="4" w:space="0" w:color="auto"/>
            </w:tcBorders>
            <w:hideMark/>
          </w:tcPr>
          <w:p w14:paraId="11935468" w14:textId="77777777" w:rsidR="006373BD" w:rsidRPr="00DF3344" w:rsidRDefault="006373BD" w:rsidP="004352EE">
            <w:pPr>
              <w:numPr>
                <w:ilvl w:val="0"/>
                <w:numId w:val="12"/>
              </w:numPr>
              <w:spacing w:line="276" w:lineRule="auto"/>
              <w:ind w:left="175" w:hanging="141"/>
              <w:contextualSpacing/>
              <w:rPr>
                <w:rFonts w:ascii="Times New Roman" w:hAnsi="Times New Roman" w:cs="Times New Roman"/>
              </w:rPr>
            </w:pPr>
            <w:r w:rsidRPr="00DF3344">
              <w:rPr>
                <w:rFonts w:ascii="Times New Roman" w:hAnsi="Times New Roman" w:cs="Times New Roman"/>
              </w:rPr>
              <w:t>rejestr udzielonego doradztwa</w:t>
            </w:r>
          </w:p>
          <w:p w14:paraId="5C19CE01" w14:textId="77777777" w:rsidR="006373BD" w:rsidRPr="00DF3344" w:rsidRDefault="006373BD" w:rsidP="004352EE">
            <w:pPr>
              <w:numPr>
                <w:ilvl w:val="0"/>
                <w:numId w:val="12"/>
              </w:numPr>
              <w:spacing w:line="276" w:lineRule="auto"/>
              <w:ind w:left="175" w:hanging="141"/>
              <w:contextualSpacing/>
              <w:rPr>
                <w:rFonts w:ascii="Times New Roman" w:hAnsi="Times New Roman" w:cs="Times New Roman"/>
              </w:rPr>
            </w:pPr>
            <w:r w:rsidRPr="00DF3344">
              <w:rPr>
                <w:rFonts w:ascii="Times New Roman" w:hAnsi="Times New Roman" w:cs="Times New Roman"/>
              </w:rPr>
              <w:t xml:space="preserve">listy obecności osób biorących udział </w:t>
            </w:r>
            <w:r w:rsidRPr="00DF3344">
              <w:rPr>
                <w:rFonts w:ascii="Times New Roman" w:hAnsi="Times New Roman" w:cs="Times New Roman"/>
              </w:rPr>
              <w:br/>
              <w:t xml:space="preserve">w orgaznizowanych wydarzeniach </w:t>
            </w:r>
          </w:p>
          <w:p w14:paraId="6500ED5A" w14:textId="77777777" w:rsidR="006373BD" w:rsidRPr="00DF3344" w:rsidRDefault="006373BD" w:rsidP="006373BD">
            <w:pPr>
              <w:spacing w:line="276" w:lineRule="auto"/>
              <w:ind w:left="175"/>
              <w:contextualSpacing/>
              <w:rPr>
                <w:rFonts w:ascii="Times New Roman" w:hAnsi="Times New Roman" w:cs="Times New Roman"/>
              </w:rPr>
            </w:pPr>
            <w:r w:rsidRPr="00DF3344">
              <w:rPr>
                <w:rFonts w:ascii="Times New Roman" w:hAnsi="Times New Roman" w:cs="Times New Roman"/>
              </w:rPr>
              <w:t>aktywizujących</w:t>
            </w:r>
          </w:p>
        </w:tc>
        <w:tc>
          <w:tcPr>
            <w:tcW w:w="1817" w:type="dxa"/>
            <w:tcBorders>
              <w:top w:val="single" w:sz="4" w:space="0" w:color="auto"/>
              <w:left w:val="single" w:sz="4" w:space="0" w:color="auto"/>
              <w:bottom w:val="single" w:sz="4" w:space="0" w:color="auto"/>
              <w:right w:val="single" w:sz="4" w:space="0" w:color="auto"/>
            </w:tcBorders>
            <w:hideMark/>
          </w:tcPr>
          <w:p w14:paraId="6F9E9299" w14:textId="77777777" w:rsidR="006373BD" w:rsidRPr="00DF3344" w:rsidRDefault="006373BD" w:rsidP="004352EE">
            <w:pPr>
              <w:numPr>
                <w:ilvl w:val="0"/>
                <w:numId w:val="12"/>
              </w:numPr>
              <w:spacing w:line="276" w:lineRule="auto"/>
              <w:ind w:left="175" w:hanging="141"/>
              <w:contextualSpacing/>
              <w:rPr>
                <w:rFonts w:ascii="Times New Roman" w:hAnsi="Times New Roman" w:cs="Times New Roman"/>
              </w:rPr>
            </w:pPr>
            <w:r w:rsidRPr="00DF3344">
              <w:rPr>
                <w:rFonts w:ascii="Times New Roman" w:hAnsi="Times New Roman" w:cs="Times New Roman"/>
              </w:rPr>
              <w:t xml:space="preserve">na bieżąco </w:t>
            </w:r>
          </w:p>
        </w:tc>
        <w:tc>
          <w:tcPr>
            <w:tcW w:w="2260" w:type="dxa"/>
            <w:tcBorders>
              <w:top w:val="single" w:sz="4" w:space="0" w:color="auto"/>
              <w:left w:val="single" w:sz="4" w:space="0" w:color="auto"/>
              <w:bottom w:val="single" w:sz="4" w:space="0" w:color="auto"/>
              <w:right w:val="single" w:sz="4" w:space="0" w:color="auto"/>
            </w:tcBorders>
            <w:hideMark/>
          </w:tcPr>
          <w:p w14:paraId="316AEFEB" w14:textId="77777777" w:rsidR="006373BD" w:rsidRPr="00DF3344" w:rsidRDefault="006373BD" w:rsidP="004352EE">
            <w:pPr>
              <w:numPr>
                <w:ilvl w:val="0"/>
                <w:numId w:val="12"/>
              </w:numPr>
              <w:spacing w:line="276" w:lineRule="auto"/>
              <w:ind w:left="175" w:hanging="141"/>
              <w:contextualSpacing/>
              <w:rPr>
                <w:rFonts w:ascii="Times New Roman" w:hAnsi="Times New Roman" w:cs="Times New Roman"/>
              </w:rPr>
            </w:pPr>
            <w:r w:rsidRPr="00DF3344">
              <w:rPr>
                <w:rFonts w:ascii="Times New Roman" w:hAnsi="Times New Roman" w:cs="Times New Roman"/>
              </w:rPr>
              <w:t>liczba odbiorców wydarzeń aktywizujących społeczność lokalną</w:t>
            </w:r>
          </w:p>
          <w:p w14:paraId="6E82D96B" w14:textId="77777777" w:rsidR="006373BD" w:rsidRPr="00DF3344" w:rsidRDefault="006373BD" w:rsidP="004352EE">
            <w:pPr>
              <w:numPr>
                <w:ilvl w:val="0"/>
                <w:numId w:val="12"/>
              </w:numPr>
              <w:spacing w:line="276" w:lineRule="auto"/>
              <w:ind w:left="175" w:hanging="141"/>
              <w:contextualSpacing/>
              <w:rPr>
                <w:rFonts w:ascii="Times New Roman" w:hAnsi="Times New Roman" w:cs="Times New Roman"/>
              </w:rPr>
            </w:pPr>
            <w:r w:rsidRPr="00DF3344">
              <w:rPr>
                <w:rFonts w:ascii="Times New Roman" w:hAnsi="Times New Roman" w:cs="Times New Roman"/>
              </w:rPr>
              <w:t>rozpoznawalność LGD</w:t>
            </w:r>
          </w:p>
          <w:p w14:paraId="2CDBCFEA" w14:textId="77777777" w:rsidR="006373BD" w:rsidRPr="00DF3344" w:rsidRDefault="006373BD" w:rsidP="004352EE">
            <w:pPr>
              <w:numPr>
                <w:ilvl w:val="0"/>
                <w:numId w:val="12"/>
              </w:numPr>
              <w:spacing w:line="276" w:lineRule="auto"/>
              <w:ind w:left="175" w:hanging="141"/>
              <w:contextualSpacing/>
              <w:rPr>
                <w:rFonts w:ascii="Times New Roman" w:hAnsi="Times New Roman" w:cs="Times New Roman"/>
              </w:rPr>
            </w:pPr>
            <w:r w:rsidRPr="00DF3344">
              <w:rPr>
                <w:rFonts w:ascii="Times New Roman" w:hAnsi="Times New Roman" w:cs="Times New Roman"/>
              </w:rPr>
              <w:t xml:space="preserve">ocena stopnia zaangażowania społeczności lokalnej </w:t>
            </w:r>
            <w:r w:rsidRPr="00DF3344">
              <w:rPr>
                <w:rFonts w:ascii="Times New Roman" w:hAnsi="Times New Roman" w:cs="Times New Roman"/>
              </w:rPr>
              <w:br/>
              <w:t>w realizację strategii oraz ocena skuteczności działań promocyjnych</w:t>
            </w:r>
          </w:p>
        </w:tc>
      </w:tr>
      <w:tr w:rsidR="006373BD" w:rsidRPr="00DF3344" w14:paraId="311C9252" w14:textId="77777777" w:rsidTr="00755808">
        <w:trPr>
          <w:trHeight w:val="283"/>
        </w:trPr>
        <w:tc>
          <w:tcPr>
            <w:tcW w:w="1816" w:type="dxa"/>
            <w:tcBorders>
              <w:top w:val="single" w:sz="4" w:space="0" w:color="auto"/>
              <w:left w:val="single" w:sz="4" w:space="0" w:color="auto"/>
              <w:bottom w:val="single" w:sz="4" w:space="0" w:color="auto"/>
              <w:right w:val="single" w:sz="4" w:space="0" w:color="auto"/>
            </w:tcBorders>
            <w:hideMark/>
          </w:tcPr>
          <w:p w14:paraId="06A08334" w14:textId="77777777" w:rsidR="006373BD" w:rsidRPr="00DF3344" w:rsidRDefault="006373BD" w:rsidP="006373BD">
            <w:pPr>
              <w:spacing w:line="276" w:lineRule="auto"/>
              <w:contextualSpacing/>
              <w:rPr>
                <w:rFonts w:ascii="Times New Roman" w:hAnsi="Times New Roman" w:cs="Times New Roman"/>
              </w:rPr>
            </w:pPr>
            <w:r w:rsidRPr="00DF3344">
              <w:rPr>
                <w:rFonts w:ascii="Times New Roman" w:hAnsi="Times New Roman" w:cs="Times New Roman"/>
              </w:rPr>
              <w:t>efektywność współpracy między LGD</w:t>
            </w:r>
          </w:p>
        </w:tc>
        <w:tc>
          <w:tcPr>
            <w:tcW w:w="2003" w:type="dxa"/>
            <w:tcBorders>
              <w:top w:val="single" w:sz="4" w:space="0" w:color="auto"/>
              <w:left w:val="single" w:sz="4" w:space="0" w:color="auto"/>
              <w:bottom w:val="single" w:sz="4" w:space="0" w:color="auto"/>
              <w:right w:val="single" w:sz="4" w:space="0" w:color="auto"/>
            </w:tcBorders>
            <w:hideMark/>
          </w:tcPr>
          <w:p w14:paraId="56D6076E" w14:textId="77777777" w:rsidR="006373BD" w:rsidRPr="00DF3344" w:rsidRDefault="006373BD" w:rsidP="006373BD">
            <w:pPr>
              <w:spacing w:line="276" w:lineRule="auto"/>
              <w:contextualSpacing/>
              <w:rPr>
                <w:rFonts w:ascii="Times New Roman" w:hAnsi="Times New Roman" w:cs="Times New Roman"/>
              </w:rPr>
            </w:pPr>
            <w:r w:rsidRPr="00DF3344">
              <w:rPr>
                <w:rFonts w:ascii="Times New Roman" w:hAnsi="Times New Roman" w:cs="Times New Roman"/>
              </w:rPr>
              <w:t>pracownik biura LGD</w:t>
            </w:r>
          </w:p>
        </w:tc>
        <w:tc>
          <w:tcPr>
            <w:tcW w:w="2298" w:type="dxa"/>
            <w:tcBorders>
              <w:top w:val="single" w:sz="4" w:space="0" w:color="auto"/>
              <w:left w:val="single" w:sz="4" w:space="0" w:color="auto"/>
              <w:bottom w:val="single" w:sz="4" w:space="0" w:color="auto"/>
              <w:right w:val="single" w:sz="4" w:space="0" w:color="auto"/>
            </w:tcBorders>
            <w:hideMark/>
          </w:tcPr>
          <w:p w14:paraId="6BE7E0DF" w14:textId="77777777" w:rsidR="006373BD" w:rsidRPr="00DF3344" w:rsidRDefault="006373BD" w:rsidP="004352EE">
            <w:pPr>
              <w:numPr>
                <w:ilvl w:val="0"/>
                <w:numId w:val="12"/>
              </w:numPr>
              <w:spacing w:line="276" w:lineRule="auto"/>
              <w:ind w:left="175" w:hanging="141"/>
              <w:contextualSpacing/>
              <w:rPr>
                <w:rFonts w:ascii="Times New Roman" w:hAnsi="Times New Roman" w:cs="Times New Roman"/>
              </w:rPr>
            </w:pPr>
            <w:r w:rsidRPr="00DF3344">
              <w:rPr>
                <w:rFonts w:ascii="Times New Roman" w:hAnsi="Times New Roman" w:cs="Times New Roman"/>
              </w:rPr>
              <w:t>umowy zawierane przez LGD z innymi podmiotami – z partnerami biorącymi udział w projekcie</w:t>
            </w:r>
          </w:p>
        </w:tc>
        <w:tc>
          <w:tcPr>
            <w:tcW w:w="1817" w:type="dxa"/>
            <w:tcBorders>
              <w:top w:val="single" w:sz="4" w:space="0" w:color="auto"/>
              <w:left w:val="single" w:sz="4" w:space="0" w:color="auto"/>
              <w:bottom w:val="single" w:sz="4" w:space="0" w:color="auto"/>
              <w:right w:val="single" w:sz="4" w:space="0" w:color="auto"/>
            </w:tcBorders>
            <w:hideMark/>
          </w:tcPr>
          <w:p w14:paraId="39AACA04" w14:textId="77777777" w:rsidR="006373BD" w:rsidRPr="00DF3344" w:rsidRDefault="006373BD" w:rsidP="004352EE">
            <w:pPr>
              <w:numPr>
                <w:ilvl w:val="0"/>
                <w:numId w:val="12"/>
              </w:numPr>
              <w:spacing w:line="276" w:lineRule="auto"/>
              <w:ind w:left="175" w:hanging="141"/>
              <w:contextualSpacing/>
              <w:rPr>
                <w:rFonts w:ascii="Times New Roman" w:hAnsi="Times New Roman" w:cs="Times New Roman"/>
              </w:rPr>
            </w:pPr>
            <w:r w:rsidRPr="00DF3344">
              <w:rPr>
                <w:rFonts w:ascii="Times New Roman" w:hAnsi="Times New Roman" w:cs="Times New Roman"/>
              </w:rPr>
              <w:t>na bieżąco</w:t>
            </w:r>
          </w:p>
        </w:tc>
        <w:tc>
          <w:tcPr>
            <w:tcW w:w="2260" w:type="dxa"/>
            <w:tcBorders>
              <w:top w:val="single" w:sz="4" w:space="0" w:color="auto"/>
              <w:left w:val="single" w:sz="4" w:space="0" w:color="auto"/>
              <w:bottom w:val="single" w:sz="4" w:space="0" w:color="auto"/>
              <w:right w:val="single" w:sz="4" w:space="0" w:color="auto"/>
            </w:tcBorders>
            <w:hideMark/>
          </w:tcPr>
          <w:p w14:paraId="6814D0CB" w14:textId="77777777" w:rsidR="006373BD" w:rsidRPr="00DF3344" w:rsidRDefault="006373BD" w:rsidP="004352EE">
            <w:pPr>
              <w:numPr>
                <w:ilvl w:val="0"/>
                <w:numId w:val="12"/>
              </w:numPr>
              <w:spacing w:line="276" w:lineRule="auto"/>
              <w:ind w:left="175" w:hanging="141"/>
              <w:contextualSpacing/>
              <w:rPr>
                <w:rFonts w:ascii="Times New Roman" w:hAnsi="Times New Roman" w:cs="Times New Roman"/>
              </w:rPr>
            </w:pPr>
            <w:r w:rsidRPr="00DF3344">
              <w:rPr>
                <w:rFonts w:ascii="Times New Roman" w:hAnsi="Times New Roman" w:cs="Times New Roman"/>
              </w:rPr>
              <w:t xml:space="preserve">liczba LGD </w:t>
            </w:r>
            <w:r w:rsidRPr="00DF3344">
              <w:rPr>
                <w:rFonts w:ascii="Times New Roman" w:hAnsi="Times New Roman" w:cs="Times New Roman"/>
              </w:rPr>
              <w:br/>
              <w:t>z którymi podjęto współpracę</w:t>
            </w:r>
          </w:p>
          <w:p w14:paraId="019AF7AE" w14:textId="77777777" w:rsidR="006373BD" w:rsidRPr="00DF3344" w:rsidRDefault="006373BD" w:rsidP="004352EE">
            <w:pPr>
              <w:numPr>
                <w:ilvl w:val="0"/>
                <w:numId w:val="12"/>
              </w:numPr>
              <w:spacing w:line="276" w:lineRule="auto"/>
              <w:ind w:left="175" w:hanging="141"/>
              <w:contextualSpacing/>
              <w:rPr>
                <w:rFonts w:ascii="Times New Roman" w:hAnsi="Times New Roman" w:cs="Times New Roman"/>
              </w:rPr>
            </w:pPr>
            <w:r w:rsidRPr="00DF3344">
              <w:rPr>
                <w:rFonts w:ascii="Times New Roman" w:hAnsi="Times New Roman" w:cs="Times New Roman"/>
              </w:rPr>
              <w:t>zrealizowanie projektu partnerskiego</w:t>
            </w:r>
          </w:p>
        </w:tc>
      </w:tr>
    </w:tbl>
    <w:p w14:paraId="44552F4A" w14:textId="77777777" w:rsidR="006373BD" w:rsidRPr="00DF3344" w:rsidRDefault="006373BD" w:rsidP="006373BD">
      <w:pPr>
        <w:tabs>
          <w:tab w:val="left" w:pos="567"/>
        </w:tabs>
        <w:spacing w:after="0" w:line="276" w:lineRule="auto"/>
        <w:rPr>
          <w:rFonts w:ascii="Times New Roman" w:eastAsia="Calibri" w:hAnsi="Times New Roman" w:cs="Times New Roman"/>
          <w:bCs/>
          <w:sz w:val="18"/>
          <w:szCs w:val="18"/>
        </w:rPr>
      </w:pPr>
    </w:p>
    <w:p w14:paraId="13040D34" w14:textId="77777777" w:rsidR="006373BD" w:rsidRPr="00DF3344" w:rsidRDefault="006373BD" w:rsidP="006373BD">
      <w:pPr>
        <w:tabs>
          <w:tab w:val="left" w:pos="567"/>
        </w:tabs>
        <w:spacing w:after="0" w:line="276" w:lineRule="auto"/>
        <w:rPr>
          <w:rFonts w:ascii="Times New Roman" w:eastAsia="Calibri" w:hAnsi="Times New Roman" w:cs="Times New Roman"/>
          <w:b/>
        </w:rPr>
      </w:pPr>
      <w:r w:rsidRPr="00DF3344">
        <w:rPr>
          <w:rFonts w:ascii="Times New Roman" w:eastAsia="TTE1EA68A8t00" w:hAnsi="Times New Roman" w:cs="Times New Roman"/>
          <w:b/>
        </w:rPr>
        <w:t xml:space="preserve">Tabela 31. </w:t>
      </w:r>
      <w:r w:rsidRPr="00DF3344">
        <w:rPr>
          <w:rFonts w:ascii="Times New Roman" w:eastAsia="Calibri" w:hAnsi="Times New Roman" w:cs="Times New Roman"/>
          <w:b/>
        </w:rPr>
        <w:t xml:space="preserve">Sposób realizacji procedury ewaluacji w przypadku wdrażania LSR Stowarzyszenia </w:t>
      </w:r>
    </w:p>
    <w:tbl>
      <w:tblPr>
        <w:tblStyle w:val="Tabela-Siatka5"/>
        <w:tblW w:w="5000" w:type="pct"/>
        <w:tblInd w:w="0" w:type="dxa"/>
        <w:tblLayout w:type="fixed"/>
        <w:tblLook w:val="04A0" w:firstRow="1" w:lastRow="0" w:firstColumn="1" w:lastColumn="0" w:noHBand="0" w:noVBand="1"/>
      </w:tblPr>
      <w:tblGrid>
        <w:gridCol w:w="1811"/>
        <w:gridCol w:w="2104"/>
        <w:gridCol w:w="2365"/>
        <w:gridCol w:w="1712"/>
        <w:gridCol w:w="2202"/>
      </w:tblGrid>
      <w:tr w:rsidR="00DF3344" w:rsidRPr="00DF3344" w14:paraId="52E8878C" w14:textId="77777777" w:rsidTr="006373BD">
        <w:trPr>
          <w:trHeight w:val="283"/>
        </w:trPr>
        <w:tc>
          <w:tcPr>
            <w:tcW w:w="1951" w:type="dxa"/>
            <w:tcBorders>
              <w:top w:val="single" w:sz="4" w:space="0" w:color="auto"/>
              <w:left w:val="single" w:sz="4" w:space="0" w:color="auto"/>
              <w:bottom w:val="single" w:sz="4" w:space="0" w:color="auto"/>
              <w:right w:val="single" w:sz="4" w:space="0" w:color="auto"/>
            </w:tcBorders>
            <w:shd w:val="clear" w:color="auto" w:fill="B8CCE4"/>
            <w:vAlign w:val="center"/>
            <w:hideMark/>
          </w:tcPr>
          <w:p w14:paraId="1D7B417C" w14:textId="77777777" w:rsidR="006373BD" w:rsidRPr="00DF3344" w:rsidRDefault="006373BD" w:rsidP="006373BD">
            <w:pPr>
              <w:spacing w:line="276" w:lineRule="auto"/>
              <w:contextualSpacing/>
              <w:jc w:val="center"/>
              <w:rPr>
                <w:rFonts w:ascii="Times New Roman" w:hAnsi="Times New Roman" w:cs="Times New Roman"/>
                <w:b/>
              </w:rPr>
            </w:pPr>
            <w:r w:rsidRPr="00DF3344">
              <w:rPr>
                <w:rFonts w:ascii="Times New Roman" w:hAnsi="Times New Roman" w:cs="Times New Roman"/>
                <w:b/>
              </w:rPr>
              <w:t>element podlegający ewaluacji</w:t>
            </w:r>
          </w:p>
        </w:tc>
        <w:tc>
          <w:tcPr>
            <w:tcW w:w="2268" w:type="dxa"/>
            <w:tcBorders>
              <w:top w:val="single" w:sz="4" w:space="0" w:color="auto"/>
              <w:left w:val="single" w:sz="4" w:space="0" w:color="auto"/>
              <w:bottom w:val="single" w:sz="4" w:space="0" w:color="auto"/>
              <w:right w:val="single" w:sz="4" w:space="0" w:color="auto"/>
            </w:tcBorders>
            <w:shd w:val="clear" w:color="auto" w:fill="B8CCE4"/>
            <w:vAlign w:val="center"/>
            <w:hideMark/>
          </w:tcPr>
          <w:p w14:paraId="1C8BF15D" w14:textId="77777777" w:rsidR="006373BD" w:rsidRPr="00DF3344" w:rsidRDefault="006373BD" w:rsidP="006373BD">
            <w:pPr>
              <w:spacing w:line="276" w:lineRule="auto"/>
              <w:contextualSpacing/>
              <w:jc w:val="center"/>
              <w:rPr>
                <w:rFonts w:ascii="Times New Roman" w:hAnsi="Times New Roman" w:cs="Times New Roman"/>
                <w:b/>
              </w:rPr>
            </w:pPr>
            <w:r w:rsidRPr="00DF3344">
              <w:rPr>
                <w:rFonts w:ascii="Times New Roman" w:hAnsi="Times New Roman" w:cs="Times New Roman"/>
                <w:b/>
              </w:rPr>
              <w:t>osoba/podmiot odpowiedzialny za wykonie badania</w:t>
            </w:r>
          </w:p>
        </w:tc>
        <w:tc>
          <w:tcPr>
            <w:tcW w:w="2552" w:type="dxa"/>
            <w:tcBorders>
              <w:top w:val="single" w:sz="4" w:space="0" w:color="auto"/>
              <w:left w:val="single" w:sz="4" w:space="0" w:color="auto"/>
              <w:bottom w:val="single" w:sz="4" w:space="0" w:color="auto"/>
              <w:right w:val="single" w:sz="4" w:space="0" w:color="auto"/>
            </w:tcBorders>
            <w:shd w:val="clear" w:color="auto" w:fill="B8CCE4"/>
            <w:vAlign w:val="center"/>
            <w:hideMark/>
          </w:tcPr>
          <w:p w14:paraId="3FB742EB" w14:textId="77777777" w:rsidR="006373BD" w:rsidRPr="00DF3344" w:rsidRDefault="006373BD" w:rsidP="006373BD">
            <w:pPr>
              <w:spacing w:line="276" w:lineRule="auto"/>
              <w:contextualSpacing/>
              <w:jc w:val="center"/>
              <w:rPr>
                <w:rFonts w:ascii="Times New Roman" w:hAnsi="Times New Roman" w:cs="Times New Roman"/>
                <w:b/>
              </w:rPr>
            </w:pPr>
            <w:r w:rsidRPr="00DF3344">
              <w:rPr>
                <w:rFonts w:ascii="Times New Roman" w:hAnsi="Times New Roman" w:cs="Times New Roman"/>
                <w:b/>
              </w:rPr>
              <w:t>źródło danych</w:t>
            </w:r>
          </w:p>
        </w:tc>
        <w:tc>
          <w:tcPr>
            <w:tcW w:w="1842" w:type="dxa"/>
            <w:tcBorders>
              <w:top w:val="single" w:sz="4" w:space="0" w:color="auto"/>
              <w:left w:val="single" w:sz="4" w:space="0" w:color="auto"/>
              <w:bottom w:val="single" w:sz="4" w:space="0" w:color="auto"/>
              <w:right w:val="single" w:sz="4" w:space="0" w:color="auto"/>
            </w:tcBorders>
            <w:shd w:val="clear" w:color="auto" w:fill="B8CCE4"/>
            <w:vAlign w:val="center"/>
            <w:hideMark/>
          </w:tcPr>
          <w:p w14:paraId="748F0BCF" w14:textId="77777777" w:rsidR="006373BD" w:rsidRPr="00DF3344" w:rsidRDefault="006373BD" w:rsidP="006373BD">
            <w:pPr>
              <w:spacing w:line="276" w:lineRule="auto"/>
              <w:contextualSpacing/>
              <w:jc w:val="center"/>
              <w:rPr>
                <w:rFonts w:ascii="Times New Roman" w:hAnsi="Times New Roman" w:cs="Times New Roman"/>
                <w:b/>
              </w:rPr>
            </w:pPr>
            <w:r w:rsidRPr="00DF3344">
              <w:rPr>
                <w:rFonts w:ascii="Times New Roman" w:hAnsi="Times New Roman" w:cs="Times New Roman"/>
                <w:b/>
              </w:rPr>
              <w:t>czas wykonania</w:t>
            </w:r>
          </w:p>
        </w:tc>
        <w:tc>
          <w:tcPr>
            <w:tcW w:w="2375" w:type="dxa"/>
            <w:tcBorders>
              <w:top w:val="single" w:sz="4" w:space="0" w:color="auto"/>
              <w:left w:val="single" w:sz="4" w:space="0" w:color="auto"/>
              <w:bottom w:val="single" w:sz="4" w:space="0" w:color="auto"/>
              <w:right w:val="single" w:sz="4" w:space="0" w:color="auto"/>
            </w:tcBorders>
            <w:shd w:val="clear" w:color="auto" w:fill="B8CCE4"/>
            <w:vAlign w:val="center"/>
            <w:hideMark/>
          </w:tcPr>
          <w:p w14:paraId="2EC4E741" w14:textId="77777777" w:rsidR="006373BD" w:rsidRPr="00DF3344" w:rsidRDefault="006373BD" w:rsidP="006373BD">
            <w:pPr>
              <w:spacing w:line="276" w:lineRule="auto"/>
              <w:contextualSpacing/>
              <w:jc w:val="center"/>
              <w:rPr>
                <w:rFonts w:ascii="Times New Roman" w:hAnsi="Times New Roman" w:cs="Times New Roman"/>
                <w:b/>
              </w:rPr>
            </w:pPr>
            <w:r w:rsidRPr="00DF3344">
              <w:rPr>
                <w:rFonts w:ascii="Times New Roman" w:hAnsi="Times New Roman" w:cs="Times New Roman"/>
                <w:b/>
              </w:rPr>
              <w:t>ocena</w:t>
            </w:r>
          </w:p>
        </w:tc>
      </w:tr>
      <w:tr w:rsidR="00DF3344" w:rsidRPr="00DF3344" w14:paraId="24BECFBE" w14:textId="77777777" w:rsidTr="006373BD">
        <w:trPr>
          <w:trHeight w:val="985"/>
        </w:trPr>
        <w:tc>
          <w:tcPr>
            <w:tcW w:w="1951" w:type="dxa"/>
            <w:vMerge w:val="restart"/>
            <w:tcBorders>
              <w:top w:val="single" w:sz="4" w:space="0" w:color="auto"/>
              <w:left w:val="single" w:sz="4" w:space="0" w:color="auto"/>
              <w:bottom w:val="single" w:sz="4" w:space="0" w:color="auto"/>
              <w:right w:val="single" w:sz="4" w:space="0" w:color="auto"/>
            </w:tcBorders>
            <w:hideMark/>
          </w:tcPr>
          <w:p w14:paraId="3DA4E505" w14:textId="77777777" w:rsidR="006373BD" w:rsidRPr="00DF3344" w:rsidRDefault="006373BD" w:rsidP="006373BD">
            <w:pPr>
              <w:spacing w:line="276" w:lineRule="auto"/>
              <w:contextualSpacing/>
              <w:rPr>
                <w:rFonts w:ascii="Times New Roman" w:hAnsi="Times New Roman" w:cs="Times New Roman"/>
              </w:rPr>
            </w:pPr>
            <w:r w:rsidRPr="00DF3344">
              <w:rPr>
                <w:rFonts w:ascii="Times New Roman" w:hAnsi="Times New Roman" w:cs="Times New Roman"/>
              </w:rPr>
              <w:t xml:space="preserve">stopień realizacji celów </w:t>
            </w:r>
          </w:p>
          <w:p w14:paraId="79F2BE84" w14:textId="77777777" w:rsidR="006373BD" w:rsidRPr="00DF3344" w:rsidRDefault="006373BD" w:rsidP="006373BD">
            <w:pPr>
              <w:spacing w:line="276" w:lineRule="auto"/>
              <w:contextualSpacing/>
              <w:rPr>
                <w:rFonts w:ascii="Times New Roman" w:hAnsi="Times New Roman" w:cs="Times New Roman"/>
              </w:rPr>
            </w:pPr>
            <w:r w:rsidRPr="00DF3344">
              <w:rPr>
                <w:rFonts w:ascii="Times New Roman" w:hAnsi="Times New Roman" w:cs="Times New Roman"/>
              </w:rPr>
              <w:t>i wskaźników</w:t>
            </w:r>
          </w:p>
        </w:tc>
        <w:tc>
          <w:tcPr>
            <w:tcW w:w="2268" w:type="dxa"/>
            <w:vMerge w:val="restart"/>
            <w:tcBorders>
              <w:top w:val="single" w:sz="4" w:space="0" w:color="auto"/>
              <w:left w:val="single" w:sz="4" w:space="0" w:color="auto"/>
              <w:bottom w:val="single" w:sz="4" w:space="0" w:color="auto"/>
              <w:right w:val="single" w:sz="4" w:space="0" w:color="auto"/>
            </w:tcBorders>
            <w:hideMark/>
          </w:tcPr>
          <w:p w14:paraId="7083B5A7" w14:textId="77777777" w:rsidR="006373BD" w:rsidRPr="00DF3344" w:rsidRDefault="006373BD" w:rsidP="006373BD">
            <w:pPr>
              <w:spacing w:line="276" w:lineRule="auto"/>
              <w:contextualSpacing/>
              <w:rPr>
                <w:rFonts w:ascii="Times New Roman" w:hAnsi="Times New Roman" w:cs="Times New Roman"/>
              </w:rPr>
            </w:pPr>
            <w:r w:rsidRPr="00DF3344">
              <w:rPr>
                <w:rFonts w:ascii="Times New Roman" w:hAnsi="Times New Roman" w:cs="Times New Roman"/>
              </w:rPr>
              <w:t>pracownik biura LGD/podmiot</w:t>
            </w:r>
          </w:p>
          <w:p w14:paraId="07DCB07F" w14:textId="77777777" w:rsidR="006373BD" w:rsidRPr="00DF3344" w:rsidRDefault="006373BD" w:rsidP="006373BD">
            <w:pPr>
              <w:spacing w:line="276" w:lineRule="auto"/>
              <w:contextualSpacing/>
              <w:rPr>
                <w:rFonts w:ascii="Times New Roman" w:hAnsi="Times New Roman" w:cs="Times New Roman"/>
              </w:rPr>
            </w:pPr>
            <w:r w:rsidRPr="00DF3344">
              <w:rPr>
                <w:rFonts w:ascii="Times New Roman" w:hAnsi="Times New Roman" w:cs="Times New Roman"/>
              </w:rPr>
              <w:t xml:space="preserve"> zewnętrzny</w:t>
            </w:r>
          </w:p>
        </w:tc>
        <w:tc>
          <w:tcPr>
            <w:tcW w:w="2552" w:type="dxa"/>
            <w:tcBorders>
              <w:top w:val="single" w:sz="4" w:space="0" w:color="auto"/>
              <w:left w:val="single" w:sz="4" w:space="0" w:color="auto"/>
              <w:bottom w:val="single" w:sz="2" w:space="0" w:color="000000"/>
              <w:right w:val="single" w:sz="4" w:space="0" w:color="auto"/>
            </w:tcBorders>
            <w:hideMark/>
          </w:tcPr>
          <w:p w14:paraId="386BB01C" w14:textId="77777777" w:rsidR="006373BD" w:rsidRPr="00DF3344" w:rsidRDefault="006373BD" w:rsidP="004352EE">
            <w:pPr>
              <w:numPr>
                <w:ilvl w:val="0"/>
                <w:numId w:val="12"/>
              </w:numPr>
              <w:spacing w:line="276" w:lineRule="auto"/>
              <w:ind w:left="175" w:hanging="141"/>
              <w:contextualSpacing/>
              <w:rPr>
                <w:rFonts w:ascii="Times New Roman" w:hAnsi="Times New Roman" w:cs="Times New Roman"/>
              </w:rPr>
            </w:pPr>
            <w:r w:rsidRPr="00DF3344">
              <w:rPr>
                <w:rFonts w:ascii="Times New Roman" w:hAnsi="Times New Roman" w:cs="Times New Roman"/>
              </w:rPr>
              <w:t>ankieta monitorująca wdrażanie Lokalnej Strategii Rozwoju na lata 2023-2029</w:t>
            </w:r>
          </w:p>
        </w:tc>
        <w:tc>
          <w:tcPr>
            <w:tcW w:w="1842" w:type="dxa"/>
            <w:tcBorders>
              <w:top w:val="single" w:sz="4" w:space="0" w:color="auto"/>
              <w:left w:val="single" w:sz="4" w:space="0" w:color="auto"/>
              <w:bottom w:val="single" w:sz="2" w:space="0" w:color="000000"/>
              <w:right w:val="single" w:sz="4" w:space="0" w:color="auto"/>
            </w:tcBorders>
            <w:hideMark/>
          </w:tcPr>
          <w:p w14:paraId="164FEFF3" w14:textId="77777777" w:rsidR="006373BD" w:rsidRPr="00DF3344" w:rsidRDefault="006373BD" w:rsidP="004352EE">
            <w:pPr>
              <w:numPr>
                <w:ilvl w:val="0"/>
                <w:numId w:val="12"/>
              </w:numPr>
              <w:spacing w:line="276" w:lineRule="auto"/>
              <w:ind w:left="175" w:hanging="141"/>
              <w:contextualSpacing/>
              <w:rPr>
                <w:rFonts w:ascii="Times New Roman" w:hAnsi="Times New Roman" w:cs="Times New Roman"/>
              </w:rPr>
            </w:pPr>
            <w:r w:rsidRPr="00DF3344">
              <w:rPr>
                <w:rFonts w:ascii="Times New Roman" w:hAnsi="Times New Roman" w:cs="Times New Roman"/>
              </w:rPr>
              <w:t>cały rok kalendarzowy</w:t>
            </w:r>
          </w:p>
        </w:tc>
        <w:tc>
          <w:tcPr>
            <w:tcW w:w="2375" w:type="dxa"/>
            <w:vMerge w:val="restart"/>
            <w:tcBorders>
              <w:top w:val="single" w:sz="4" w:space="0" w:color="auto"/>
              <w:left w:val="single" w:sz="4" w:space="0" w:color="auto"/>
              <w:bottom w:val="single" w:sz="4" w:space="0" w:color="auto"/>
              <w:right w:val="single" w:sz="4" w:space="0" w:color="auto"/>
            </w:tcBorders>
            <w:hideMark/>
          </w:tcPr>
          <w:p w14:paraId="13B50596" w14:textId="77777777" w:rsidR="006373BD" w:rsidRPr="00DF3344" w:rsidRDefault="006373BD" w:rsidP="004352EE">
            <w:pPr>
              <w:numPr>
                <w:ilvl w:val="0"/>
                <w:numId w:val="12"/>
              </w:numPr>
              <w:spacing w:line="276" w:lineRule="auto"/>
              <w:ind w:left="175" w:hanging="141"/>
              <w:contextualSpacing/>
              <w:rPr>
                <w:rFonts w:ascii="Times New Roman" w:hAnsi="Times New Roman" w:cs="Times New Roman"/>
              </w:rPr>
            </w:pPr>
            <w:r w:rsidRPr="00DF3344">
              <w:rPr>
                <w:rFonts w:ascii="Times New Roman" w:hAnsi="Times New Roman" w:cs="Times New Roman"/>
              </w:rPr>
              <w:t>liczba zrealizowanych operacji</w:t>
            </w:r>
          </w:p>
          <w:p w14:paraId="22A409D6" w14:textId="77777777" w:rsidR="006373BD" w:rsidRPr="00DF3344" w:rsidRDefault="006373BD" w:rsidP="004352EE">
            <w:pPr>
              <w:numPr>
                <w:ilvl w:val="0"/>
                <w:numId w:val="12"/>
              </w:numPr>
              <w:spacing w:line="276" w:lineRule="auto"/>
              <w:ind w:left="175" w:hanging="141"/>
              <w:contextualSpacing/>
              <w:rPr>
                <w:rFonts w:ascii="Times New Roman" w:hAnsi="Times New Roman" w:cs="Times New Roman"/>
              </w:rPr>
            </w:pPr>
            <w:r w:rsidRPr="00DF3344">
              <w:rPr>
                <w:rFonts w:ascii="Times New Roman" w:hAnsi="Times New Roman" w:cs="Times New Roman"/>
              </w:rPr>
              <w:t xml:space="preserve">zrealizowane wskaźniki i cele </w:t>
            </w:r>
          </w:p>
          <w:p w14:paraId="0A1A0F04" w14:textId="77777777" w:rsidR="006373BD" w:rsidRPr="00DF3344" w:rsidRDefault="006373BD" w:rsidP="004352EE">
            <w:pPr>
              <w:numPr>
                <w:ilvl w:val="0"/>
                <w:numId w:val="12"/>
              </w:numPr>
              <w:spacing w:line="276" w:lineRule="auto"/>
              <w:ind w:left="175" w:hanging="141"/>
              <w:contextualSpacing/>
              <w:rPr>
                <w:rFonts w:ascii="Times New Roman" w:hAnsi="Times New Roman" w:cs="Times New Roman"/>
              </w:rPr>
            </w:pPr>
            <w:r w:rsidRPr="00DF3344">
              <w:rPr>
                <w:rFonts w:ascii="Times New Roman" w:hAnsi="Times New Roman" w:cs="Times New Roman"/>
              </w:rPr>
              <w:t xml:space="preserve">kwoty środków </w:t>
            </w:r>
            <w:r w:rsidRPr="00DF3344">
              <w:rPr>
                <w:rFonts w:ascii="Times New Roman" w:hAnsi="Times New Roman" w:cs="Times New Roman"/>
              </w:rPr>
              <w:br/>
              <w:t xml:space="preserve">z pomocy przyznanej i pomocy wypłaconej </w:t>
            </w:r>
          </w:p>
        </w:tc>
      </w:tr>
      <w:tr w:rsidR="00DF3344" w:rsidRPr="00DF3344" w14:paraId="0F258715" w14:textId="77777777" w:rsidTr="006373BD">
        <w:trPr>
          <w:trHeight w:val="716"/>
        </w:trPr>
        <w:tc>
          <w:tcPr>
            <w:tcW w:w="1951" w:type="dxa"/>
            <w:vMerge/>
            <w:tcBorders>
              <w:top w:val="single" w:sz="4" w:space="0" w:color="auto"/>
              <w:left w:val="single" w:sz="4" w:space="0" w:color="auto"/>
              <w:bottom w:val="single" w:sz="4" w:space="0" w:color="auto"/>
              <w:right w:val="single" w:sz="4" w:space="0" w:color="auto"/>
            </w:tcBorders>
            <w:vAlign w:val="center"/>
            <w:hideMark/>
          </w:tcPr>
          <w:p w14:paraId="473463D8" w14:textId="77777777" w:rsidR="006373BD" w:rsidRPr="00DF3344" w:rsidRDefault="006373BD" w:rsidP="006373BD">
            <w:pPr>
              <w:rPr>
                <w:rFonts w:ascii="Times New Roman" w:hAnsi="Times New Roman" w:cs="Times New Roman"/>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3FE73BAC" w14:textId="77777777" w:rsidR="006373BD" w:rsidRPr="00DF3344" w:rsidRDefault="006373BD" w:rsidP="006373BD">
            <w:pPr>
              <w:rPr>
                <w:rFonts w:ascii="Times New Roman" w:hAnsi="Times New Roman" w:cs="Times New Roman"/>
              </w:rPr>
            </w:pPr>
          </w:p>
        </w:tc>
        <w:tc>
          <w:tcPr>
            <w:tcW w:w="2552" w:type="dxa"/>
            <w:tcBorders>
              <w:top w:val="single" w:sz="2" w:space="0" w:color="000000"/>
              <w:left w:val="single" w:sz="4" w:space="0" w:color="auto"/>
              <w:bottom w:val="single" w:sz="4" w:space="0" w:color="auto"/>
              <w:right w:val="single" w:sz="4" w:space="0" w:color="auto"/>
            </w:tcBorders>
            <w:hideMark/>
          </w:tcPr>
          <w:p w14:paraId="24E90609" w14:textId="77777777" w:rsidR="006373BD" w:rsidRPr="00DF3344" w:rsidRDefault="006373BD" w:rsidP="004352EE">
            <w:pPr>
              <w:numPr>
                <w:ilvl w:val="0"/>
                <w:numId w:val="12"/>
              </w:numPr>
              <w:spacing w:line="276" w:lineRule="auto"/>
              <w:ind w:left="175" w:hanging="141"/>
              <w:contextualSpacing/>
              <w:rPr>
                <w:rFonts w:ascii="Times New Roman" w:hAnsi="Times New Roman" w:cs="Times New Roman"/>
              </w:rPr>
            </w:pPr>
            <w:r w:rsidRPr="00DF3344">
              <w:rPr>
                <w:rFonts w:ascii="Times New Roman" w:hAnsi="Times New Roman" w:cs="Times New Roman"/>
              </w:rPr>
              <w:t xml:space="preserve">sprawozdanie roczne </w:t>
            </w:r>
            <w:r w:rsidRPr="00DF3344">
              <w:rPr>
                <w:rFonts w:ascii="Times New Roman" w:hAnsi="Times New Roman" w:cs="Times New Roman"/>
              </w:rPr>
              <w:br/>
              <w:t>z realizacji LSR</w:t>
            </w:r>
          </w:p>
        </w:tc>
        <w:tc>
          <w:tcPr>
            <w:tcW w:w="1842" w:type="dxa"/>
            <w:tcBorders>
              <w:top w:val="single" w:sz="2" w:space="0" w:color="000000"/>
              <w:left w:val="single" w:sz="4" w:space="0" w:color="auto"/>
              <w:bottom w:val="single" w:sz="4" w:space="0" w:color="auto"/>
              <w:right w:val="single" w:sz="4" w:space="0" w:color="auto"/>
            </w:tcBorders>
            <w:hideMark/>
          </w:tcPr>
          <w:p w14:paraId="1A9944DD" w14:textId="77777777" w:rsidR="006373BD" w:rsidRPr="00DF3344" w:rsidRDefault="006373BD" w:rsidP="004352EE">
            <w:pPr>
              <w:numPr>
                <w:ilvl w:val="0"/>
                <w:numId w:val="12"/>
              </w:numPr>
              <w:spacing w:line="276" w:lineRule="auto"/>
              <w:ind w:left="175" w:hanging="141"/>
              <w:contextualSpacing/>
              <w:rPr>
                <w:rFonts w:ascii="Times New Roman" w:hAnsi="Times New Roman" w:cs="Times New Roman"/>
              </w:rPr>
            </w:pPr>
            <w:r w:rsidRPr="00DF3344">
              <w:rPr>
                <w:rFonts w:ascii="Times New Roman" w:hAnsi="Times New Roman" w:cs="Times New Roman"/>
              </w:rPr>
              <w:t>raz w roku kalendarzowym</w:t>
            </w:r>
          </w:p>
        </w:tc>
        <w:tc>
          <w:tcPr>
            <w:tcW w:w="2375" w:type="dxa"/>
            <w:vMerge/>
            <w:tcBorders>
              <w:top w:val="single" w:sz="4" w:space="0" w:color="auto"/>
              <w:left w:val="single" w:sz="4" w:space="0" w:color="auto"/>
              <w:bottom w:val="single" w:sz="4" w:space="0" w:color="auto"/>
              <w:right w:val="single" w:sz="4" w:space="0" w:color="auto"/>
            </w:tcBorders>
            <w:vAlign w:val="center"/>
            <w:hideMark/>
          </w:tcPr>
          <w:p w14:paraId="04F3919A" w14:textId="77777777" w:rsidR="006373BD" w:rsidRPr="00DF3344" w:rsidRDefault="006373BD" w:rsidP="006373BD">
            <w:pPr>
              <w:rPr>
                <w:rFonts w:ascii="Times New Roman" w:hAnsi="Times New Roman" w:cs="Times New Roman"/>
              </w:rPr>
            </w:pPr>
          </w:p>
        </w:tc>
      </w:tr>
      <w:tr w:rsidR="00DF3344" w:rsidRPr="00DF3344" w14:paraId="6EDC42F5" w14:textId="77777777" w:rsidTr="006373BD">
        <w:trPr>
          <w:trHeight w:val="283"/>
        </w:trPr>
        <w:tc>
          <w:tcPr>
            <w:tcW w:w="1951" w:type="dxa"/>
            <w:vMerge w:val="restart"/>
            <w:tcBorders>
              <w:top w:val="single" w:sz="4" w:space="0" w:color="auto"/>
              <w:left w:val="single" w:sz="4" w:space="0" w:color="auto"/>
              <w:bottom w:val="single" w:sz="4" w:space="0" w:color="auto"/>
              <w:right w:val="single" w:sz="4" w:space="0" w:color="auto"/>
            </w:tcBorders>
          </w:tcPr>
          <w:p w14:paraId="2DBBE4B5" w14:textId="77777777" w:rsidR="006373BD" w:rsidRPr="00DF3344" w:rsidRDefault="006373BD" w:rsidP="006373BD">
            <w:pPr>
              <w:spacing w:line="276" w:lineRule="auto"/>
              <w:contextualSpacing/>
              <w:rPr>
                <w:rFonts w:ascii="Times New Roman" w:hAnsi="Times New Roman" w:cs="Times New Roman"/>
              </w:rPr>
            </w:pPr>
            <w:r w:rsidRPr="00DF3344">
              <w:rPr>
                <w:rFonts w:ascii="Times New Roman" w:hAnsi="Times New Roman" w:cs="Times New Roman"/>
              </w:rPr>
              <w:t>stopień realizacji wybranych operacji/grantów</w:t>
            </w:r>
          </w:p>
          <w:p w14:paraId="1C41B073" w14:textId="77777777" w:rsidR="006373BD" w:rsidRPr="00DF3344" w:rsidRDefault="006373BD" w:rsidP="006373BD">
            <w:pPr>
              <w:spacing w:line="276" w:lineRule="auto"/>
              <w:contextualSpacing/>
              <w:rPr>
                <w:rFonts w:ascii="Times New Roman" w:hAnsi="Times New Roman" w:cs="Times New Roman"/>
              </w:rPr>
            </w:pPr>
          </w:p>
        </w:tc>
        <w:tc>
          <w:tcPr>
            <w:tcW w:w="2268" w:type="dxa"/>
            <w:vMerge w:val="restart"/>
            <w:tcBorders>
              <w:top w:val="single" w:sz="4" w:space="0" w:color="auto"/>
              <w:left w:val="single" w:sz="4" w:space="0" w:color="auto"/>
              <w:bottom w:val="single" w:sz="4" w:space="0" w:color="auto"/>
              <w:right w:val="single" w:sz="4" w:space="0" w:color="auto"/>
            </w:tcBorders>
            <w:hideMark/>
          </w:tcPr>
          <w:p w14:paraId="1F1AE433" w14:textId="77777777" w:rsidR="006373BD" w:rsidRPr="00DF3344" w:rsidRDefault="006373BD" w:rsidP="006373BD">
            <w:pPr>
              <w:spacing w:line="276" w:lineRule="auto"/>
              <w:contextualSpacing/>
              <w:rPr>
                <w:rFonts w:ascii="Times New Roman" w:hAnsi="Times New Roman" w:cs="Times New Roman"/>
              </w:rPr>
            </w:pPr>
            <w:r w:rsidRPr="00DF3344">
              <w:rPr>
                <w:rFonts w:ascii="Times New Roman" w:hAnsi="Times New Roman" w:cs="Times New Roman"/>
              </w:rPr>
              <w:t>pracownicy biura LGD</w:t>
            </w:r>
          </w:p>
          <w:p w14:paraId="65B149BF" w14:textId="77777777" w:rsidR="006373BD" w:rsidRPr="00DF3344" w:rsidRDefault="006373BD" w:rsidP="006373BD">
            <w:pPr>
              <w:spacing w:line="276" w:lineRule="auto"/>
              <w:contextualSpacing/>
              <w:rPr>
                <w:rFonts w:ascii="Times New Roman" w:hAnsi="Times New Roman" w:cs="Times New Roman"/>
              </w:rPr>
            </w:pPr>
            <w:r w:rsidRPr="00DF3344">
              <w:rPr>
                <w:rFonts w:ascii="Times New Roman" w:hAnsi="Times New Roman" w:cs="Times New Roman"/>
              </w:rPr>
              <w:t>/podmiot zewnętrzny</w:t>
            </w:r>
          </w:p>
        </w:tc>
        <w:tc>
          <w:tcPr>
            <w:tcW w:w="2552" w:type="dxa"/>
            <w:tcBorders>
              <w:top w:val="single" w:sz="4" w:space="0" w:color="auto"/>
              <w:left w:val="single" w:sz="4" w:space="0" w:color="auto"/>
              <w:bottom w:val="single" w:sz="4" w:space="0" w:color="auto"/>
              <w:right w:val="single" w:sz="4" w:space="0" w:color="auto"/>
            </w:tcBorders>
            <w:hideMark/>
          </w:tcPr>
          <w:p w14:paraId="5D6720B1" w14:textId="77777777" w:rsidR="006373BD" w:rsidRPr="00DF3344" w:rsidRDefault="006373BD" w:rsidP="004352EE">
            <w:pPr>
              <w:numPr>
                <w:ilvl w:val="0"/>
                <w:numId w:val="12"/>
              </w:numPr>
              <w:spacing w:line="276" w:lineRule="auto"/>
              <w:ind w:left="175" w:hanging="141"/>
              <w:contextualSpacing/>
              <w:rPr>
                <w:rFonts w:ascii="Times New Roman" w:hAnsi="Times New Roman" w:cs="Times New Roman"/>
              </w:rPr>
            </w:pPr>
            <w:r w:rsidRPr="00DF3344">
              <w:rPr>
                <w:rFonts w:ascii="Times New Roman" w:hAnsi="Times New Roman" w:cs="Times New Roman"/>
              </w:rPr>
              <w:t>wykaz wnioskodawców tworzony po każdym zakończeniu ogłoszonego konkursu</w:t>
            </w:r>
          </w:p>
          <w:p w14:paraId="585E0D40" w14:textId="77777777" w:rsidR="006373BD" w:rsidRPr="00DF3344" w:rsidRDefault="006373BD" w:rsidP="004352EE">
            <w:pPr>
              <w:numPr>
                <w:ilvl w:val="0"/>
                <w:numId w:val="12"/>
              </w:numPr>
              <w:spacing w:line="276" w:lineRule="auto"/>
              <w:ind w:left="175" w:hanging="141"/>
              <w:contextualSpacing/>
              <w:rPr>
                <w:rFonts w:ascii="Times New Roman" w:hAnsi="Times New Roman" w:cs="Times New Roman"/>
              </w:rPr>
            </w:pPr>
            <w:r w:rsidRPr="00DF3344">
              <w:rPr>
                <w:rFonts w:ascii="Times New Roman" w:hAnsi="Times New Roman" w:cs="Times New Roman"/>
              </w:rPr>
              <w:t xml:space="preserve">kontakt osobisty, telefoniczny, mailowy </w:t>
            </w:r>
          </w:p>
          <w:p w14:paraId="2B2F401F" w14:textId="77777777" w:rsidR="006373BD" w:rsidRPr="00DF3344" w:rsidRDefault="006373BD" w:rsidP="006373BD">
            <w:pPr>
              <w:spacing w:line="276" w:lineRule="auto"/>
              <w:ind w:left="175"/>
              <w:contextualSpacing/>
              <w:rPr>
                <w:rFonts w:ascii="Times New Roman" w:hAnsi="Times New Roman" w:cs="Times New Roman"/>
              </w:rPr>
            </w:pPr>
            <w:r w:rsidRPr="00DF3344">
              <w:rPr>
                <w:rFonts w:ascii="Times New Roman" w:hAnsi="Times New Roman" w:cs="Times New Roman"/>
              </w:rPr>
              <w:t xml:space="preserve">z beneficjentami </w:t>
            </w:r>
          </w:p>
        </w:tc>
        <w:tc>
          <w:tcPr>
            <w:tcW w:w="1842" w:type="dxa"/>
            <w:tcBorders>
              <w:top w:val="single" w:sz="4" w:space="0" w:color="auto"/>
              <w:left w:val="single" w:sz="4" w:space="0" w:color="auto"/>
              <w:bottom w:val="single" w:sz="4" w:space="0" w:color="auto"/>
              <w:right w:val="single" w:sz="4" w:space="0" w:color="auto"/>
            </w:tcBorders>
            <w:hideMark/>
          </w:tcPr>
          <w:p w14:paraId="4EBBA001" w14:textId="77777777" w:rsidR="006373BD" w:rsidRPr="00DF3344" w:rsidRDefault="006373BD" w:rsidP="004352EE">
            <w:pPr>
              <w:numPr>
                <w:ilvl w:val="0"/>
                <w:numId w:val="12"/>
              </w:numPr>
              <w:spacing w:line="276" w:lineRule="auto"/>
              <w:ind w:left="175" w:hanging="141"/>
              <w:contextualSpacing/>
              <w:rPr>
                <w:rFonts w:ascii="Times New Roman" w:hAnsi="Times New Roman" w:cs="Times New Roman"/>
              </w:rPr>
            </w:pPr>
            <w:r w:rsidRPr="00DF3344">
              <w:rPr>
                <w:rFonts w:ascii="Times New Roman" w:hAnsi="Times New Roman" w:cs="Times New Roman"/>
              </w:rPr>
              <w:t>cały rok kalendarzowy</w:t>
            </w:r>
          </w:p>
        </w:tc>
        <w:tc>
          <w:tcPr>
            <w:tcW w:w="2375" w:type="dxa"/>
            <w:tcBorders>
              <w:top w:val="single" w:sz="4" w:space="0" w:color="auto"/>
              <w:left w:val="single" w:sz="4" w:space="0" w:color="auto"/>
              <w:bottom w:val="single" w:sz="4" w:space="0" w:color="auto"/>
              <w:right w:val="single" w:sz="4" w:space="0" w:color="auto"/>
            </w:tcBorders>
          </w:tcPr>
          <w:p w14:paraId="0EF62FCA" w14:textId="77777777" w:rsidR="006373BD" w:rsidRPr="00DF3344" w:rsidRDefault="006373BD" w:rsidP="004352EE">
            <w:pPr>
              <w:numPr>
                <w:ilvl w:val="0"/>
                <w:numId w:val="12"/>
              </w:numPr>
              <w:spacing w:line="276" w:lineRule="auto"/>
              <w:ind w:left="175" w:hanging="141"/>
              <w:contextualSpacing/>
              <w:rPr>
                <w:rFonts w:ascii="Times New Roman" w:hAnsi="Times New Roman" w:cs="Times New Roman"/>
              </w:rPr>
            </w:pPr>
            <w:r w:rsidRPr="00DF3344">
              <w:rPr>
                <w:rFonts w:ascii="Times New Roman" w:hAnsi="Times New Roman" w:cs="Times New Roman"/>
              </w:rPr>
              <w:t>stan realizacji operacji</w:t>
            </w:r>
          </w:p>
          <w:p w14:paraId="159421AA" w14:textId="77777777" w:rsidR="006373BD" w:rsidRPr="00DF3344" w:rsidRDefault="006373BD" w:rsidP="006373BD">
            <w:pPr>
              <w:spacing w:line="276" w:lineRule="auto"/>
              <w:ind w:left="175"/>
              <w:contextualSpacing/>
              <w:rPr>
                <w:rFonts w:ascii="Times New Roman" w:hAnsi="Times New Roman" w:cs="Times New Roman"/>
              </w:rPr>
            </w:pPr>
          </w:p>
        </w:tc>
      </w:tr>
      <w:tr w:rsidR="00DF3344" w:rsidRPr="00DF3344" w14:paraId="1BC1CC18" w14:textId="77777777" w:rsidTr="006373BD">
        <w:trPr>
          <w:trHeight w:val="283"/>
        </w:trPr>
        <w:tc>
          <w:tcPr>
            <w:tcW w:w="1951" w:type="dxa"/>
            <w:vMerge/>
            <w:tcBorders>
              <w:top w:val="single" w:sz="4" w:space="0" w:color="auto"/>
              <w:left w:val="single" w:sz="4" w:space="0" w:color="auto"/>
              <w:bottom w:val="single" w:sz="4" w:space="0" w:color="auto"/>
              <w:right w:val="single" w:sz="4" w:space="0" w:color="auto"/>
            </w:tcBorders>
            <w:vAlign w:val="center"/>
            <w:hideMark/>
          </w:tcPr>
          <w:p w14:paraId="1301A6CB" w14:textId="77777777" w:rsidR="006373BD" w:rsidRPr="00DF3344" w:rsidRDefault="006373BD" w:rsidP="006373BD">
            <w:pPr>
              <w:rPr>
                <w:rFonts w:ascii="Times New Roman" w:hAnsi="Times New Roman" w:cs="Times New Roman"/>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416881E7" w14:textId="77777777" w:rsidR="006373BD" w:rsidRPr="00DF3344" w:rsidRDefault="006373BD" w:rsidP="006373BD">
            <w:pPr>
              <w:rPr>
                <w:rFonts w:ascii="Times New Roman" w:hAnsi="Times New Roman" w:cs="Times New Roman"/>
              </w:rPr>
            </w:pPr>
          </w:p>
        </w:tc>
        <w:tc>
          <w:tcPr>
            <w:tcW w:w="2552" w:type="dxa"/>
            <w:tcBorders>
              <w:top w:val="single" w:sz="4" w:space="0" w:color="auto"/>
              <w:left w:val="single" w:sz="4" w:space="0" w:color="auto"/>
              <w:bottom w:val="single" w:sz="4" w:space="0" w:color="auto"/>
              <w:right w:val="single" w:sz="4" w:space="0" w:color="auto"/>
            </w:tcBorders>
            <w:hideMark/>
          </w:tcPr>
          <w:p w14:paraId="614C51AF" w14:textId="77777777" w:rsidR="006373BD" w:rsidRPr="00DF3344" w:rsidRDefault="006373BD" w:rsidP="004352EE">
            <w:pPr>
              <w:numPr>
                <w:ilvl w:val="0"/>
                <w:numId w:val="12"/>
              </w:numPr>
              <w:spacing w:line="276" w:lineRule="auto"/>
              <w:ind w:left="175" w:hanging="141"/>
              <w:contextualSpacing/>
              <w:rPr>
                <w:rFonts w:ascii="Times New Roman" w:hAnsi="Times New Roman" w:cs="Times New Roman"/>
              </w:rPr>
            </w:pPr>
            <w:r w:rsidRPr="00DF3344">
              <w:rPr>
                <w:rFonts w:ascii="Times New Roman" w:hAnsi="Times New Roman" w:cs="Times New Roman"/>
              </w:rPr>
              <w:t xml:space="preserve">bezpośrednie rozmowy </w:t>
            </w:r>
            <w:r w:rsidRPr="00DF3344">
              <w:rPr>
                <w:rFonts w:ascii="Times New Roman" w:hAnsi="Times New Roman" w:cs="Times New Roman"/>
              </w:rPr>
              <w:br/>
              <w:t xml:space="preserve">z beneficjentami </w:t>
            </w:r>
          </w:p>
          <w:p w14:paraId="47E68D73" w14:textId="77777777" w:rsidR="006373BD" w:rsidRPr="00DF3344" w:rsidRDefault="006373BD" w:rsidP="004352EE">
            <w:pPr>
              <w:numPr>
                <w:ilvl w:val="0"/>
                <w:numId w:val="12"/>
              </w:numPr>
              <w:spacing w:line="276" w:lineRule="auto"/>
              <w:ind w:left="175" w:hanging="141"/>
              <w:contextualSpacing/>
              <w:rPr>
                <w:rFonts w:ascii="Times New Roman" w:hAnsi="Times New Roman" w:cs="Times New Roman"/>
              </w:rPr>
            </w:pPr>
            <w:r w:rsidRPr="00DF3344">
              <w:rPr>
                <w:rFonts w:ascii="Times New Roman" w:hAnsi="Times New Roman" w:cs="Times New Roman"/>
              </w:rPr>
              <w:t xml:space="preserve">wizje lokalne na miejscu realizacji operacji u losowo </w:t>
            </w:r>
            <w:r w:rsidRPr="00DF3344">
              <w:rPr>
                <w:rFonts w:ascii="Times New Roman" w:hAnsi="Times New Roman" w:cs="Times New Roman"/>
              </w:rPr>
              <w:lastRenderedPageBreak/>
              <w:t>wybranych beneficjentów/</w:t>
            </w:r>
          </w:p>
          <w:p w14:paraId="72CD5DAD" w14:textId="77777777" w:rsidR="006373BD" w:rsidRPr="00DF3344" w:rsidRDefault="006373BD" w:rsidP="006373BD">
            <w:pPr>
              <w:spacing w:line="276" w:lineRule="auto"/>
              <w:ind w:left="175"/>
              <w:contextualSpacing/>
              <w:rPr>
                <w:rFonts w:ascii="Times New Roman" w:hAnsi="Times New Roman" w:cs="Times New Roman"/>
              </w:rPr>
            </w:pPr>
            <w:proofErr w:type="spellStart"/>
            <w:r w:rsidRPr="00DF3344">
              <w:rPr>
                <w:rFonts w:ascii="Times New Roman" w:hAnsi="Times New Roman" w:cs="Times New Roman"/>
              </w:rPr>
              <w:t>grantobiorców</w:t>
            </w:r>
            <w:proofErr w:type="spellEnd"/>
          </w:p>
          <w:p w14:paraId="4B8F9B13" w14:textId="77777777" w:rsidR="006373BD" w:rsidRPr="00DF3344" w:rsidRDefault="006373BD" w:rsidP="004352EE">
            <w:pPr>
              <w:numPr>
                <w:ilvl w:val="0"/>
                <w:numId w:val="12"/>
              </w:numPr>
              <w:spacing w:line="276" w:lineRule="auto"/>
              <w:ind w:left="175" w:hanging="141"/>
              <w:contextualSpacing/>
              <w:rPr>
                <w:rFonts w:ascii="Times New Roman" w:hAnsi="Times New Roman" w:cs="Times New Roman"/>
              </w:rPr>
            </w:pPr>
            <w:r w:rsidRPr="00DF3344">
              <w:rPr>
                <w:rFonts w:ascii="Times New Roman" w:hAnsi="Times New Roman" w:cs="Times New Roman"/>
              </w:rPr>
              <w:t xml:space="preserve">raport kontrolny </w:t>
            </w:r>
          </w:p>
          <w:p w14:paraId="5F3D1106" w14:textId="77777777" w:rsidR="006373BD" w:rsidRPr="00DF3344" w:rsidRDefault="006373BD" w:rsidP="006373BD">
            <w:pPr>
              <w:spacing w:line="276" w:lineRule="auto"/>
              <w:ind w:left="175"/>
              <w:contextualSpacing/>
              <w:rPr>
                <w:rFonts w:ascii="Times New Roman" w:hAnsi="Times New Roman" w:cs="Times New Roman"/>
              </w:rPr>
            </w:pPr>
            <w:r w:rsidRPr="00DF3344">
              <w:rPr>
                <w:rFonts w:ascii="Times New Roman" w:hAnsi="Times New Roman" w:cs="Times New Roman"/>
              </w:rPr>
              <w:t>z miejsca realizacji operacji</w:t>
            </w:r>
          </w:p>
        </w:tc>
        <w:tc>
          <w:tcPr>
            <w:tcW w:w="1842" w:type="dxa"/>
            <w:tcBorders>
              <w:top w:val="single" w:sz="4" w:space="0" w:color="auto"/>
              <w:left w:val="single" w:sz="4" w:space="0" w:color="auto"/>
              <w:bottom w:val="single" w:sz="4" w:space="0" w:color="auto"/>
              <w:right w:val="single" w:sz="4" w:space="0" w:color="auto"/>
            </w:tcBorders>
            <w:hideMark/>
          </w:tcPr>
          <w:p w14:paraId="44C30D50" w14:textId="77777777" w:rsidR="006373BD" w:rsidRPr="00DF3344" w:rsidRDefault="006373BD" w:rsidP="004352EE">
            <w:pPr>
              <w:numPr>
                <w:ilvl w:val="0"/>
                <w:numId w:val="12"/>
              </w:numPr>
              <w:spacing w:line="276" w:lineRule="auto"/>
              <w:ind w:left="175" w:hanging="141"/>
              <w:contextualSpacing/>
              <w:rPr>
                <w:rFonts w:ascii="Times New Roman" w:hAnsi="Times New Roman" w:cs="Times New Roman"/>
              </w:rPr>
            </w:pPr>
            <w:r w:rsidRPr="00DF3344">
              <w:rPr>
                <w:rFonts w:ascii="Times New Roman" w:hAnsi="Times New Roman" w:cs="Times New Roman"/>
              </w:rPr>
              <w:lastRenderedPageBreak/>
              <w:t xml:space="preserve">kilka  razy </w:t>
            </w:r>
            <w:r w:rsidRPr="00DF3344">
              <w:rPr>
                <w:rFonts w:ascii="Times New Roman" w:hAnsi="Times New Roman" w:cs="Times New Roman"/>
              </w:rPr>
              <w:br/>
              <w:t>w roku kalendarzowym</w:t>
            </w:r>
          </w:p>
        </w:tc>
        <w:tc>
          <w:tcPr>
            <w:tcW w:w="2375" w:type="dxa"/>
            <w:tcBorders>
              <w:top w:val="single" w:sz="4" w:space="0" w:color="auto"/>
              <w:left w:val="single" w:sz="4" w:space="0" w:color="auto"/>
              <w:bottom w:val="single" w:sz="4" w:space="0" w:color="auto"/>
              <w:right w:val="single" w:sz="4" w:space="0" w:color="auto"/>
            </w:tcBorders>
            <w:hideMark/>
          </w:tcPr>
          <w:p w14:paraId="09E292C1" w14:textId="77777777" w:rsidR="006373BD" w:rsidRPr="00DF3344" w:rsidRDefault="006373BD" w:rsidP="004352EE">
            <w:pPr>
              <w:numPr>
                <w:ilvl w:val="0"/>
                <w:numId w:val="12"/>
              </w:numPr>
              <w:spacing w:line="276" w:lineRule="auto"/>
              <w:ind w:left="175" w:hanging="141"/>
              <w:contextualSpacing/>
              <w:rPr>
                <w:rFonts w:ascii="Times New Roman" w:hAnsi="Times New Roman" w:cs="Times New Roman"/>
              </w:rPr>
            </w:pPr>
            <w:r w:rsidRPr="00DF3344">
              <w:rPr>
                <w:rFonts w:ascii="Times New Roman" w:hAnsi="Times New Roman" w:cs="Times New Roman"/>
              </w:rPr>
              <w:t xml:space="preserve">stan realizacji operacji </w:t>
            </w:r>
          </w:p>
          <w:p w14:paraId="54249DAD" w14:textId="77777777" w:rsidR="006373BD" w:rsidRPr="00DF3344" w:rsidRDefault="006373BD" w:rsidP="004352EE">
            <w:pPr>
              <w:numPr>
                <w:ilvl w:val="0"/>
                <w:numId w:val="12"/>
              </w:numPr>
              <w:spacing w:line="276" w:lineRule="auto"/>
              <w:ind w:left="175" w:hanging="141"/>
              <w:contextualSpacing/>
              <w:rPr>
                <w:rFonts w:ascii="Times New Roman" w:hAnsi="Times New Roman" w:cs="Times New Roman"/>
              </w:rPr>
            </w:pPr>
            <w:r w:rsidRPr="00DF3344">
              <w:rPr>
                <w:rFonts w:ascii="Times New Roman" w:hAnsi="Times New Roman" w:cs="Times New Roman"/>
              </w:rPr>
              <w:t>stopień wykorzystania środków</w:t>
            </w:r>
          </w:p>
        </w:tc>
      </w:tr>
      <w:tr w:rsidR="00DF3344" w:rsidRPr="00DF3344" w14:paraId="3095FF9E" w14:textId="77777777" w:rsidTr="006373BD">
        <w:trPr>
          <w:trHeight w:val="1043"/>
        </w:trPr>
        <w:tc>
          <w:tcPr>
            <w:tcW w:w="1951" w:type="dxa"/>
            <w:vMerge w:val="restart"/>
            <w:tcBorders>
              <w:top w:val="single" w:sz="4" w:space="0" w:color="auto"/>
              <w:left w:val="single" w:sz="4" w:space="0" w:color="auto"/>
              <w:bottom w:val="single" w:sz="4" w:space="0" w:color="auto"/>
              <w:right w:val="single" w:sz="4" w:space="0" w:color="auto"/>
            </w:tcBorders>
            <w:hideMark/>
          </w:tcPr>
          <w:p w14:paraId="74BF6AD0" w14:textId="77777777" w:rsidR="006373BD" w:rsidRPr="00DF3344" w:rsidRDefault="006373BD" w:rsidP="006373BD">
            <w:pPr>
              <w:spacing w:line="276" w:lineRule="auto"/>
              <w:contextualSpacing/>
              <w:rPr>
                <w:rFonts w:ascii="Times New Roman" w:hAnsi="Times New Roman" w:cs="Times New Roman"/>
              </w:rPr>
            </w:pPr>
            <w:r w:rsidRPr="00DF3344">
              <w:rPr>
                <w:rFonts w:ascii="Times New Roman" w:hAnsi="Times New Roman" w:cs="Times New Roman"/>
              </w:rPr>
              <w:t xml:space="preserve">stopień wydatkowania środków na poszczególne operacje, granty </w:t>
            </w:r>
            <w:r w:rsidRPr="00DF3344">
              <w:rPr>
                <w:rFonts w:ascii="Times New Roman" w:hAnsi="Times New Roman" w:cs="Times New Roman"/>
              </w:rPr>
              <w:br/>
              <w:t>i działania własne LGD</w:t>
            </w:r>
          </w:p>
        </w:tc>
        <w:tc>
          <w:tcPr>
            <w:tcW w:w="2268" w:type="dxa"/>
            <w:vMerge w:val="restart"/>
            <w:tcBorders>
              <w:top w:val="single" w:sz="4" w:space="0" w:color="auto"/>
              <w:left w:val="single" w:sz="4" w:space="0" w:color="auto"/>
              <w:bottom w:val="single" w:sz="4" w:space="0" w:color="auto"/>
              <w:right w:val="single" w:sz="4" w:space="0" w:color="auto"/>
            </w:tcBorders>
            <w:hideMark/>
          </w:tcPr>
          <w:p w14:paraId="6E71B34F" w14:textId="77777777" w:rsidR="006373BD" w:rsidRPr="00DF3344" w:rsidRDefault="006373BD" w:rsidP="006373BD">
            <w:pPr>
              <w:spacing w:line="276" w:lineRule="auto"/>
              <w:contextualSpacing/>
              <w:rPr>
                <w:rFonts w:ascii="Times New Roman" w:hAnsi="Times New Roman" w:cs="Times New Roman"/>
              </w:rPr>
            </w:pPr>
            <w:r w:rsidRPr="00DF3344">
              <w:rPr>
                <w:rFonts w:ascii="Times New Roman" w:hAnsi="Times New Roman" w:cs="Times New Roman"/>
              </w:rPr>
              <w:t>pracownicy biura LGD</w:t>
            </w:r>
          </w:p>
          <w:p w14:paraId="1AF8C062" w14:textId="77777777" w:rsidR="006373BD" w:rsidRPr="00DF3344" w:rsidRDefault="006373BD" w:rsidP="006373BD">
            <w:pPr>
              <w:spacing w:line="276" w:lineRule="auto"/>
              <w:contextualSpacing/>
              <w:rPr>
                <w:rFonts w:ascii="Times New Roman" w:hAnsi="Times New Roman" w:cs="Times New Roman"/>
              </w:rPr>
            </w:pPr>
            <w:r w:rsidRPr="00DF3344">
              <w:rPr>
                <w:rFonts w:ascii="Times New Roman" w:hAnsi="Times New Roman" w:cs="Times New Roman"/>
              </w:rPr>
              <w:t>/podmiot</w:t>
            </w:r>
          </w:p>
          <w:p w14:paraId="53F92B9E" w14:textId="77777777" w:rsidR="006373BD" w:rsidRPr="00DF3344" w:rsidRDefault="006373BD" w:rsidP="006373BD">
            <w:pPr>
              <w:spacing w:line="276" w:lineRule="auto"/>
              <w:contextualSpacing/>
              <w:rPr>
                <w:rFonts w:ascii="Times New Roman" w:hAnsi="Times New Roman" w:cs="Times New Roman"/>
              </w:rPr>
            </w:pPr>
            <w:r w:rsidRPr="00DF3344">
              <w:rPr>
                <w:rFonts w:ascii="Times New Roman" w:hAnsi="Times New Roman" w:cs="Times New Roman"/>
              </w:rPr>
              <w:t xml:space="preserve"> zewnętrzny</w:t>
            </w:r>
          </w:p>
        </w:tc>
        <w:tc>
          <w:tcPr>
            <w:tcW w:w="2552" w:type="dxa"/>
            <w:tcBorders>
              <w:top w:val="single" w:sz="4" w:space="0" w:color="auto"/>
              <w:left w:val="single" w:sz="4" w:space="0" w:color="auto"/>
              <w:bottom w:val="single" w:sz="4" w:space="0" w:color="auto"/>
              <w:right w:val="single" w:sz="4" w:space="0" w:color="auto"/>
            </w:tcBorders>
            <w:hideMark/>
          </w:tcPr>
          <w:p w14:paraId="190B3932" w14:textId="77777777" w:rsidR="006373BD" w:rsidRPr="00DF3344" w:rsidRDefault="006373BD" w:rsidP="004352EE">
            <w:pPr>
              <w:numPr>
                <w:ilvl w:val="0"/>
                <w:numId w:val="12"/>
              </w:numPr>
              <w:spacing w:line="276" w:lineRule="auto"/>
              <w:ind w:left="175" w:hanging="141"/>
              <w:contextualSpacing/>
              <w:rPr>
                <w:rFonts w:ascii="Times New Roman" w:hAnsi="Times New Roman" w:cs="Times New Roman"/>
              </w:rPr>
            </w:pPr>
            <w:r w:rsidRPr="00DF3344">
              <w:rPr>
                <w:rFonts w:ascii="Times New Roman" w:hAnsi="Times New Roman" w:cs="Times New Roman"/>
              </w:rPr>
              <w:t>rejestr wnioskodawców tworzony po każdym zamknięciu ogłoszonego konkursu</w:t>
            </w:r>
          </w:p>
          <w:p w14:paraId="5E9E031C" w14:textId="77777777" w:rsidR="006373BD" w:rsidRPr="00DF3344" w:rsidRDefault="006373BD" w:rsidP="004352EE">
            <w:pPr>
              <w:numPr>
                <w:ilvl w:val="0"/>
                <w:numId w:val="12"/>
              </w:numPr>
              <w:spacing w:line="276" w:lineRule="auto"/>
              <w:ind w:left="175" w:hanging="141"/>
              <w:contextualSpacing/>
              <w:rPr>
                <w:rFonts w:ascii="Times New Roman" w:hAnsi="Times New Roman" w:cs="Times New Roman"/>
              </w:rPr>
            </w:pPr>
            <w:r w:rsidRPr="00DF3344">
              <w:rPr>
                <w:rFonts w:ascii="Times New Roman" w:hAnsi="Times New Roman" w:cs="Times New Roman"/>
              </w:rPr>
              <w:t xml:space="preserve">kontakt osobisty, telefoniczny, mailowy </w:t>
            </w:r>
          </w:p>
          <w:p w14:paraId="6EEA421B" w14:textId="77777777" w:rsidR="006373BD" w:rsidRPr="00DF3344" w:rsidRDefault="006373BD" w:rsidP="006373BD">
            <w:pPr>
              <w:spacing w:line="276" w:lineRule="auto"/>
              <w:ind w:left="175"/>
              <w:contextualSpacing/>
              <w:rPr>
                <w:rFonts w:ascii="Times New Roman" w:hAnsi="Times New Roman" w:cs="Times New Roman"/>
              </w:rPr>
            </w:pPr>
            <w:r w:rsidRPr="00DF3344">
              <w:rPr>
                <w:rFonts w:ascii="Times New Roman" w:hAnsi="Times New Roman" w:cs="Times New Roman"/>
              </w:rPr>
              <w:t>z beneficjentami</w:t>
            </w:r>
          </w:p>
        </w:tc>
        <w:tc>
          <w:tcPr>
            <w:tcW w:w="1842" w:type="dxa"/>
            <w:tcBorders>
              <w:top w:val="single" w:sz="4" w:space="0" w:color="auto"/>
              <w:left w:val="single" w:sz="4" w:space="0" w:color="auto"/>
              <w:bottom w:val="single" w:sz="4" w:space="0" w:color="auto"/>
              <w:right w:val="single" w:sz="4" w:space="0" w:color="auto"/>
            </w:tcBorders>
          </w:tcPr>
          <w:p w14:paraId="2BF6E618" w14:textId="77777777" w:rsidR="006373BD" w:rsidRPr="00DF3344" w:rsidRDefault="006373BD" w:rsidP="004352EE">
            <w:pPr>
              <w:numPr>
                <w:ilvl w:val="0"/>
                <w:numId w:val="12"/>
              </w:numPr>
              <w:spacing w:line="276" w:lineRule="auto"/>
              <w:ind w:left="175" w:hanging="141"/>
              <w:contextualSpacing/>
              <w:rPr>
                <w:rFonts w:ascii="Times New Roman" w:hAnsi="Times New Roman" w:cs="Times New Roman"/>
              </w:rPr>
            </w:pPr>
            <w:r w:rsidRPr="00DF3344">
              <w:rPr>
                <w:rFonts w:ascii="Times New Roman" w:hAnsi="Times New Roman" w:cs="Times New Roman"/>
              </w:rPr>
              <w:t>cały rok kalendarzowy</w:t>
            </w:r>
          </w:p>
          <w:p w14:paraId="39E5E9EE" w14:textId="77777777" w:rsidR="006373BD" w:rsidRPr="00DF3344" w:rsidRDefault="006373BD" w:rsidP="006373BD">
            <w:pPr>
              <w:spacing w:line="276" w:lineRule="auto"/>
              <w:contextualSpacing/>
              <w:rPr>
                <w:rFonts w:ascii="Times New Roman" w:hAnsi="Times New Roman" w:cs="Times New Roman"/>
              </w:rPr>
            </w:pPr>
          </w:p>
          <w:p w14:paraId="444C26AD" w14:textId="77777777" w:rsidR="006373BD" w:rsidRPr="00DF3344" w:rsidRDefault="006373BD" w:rsidP="006373BD">
            <w:pPr>
              <w:spacing w:line="276" w:lineRule="auto"/>
              <w:contextualSpacing/>
              <w:rPr>
                <w:rFonts w:ascii="Times New Roman" w:hAnsi="Times New Roman" w:cs="Times New Roman"/>
              </w:rPr>
            </w:pPr>
          </w:p>
          <w:p w14:paraId="3874A52C" w14:textId="77777777" w:rsidR="006373BD" w:rsidRPr="00DF3344" w:rsidRDefault="006373BD" w:rsidP="006373BD">
            <w:pPr>
              <w:spacing w:line="276" w:lineRule="auto"/>
              <w:contextualSpacing/>
              <w:rPr>
                <w:rFonts w:ascii="Times New Roman" w:hAnsi="Times New Roman" w:cs="Times New Roman"/>
              </w:rPr>
            </w:pPr>
          </w:p>
          <w:p w14:paraId="6DF15928" w14:textId="77777777" w:rsidR="006373BD" w:rsidRPr="00DF3344" w:rsidRDefault="006373BD" w:rsidP="006373BD">
            <w:pPr>
              <w:spacing w:line="276" w:lineRule="auto"/>
              <w:contextualSpacing/>
              <w:rPr>
                <w:rFonts w:ascii="Times New Roman" w:hAnsi="Times New Roman" w:cs="Times New Roman"/>
              </w:rPr>
            </w:pPr>
          </w:p>
          <w:p w14:paraId="5EF63B01" w14:textId="77777777" w:rsidR="006373BD" w:rsidRPr="00DF3344" w:rsidRDefault="006373BD" w:rsidP="006373BD">
            <w:pPr>
              <w:spacing w:line="276" w:lineRule="auto"/>
              <w:contextualSpacing/>
              <w:rPr>
                <w:rFonts w:ascii="Times New Roman" w:hAnsi="Times New Roman" w:cs="Times New Roman"/>
              </w:rPr>
            </w:pPr>
          </w:p>
        </w:tc>
        <w:tc>
          <w:tcPr>
            <w:tcW w:w="2375" w:type="dxa"/>
            <w:vMerge w:val="restart"/>
            <w:tcBorders>
              <w:top w:val="single" w:sz="4" w:space="0" w:color="auto"/>
              <w:left w:val="single" w:sz="4" w:space="0" w:color="auto"/>
              <w:bottom w:val="single" w:sz="4" w:space="0" w:color="auto"/>
              <w:right w:val="single" w:sz="4" w:space="0" w:color="auto"/>
            </w:tcBorders>
            <w:hideMark/>
          </w:tcPr>
          <w:p w14:paraId="27428FB9" w14:textId="77777777" w:rsidR="006373BD" w:rsidRPr="00DF3344" w:rsidRDefault="006373BD" w:rsidP="004352EE">
            <w:pPr>
              <w:numPr>
                <w:ilvl w:val="0"/>
                <w:numId w:val="12"/>
              </w:numPr>
              <w:spacing w:line="276" w:lineRule="auto"/>
              <w:ind w:left="175" w:hanging="141"/>
              <w:contextualSpacing/>
              <w:rPr>
                <w:rFonts w:ascii="Times New Roman" w:hAnsi="Times New Roman" w:cs="Times New Roman"/>
              </w:rPr>
            </w:pPr>
            <w:r w:rsidRPr="00DF3344">
              <w:rPr>
                <w:rFonts w:ascii="Times New Roman" w:hAnsi="Times New Roman" w:cs="Times New Roman"/>
              </w:rPr>
              <w:t>stopień realizacji budżetu</w:t>
            </w:r>
          </w:p>
          <w:p w14:paraId="3F90776F" w14:textId="77777777" w:rsidR="006373BD" w:rsidRPr="00DF3344" w:rsidRDefault="006373BD" w:rsidP="004352EE">
            <w:pPr>
              <w:numPr>
                <w:ilvl w:val="0"/>
                <w:numId w:val="12"/>
              </w:numPr>
              <w:spacing w:line="276" w:lineRule="auto"/>
              <w:ind w:left="175" w:hanging="141"/>
              <w:contextualSpacing/>
              <w:rPr>
                <w:rFonts w:ascii="Times New Roman" w:hAnsi="Times New Roman" w:cs="Times New Roman"/>
              </w:rPr>
            </w:pPr>
            <w:r w:rsidRPr="00DF3344">
              <w:rPr>
                <w:rFonts w:ascii="Times New Roman" w:hAnsi="Times New Roman" w:cs="Times New Roman"/>
              </w:rPr>
              <w:t>stan realizacji operacji</w:t>
            </w:r>
          </w:p>
          <w:p w14:paraId="2442C540" w14:textId="77777777" w:rsidR="006373BD" w:rsidRPr="00DF3344" w:rsidRDefault="006373BD" w:rsidP="004352EE">
            <w:pPr>
              <w:numPr>
                <w:ilvl w:val="0"/>
                <w:numId w:val="12"/>
              </w:numPr>
              <w:spacing w:line="276" w:lineRule="auto"/>
              <w:ind w:left="175" w:hanging="141"/>
              <w:contextualSpacing/>
              <w:rPr>
                <w:rFonts w:ascii="Times New Roman" w:hAnsi="Times New Roman" w:cs="Times New Roman"/>
              </w:rPr>
            </w:pPr>
            <w:r w:rsidRPr="00DF3344">
              <w:rPr>
                <w:rFonts w:ascii="Times New Roman" w:hAnsi="Times New Roman" w:cs="Times New Roman"/>
              </w:rPr>
              <w:t>kwoty</w:t>
            </w:r>
            <w:r w:rsidR="00FE4EBC" w:rsidRPr="00DF3344">
              <w:rPr>
                <w:rFonts w:ascii="Times New Roman" w:hAnsi="Times New Roman" w:cs="Times New Roman"/>
              </w:rPr>
              <w:t xml:space="preserve"> środków </w:t>
            </w:r>
            <w:r w:rsidR="00FE4EBC" w:rsidRPr="00DF3344">
              <w:rPr>
                <w:rFonts w:ascii="Times New Roman" w:hAnsi="Times New Roman" w:cs="Times New Roman"/>
              </w:rPr>
              <w:br/>
              <w:t>z pomocy przyznanej i </w:t>
            </w:r>
            <w:r w:rsidRPr="00DF3344">
              <w:rPr>
                <w:rFonts w:ascii="Times New Roman" w:hAnsi="Times New Roman" w:cs="Times New Roman"/>
              </w:rPr>
              <w:t>pomocy wypłaconej</w:t>
            </w:r>
          </w:p>
        </w:tc>
      </w:tr>
      <w:tr w:rsidR="00DF3344" w:rsidRPr="00DF3344" w14:paraId="58722765" w14:textId="77777777" w:rsidTr="006373BD">
        <w:trPr>
          <w:trHeight w:val="1042"/>
        </w:trPr>
        <w:tc>
          <w:tcPr>
            <w:tcW w:w="1951" w:type="dxa"/>
            <w:vMerge/>
            <w:tcBorders>
              <w:top w:val="single" w:sz="4" w:space="0" w:color="auto"/>
              <w:left w:val="single" w:sz="4" w:space="0" w:color="auto"/>
              <w:bottom w:val="single" w:sz="4" w:space="0" w:color="auto"/>
              <w:right w:val="single" w:sz="4" w:space="0" w:color="auto"/>
            </w:tcBorders>
            <w:vAlign w:val="center"/>
            <w:hideMark/>
          </w:tcPr>
          <w:p w14:paraId="057C224D" w14:textId="77777777" w:rsidR="006373BD" w:rsidRPr="00DF3344" w:rsidRDefault="006373BD" w:rsidP="006373BD">
            <w:pPr>
              <w:rPr>
                <w:rFonts w:ascii="Times New Roman" w:hAnsi="Times New Roman" w:cs="Times New Roman"/>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063C858B" w14:textId="77777777" w:rsidR="006373BD" w:rsidRPr="00DF3344" w:rsidRDefault="006373BD" w:rsidP="006373BD">
            <w:pPr>
              <w:rPr>
                <w:rFonts w:ascii="Times New Roman" w:hAnsi="Times New Roman" w:cs="Times New Roman"/>
              </w:rPr>
            </w:pPr>
          </w:p>
        </w:tc>
        <w:tc>
          <w:tcPr>
            <w:tcW w:w="2552" w:type="dxa"/>
            <w:tcBorders>
              <w:top w:val="single" w:sz="4" w:space="0" w:color="auto"/>
              <w:left w:val="single" w:sz="4" w:space="0" w:color="auto"/>
              <w:bottom w:val="single" w:sz="4" w:space="0" w:color="auto"/>
              <w:right w:val="single" w:sz="4" w:space="0" w:color="auto"/>
            </w:tcBorders>
            <w:hideMark/>
          </w:tcPr>
          <w:p w14:paraId="5ADBE75B" w14:textId="77777777" w:rsidR="006373BD" w:rsidRPr="00DF3344" w:rsidRDefault="006373BD" w:rsidP="004352EE">
            <w:pPr>
              <w:numPr>
                <w:ilvl w:val="0"/>
                <w:numId w:val="12"/>
              </w:numPr>
              <w:spacing w:line="276" w:lineRule="auto"/>
              <w:ind w:left="175" w:hanging="141"/>
              <w:contextualSpacing/>
              <w:rPr>
                <w:rFonts w:ascii="Times New Roman" w:hAnsi="Times New Roman" w:cs="Times New Roman"/>
              </w:rPr>
            </w:pPr>
            <w:r w:rsidRPr="00DF3344">
              <w:rPr>
                <w:rFonts w:ascii="Times New Roman" w:hAnsi="Times New Roman" w:cs="Times New Roman"/>
              </w:rPr>
              <w:t xml:space="preserve">sprawozdanie roczne </w:t>
            </w:r>
            <w:r w:rsidRPr="00DF3344">
              <w:rPr>
                <w:rFonts w:ascii="Times New Roman" w:hAnsi="Times New Roman" w:cs="Times New Roman"/>
              </w:rPr>
              <w:br/>
              <w:t>z realizacji LSR</w:t>
            </w:r>
          </w:p>
        </w:tc>
        <w:tc>
          <w:tcPr>
            <w:tcW w:w="1842" w:type="dxa"/>
            <w:tcBorders>
              <w:top w:val="single" w:sz="4" w:space="0" w:color="auto"/>
              <w:left w:val="single" w:sz="4" w:space="0" w:color="auto"/>
              <w:bottom w:val="single" w:sz="4" w:space="0" w:color="auto"/>
              <w:right w:val="single" w:sz="4" w:space="0" w:color="auto"/>
            </w:tcBorders>
            <w:hideMark/>
          </w:tcPr>
          <w:p w14:paraId="4147814C" w14:textId="77777777" w:rsidR="006373BD" w:rsidRPr="00DF3344" w:rsidRDefault="006373BD" w:rsidP="004352EE">
            <w:pPr>
              <w:numPr>
                <w:ilvl w:val="0"/>
                <w:numId w:val="12"/>
              </w:numPr>
              <w:spacing w:line="276" w:lineRule="auto"/>
              <w:ind w:left="175" w:hanging="141"/>
              <w:contextualSpacing/>
              <w:rPr>
                <w:rFonts w:ascii="Times New Roman" w:hAnsi="Times New Roman" w:cs="Times New Roman"/>
              </w:rPr>
            </w:pPr>
            <w:r w:rsidRPr="00DF3344">
              <w:rPr>
                <w:rFonts w:ascii="Times New Roman" w:hAnsi="Times New Roman" w:cs="Times New Roman"/>
              </w:rPr>
              <w:t>raz w roku kalendarzowym</w:t>
            </w:r>
          </w:p>
        </w:tc>
        <w:tc>
          <w:tcPr>
            <w:tcW w:w="2375" w:type="dxa"/>
            <w:vMerge/>
            <w:tcBorders>
              <w:top w:val="single" w:sz="4" w:space="0" w:color="auto"/>
              <w:left w:val="single" w:sz="4" w:space="0" w:color="auto"/>
              <w:bottom w:val="single" w:sz="4" w:space="0" w:color="auto"/>
              <w:right w:val="single" w:sz="4" w:space="0" w:color="auto"/>
            </w:tcBorders>
            <w:vAlign w:val="center"/>
            <w:hideMark/>
          </w:tcPr>
          <w:p w14:paraId="6F382862" w14:textId="77777777" w:rsidR="006373BD" w:rsidRPr="00DF3344" w:rsidRDefault="006373BD" w:rsidP="006373BD">
            <w:pPr>
              <w:rPr>
                <w:rFonts w:ascii="Times New Roman" w:hAnsi="Times New Roman" w:cs="Times New Roman"/>
              </w:rPr>
            </w:pPr>
          </w:p>
        </w:tc>
      </w:tr>
      <w:tr w:rsidR="00DF3344" w:rsidRPr="00DF3344" w14:paraId="74BECE7E" w14:textId="77777777" w:rsidTr="006373BD">
        <w:trPr>
          <w:trHeight w:val="624"/>
        </w:trPr>
        <w:tc>
          <w:tcPr>
            <w:tcW w:w="1951" w:type="dxa"/>
            <w:vMerge w:val="restart"/>
            <w:tcBorders>
              <w:top w:val="single" w:sz="4" w:space="0" w:color="auto"/>
              <w:left w:val="single" w:sz="4" w:space="0" w:color="auto"/>
              <w:bottom w:val="single" w:sz="4" w:space="0" w:color="auto"/>
              <w:right w:val="single" w:sz="4" w:space="0" w:color="auto"/>
            </w:tcBorders>
            <w:hideMark/>
          </w:tcPr>
          <w:p w14:paraId="2E5E27D5" w14:textId="77777777" w:rsidR="006373BD" w:rsidRPr="00DF3344" w:rsidRDefault="006373BD" w:rsidP="006373BD">
            <w:pPr>
              <w:spacing w:line="276" w:lineRule="auto"/>
              <w:contextualSpacing/>
              <w:rPr>
                <w:rFonts w:ascii="Times New Roman" w:hAnsi="Times New Roman" w:cs="Times New Roman"/>
              </w:rPr>
            </w:pPr>
            <w:r w:rsidRPr="00DF3344">
              <w:rPr>
                <w:rFonts w:ascii="Times New Roman" w:hAnsi="Times New Roman" w:cs="Times New Roman"/>
              </w:rPr>
              <w:t xml:space="preserve">jakość stosowanych kryteriów wyboru operacji </w:t>
            </w:r>
            <w:r w:rsidRPr="00DF3344">
              <w:rPr>
                <w:rFonts w:ascii="Times New Roman" w:hAnsi="Times New Roman" w:cs="Times New Roman"/>
              </w:rPr>
              <w:br/>
              <w:t>i procedur</w:t>
            </w:r>
          </w:p>
        </w:tc>
        <w:tc>
          <w:tcPr>
            <w:tcW w:w="2268" w:type="dxa"/>
            <w:vMerge w:val="restart"/>
            <w:tcBorders>
              <w:top w:val="single" w:sz="4" w:space="0" w:color="auto"/>
              <w:left w:val="single" w:sz="4" w:space="0" w:color="auto"/>
              <w:bottom w:val="single" w:sz="4" w:space="0" w:color="auto"/>
              <w:right w:val="single" w:sz="4" w:space="0" w:color="auto"/>
            </w:tcBorders>
            <w:hideMark/>
          </w:tcPr>
          <w:p w14:paraId="6D2ADD8F" w14:textId="77777777" w:rsidR="006373BD" w:rsidRPr="00DF3344" w:rsidRDefault="006373BD" w:rsidP="006373BD">
            <w:pPr>
              <w:spacing w:line="276" w:lineRule="auto"/>
              <w:contextualSpacing/>
              <w:rPr>
                <w:rFonts w:ascii="Times New Roman" w:hAnsi="Times New Roman" w:cs="Times New Roman"/>
              </w:rPr>
            </w:pPr>
            <w:r w:rsidRPr="00DF3344">
              <w:rPr>
                <w:rFonts w:ascii="Times New Roman" w:hAnsi="Times New Roman" w:cs="Times New Roman"/>
              </w:rPr>
              <w:t>pracownik biura LGD/podmiot zewnętrzny</w:t>
            </w:r>
          </w:p>
        </w:tc>
        <w:tc>
          <w:tcPr>
            <w:tcW w:w="2552" w:type="dxa"/>
            <w:tcBorders>
              <w:top w:val="single" w:sz="4" w:space="0" w:color="auto"/>
              <w:left w:val="single" w:sz="4" w:space="0" w:color="auto"/>
              <w:bottom w:val="single" w:sz="4" w:space="0" w:color="auto"/>
              <w:right w:val="single" w:sz="4" w:space="0" w:color="auto"/>
            </w:tcBorders>
            <w:hideMark/>
          </w:tcPr>
          <w:p w14:paraId="2082A638" w14:textId="77777777" w:rsidR="006373BD" w:rsidRPr="00DF3344" w:rsidRDefault="006373BD" w:rsidP="004352EE">
            <w:pPr>
              <w:numPr>
                <w:ilvl w:val="0"/>
                <w:numId w:val="12"/>
              </w:numPr>
              <w:spacing w:line="276" w:lineRule="auto"/>
              <w:ind w:left="175" w:hanging="141"/>
              <w:contextualSpacing/>
              <w:rPr>
                <w:rFonts w:ascii="Times New Roman" w:hAnsi="Times New Roman" w:cs="Times New Roman"/>
              </w:rPr>
            </w:pPr>
            <w:r w:rsidRPr="00DF3344">
              <w:rPr>
                <w:rFonts w:ascii="Times New Roman" w:hAnsi="Times New Roman" w:cs="Times New Roman"/>
              </w:rPr>
              <w:t>rejestr udzielonego doradztwa</w:t>
            </w:r>
          </w:p>
        </w:tc>
        <w:tc>
          <w:tcPr>
            <w:tcW w:w="1842" w:type="dxa"/>
            <w:tcBorders>
              <w:top w:val="single" w:sz="4" w:space="0" w:color="auto"/>
              <w:left w:val="single" w:sz="4" w:space="0" w:color="auto"/>
              <w:bottom w:val="single" w:sz="4" w:space="0" w:color="auto"/>
              <w:right w:val="single" w:sz="4" w:space="0" w:color="auto"/>
            </w:tcBorders>
            <w:hideMark/>
          </w:tcPr>
          <w:p w14:paraId="4F2F8224" w14:textId="77777777" w:rsidR="006373BD" w:rsidRPr="00DF3344" w:rsidRDefault="006373BD" w:rsidP="004352EE">
            <w:pPr>
              <w:numPr>
                <w:ilvl w:val="0"/>
                <w:numId w:val="12"/>
              </w:numPr>
              <w:spacing w:line="276" w:lineRule="auto"/>
              <w:ind w:left="175" w:hanging="141"/>
              <w:contextualSpacing/>
              <w:rPr>
                <w:rFonts w:ascii="Times New Roman" w:hAnsi="Times New Roman" w:cs="Times New Roman"/>
              </w:rPr>
            </w:pPr>
            <w:r w:rsidRPr="00DF3344">
              <w:rPr>
                <w:rFonts w:ascii="Times New Roman" w:hAnsi="Times New Roman" w:cs="Times New Roman"/>
              </w:rPr>
              <w:t>cały rok kalendarzowy</w:t>
            </w:r>
          </w:p>
        </w:tc>
        <w:tc>
          <w:tcPr>
            <w:tcW w:w="2375" w:type="dxa"/>
            <w:vMerge w:val="restart"/>
            <w:tcBorders>
              <w:top w:val="single" w:sz="4" w:space="0" w:color="auto"/>
              <w:left w:val="single" w:sz="4" w:space="0" w:color="auto"/>
              <w:bottom w:val="single" w:sz="4" w:space="0" w:color="auto"/>
              <w:right w:val="single" w:sz="4" w:space="0" w:color="auto"/>
            </w:tcBorders>
            <w:hideMark/>
          </w:tcPr>
          <w:p w14:paraId="6CA08A13" w14:textId="77777777" w:rsidR="006373BD" w:rsidRPr="00DF3344" w:rsidRDefault="006373BD" w:rsidP="004352EE">
            <w:pPr>
              <w:numPr>
                <w:ilvl w:val="0"/>
                <w:numId w:val="12"/>
              </w:numPr>
              <w:spacing w:line="276" w:lineRule="auto"/>
              <w:ind w:left="175" w:hanging="141"/>
              <w:contextualSpacing/>
              <w:rPr>
                <w:rFonts w:ascii="Times New Roman" w:hAnsi="Times New Roman" w:cs="Times New Roman"/>
              </w:rPr>
            </w:pPr>
            <w:r w:rsidRPr="00DF3344">
              <w:rPr>
                <w:rFonts w:ascii="Times New Roman" w:hAnsi="Times New Roman" w:cs="Times New Roman"/>
              </w:rPr>
              <w:t>możliwość wyboru najlepszych projektów</w:t>
            </w:r>
          </w:p>
          <w:p w14:paraId="65DDE36D" w14:textId="77777777" w:rsidR="006373BD" w:rsidRPr="00DF3344" w:rsidRDefault="006373BD" w:rsidP="004352EE">
            <w:pPr>
              <w:numPr>
                <w:ilvl w:val="0"/>
                <w:numId w:val="12"/>
              </w:numPr>
              <w:spacing w:line="276" w:lineRule="auto"/>
              <w:ind w:left="175" w:hanging="141"/>
              <w:contextualSpacing/>
              <w:rPr>
                <w:rFonts w:ascii="Times New Roman" w:hAnsi="Times New Roman" w:cs="Times New Roman"/>
              </w:rPr>
            </w:pPr>
            <w:r w:rsidRPr="00DF3344">
              <w:rPr>
                <w:rFonts w:ascii="Times New Roman" w:hAnsi="Times New Roman" w:cs="Times New Roman"/>
              </w:rPr>
              <w:t>skuteczność osiągania celów projektu</w:t>
            </w:r>
          </w:p>
          <w:p w14:paraId="0C6AB56D" w14:textId="77777777" w:rsidR="006373BD" w:rsidRPr="00DF3344" w:rsidRDefault="006373BD" w:rsidP="004352EE">
            <w:pPr>
              <w:numPr>
                <w:ilvl w:val="0"/>
                <w:numId w:val="12"/>
              </w:numPr>
              <w:spacing w:line="276" w:lineRule="auto"/>
              <w:ind w:left="175" w:hanging="141"/>
              <w:contextualSpacing/>
              <w:rPr>
                <w:rFonts w:ascii="Times New Roman" w:hAnsi="Times New Roman" w:cs="Times New Roman"/>
              </w:rPr>
            </w:pPr>
            <w:r w:rsidRPr="00DF3344">
              <w:rPr>
                <w:rFonts w:ascii="Times New Roman" w:hAnsi="Times New Roman" w:cs="Times New Roman"/>
              </w:rPr>
              <w:t>zrozumienie przez potencjalnych wnioskodawców</w:t>
            </w:r>
          </w:p>
        </w:tc>
      </w:tr>
      <w:tr w:rsidR="006373BD" w:rsidRPr="00DF3344" w14:paraId="7775BB68" w14:textId="77777777" w:rsidTr="006373BD">
        <w:trPr>
          <w:trHeight w:val="623"/>
        </w:trPr>
        <w:tc>
          <w:tcPr>
            <w:tcW w:w="1951" w:type="dxa"/>
            <w:vMerge/>
            <w:tcBorders>
              <w:top w:val="single" w:sz="4" w:space="0" w:color="auto"/>
              <w:left w:val="single" w:sz="4" w:space="0" w:color="auto"/>
              <w:bottom w:val="single" w:sz="4" w:space="0" w:color="auto"/>
              <w:right w:val="single" w:sz="4" w:space="0" w:color="auto"/>
            </w:tcBorders>
            <w:vAlign w:val="center"/>
            <w:hideMark/>
          </w:tcPr>
          <w:p w14:paraId="5704A4F1" w14:textId="77777777" w:rsidR="006373BD" w:rsidRPr="00DF3344" w:rsidRDefault="006373BD" w:rsidP="006373BD">
            <w:pPr>
              <w:rPr>
                <w:rFonts w:ascii="Times New Roman" w:hAnsi="Times New Roman" w:cs="Times New Roman"/>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6838A46A" w14:textId="77777777" w:rsidR="006373BD" w:rsidRPr="00DF3344" w:rsidRDefault="006373BD" w:rsidP="006373BD">
            <w:pPr>
              <w:rPr>
                <w:rFonts w:ascii="Times New Roman" w:hAnsi="Times New Roman" w:cs="Times New Roman"/>
              </w:rPr>
            </w:pPr>
          </w:p>
        </w:tc>
        <w:tc>
          <w:tcPr>
            <w:tcW w:w="2552" w:type="dxa"/>
            <w:tcBorders>
              <w:top w:val="single" w:sz="4" w:space="0" w:color="auto"/>
              <w:left w:val="single" w:sz="4" w:space="0" w:color="auto"/>
              <w:bottom w:val="single" w:sz="4" w:space="0" w:color="auto"/>
              <w:right w:val="single" w:sz="4" w:space="0" w:color="auto"/>
            </w:tcBorders>
            <w:hideMark/>
          </w:tcPr>
          <w:p w14:paraId="600861CE" w14:textId="77777777" w:rsidR="006373BD" w:rsidRPr="00DF3344" w:rsidRDefault="006373BD" w:rsidP="004352EE">
            <w:pPr>
              <w:numPr>
                <w:ilvl w:val="0"/>
                <w:numId w:val="12"/>
              </w:numPr>
              <w:spacing w:line="276" w:lineRule="auto"/>
              <w:ind w:left="175" w:hanging="141"/>
              <w:contextualSpacing/>
              <w:rPr>
                <w:rFonts w:ascii="Times New Roman" w:hAnsi="Times New Roman" w:cs="Times New Roman"/>
              </w:rPr>
            </w:pPr>
            <w:r w:rsidRPr="00DF3344">
              <w:rPr>
                <w:rFonts w:ascii="Times New Roman" w:hAnsi="Times New Roman" w:cs="Times New Roman"/>
              </w:rPr>
              <w:t xml:space="preserve">sprawozdanie </w:t>
            </w:r>
            <w:r w:rsidRPr="00DF3344">
              <w:rPr>
                <w:rFonts w:ascii="Times New Roman" w:hAnsi="Times New Roman" w:cs="Times New Roman"/>
              </w:rPr>
              <w:br/>
              <w:t>z realizacji LSR</w:t>
            </w:r>
          </w:p>
        </w:tc>
        <w:tc>
          <w:tcPr>
            <w:tcW w:w="1842" w:type="dxa"/>
            <w:tcBorders>
              <w:top w:val="single" w:sz="4" w:space="0" w:color="auto"/>
              <w:left w:val="single" w:sz="4" w:space="0" w:color="auto"/>
              <w:bottom w:val="single" w:sz="4" w:space="0" w:color="auto"/>
              <w:right w:val="single" w:sz="4" w:space="0" w:color="auto"/>
            </w:tcBorders>
          </w:tcPr>
          <w:p w14:paraId="3C9CF9DF" w14:textId="77777777" w:rsidR="006373BD" w:rsidRPr="00DF3344" w:rsidRDefault="006373BD" w:rsidP="004352EE">
            <w:pPr>
              <w:numPr>
                <w:ilvl w:val="0"/>
                <w:numId w:val="12"/>
              </w:numPr>
              <w:spacing w:line="276" w:lineRule="auto"/>
              <w:ind w:left="175" w:hanging="141"/>
              <w:contextualSpacing/>
              <w:rPr>
                <w:rFonts w:ascii="Times New Roman" w:hAnsi="Times New Roman" w:cs="Times New Roman"/>
              </w:rPr>
            </w:pPr>
            <w:r w:rsidRPr="00DF3344">
              <w:rPr>
                <w:rFonts w:ascii="Times New Roman" w:hAnsi="Times New Roman" w:cs="Times New Roman"/>
              </w:rPr>
              <w:t>raz w roku kalendarzowym</w:t>
            </w:r>
          </w:p>
          <w:p w14:paraId="6D2AB846" w14:textId="77777777" w:rsidR="006373BD" w:rsidRPr="00DF3344" w:rsidRDefault="006373BD" w:rsidP="006373BD">
            <w:pPr>
              <w:spacing w:line="276" w:lineRule="auto"/>
              <w:ind w:left="175"/>
              <w:contextualSpacing/>
              <w:rPr>
                <w:rFonts w:ascii="Times New Roman" w:hAnsi="Times New Roman" w:cs="Times New Roman"/>
              </w:rPr>
            </w:pPr>
          </w:p>
        </w:tc>
        <w:tc>
          <w:tcPr>
            <w:tcW w:w="2375" w:type="dxa"/>
            <w:vMerge/>
            <w:tcBorders>
              <w:top w:val="single" w:sz="4" w:space="0" w:color="auto"/>
              <w:left w:val="single" w:sz="4" w:space="0" w:color="auto"/>
              <w:bottom w:val="single" w:sz="4" w:space="0" w:color="auto"/>
              <w:right w:val="single" w:sz="4" w:space="0" w:color="auto"/>
            </w:tcBorders>
            <w:vAlign w:val="center"/>
            <w:hideMark/>
          </w:tcPr>
          <w:p w14:paraId="1AEC5496" w14:textId="77777777" w:rsidR="006373BD" w:rsidRPr="00DF3344" w:rsidRDefault="006373BD" w:rsidP="006373BD">
            <w:pPr>
              <w:rPr>
                <w:rFonts w:ascii="Times New Roman" w:hAnsi="Times New Roman" w:cs="Times New Roman"/>
              </w:rPr>
            </w:pPr>
          </w:p>
        </w:tc>
      </w:tr>
    </w:tbl>
    <w:p w14:paraId="7AA37878" w14:textId="77777777" w:rsidR="006373BD" w:rsidRPr="00DF3344" w:rsidRDefault="006373BD" w:rsidP="006373BD">
      <w:pPr>
        <w:tabs>
          <w:tab w:val="left" w:pos="567"/>
        </w:tabs>
        <w:spacing w:after="0" w:line="276" w:lineRule="auto"/>
        <w:rPr>
          <w:rFonts w:ascii="Times New Roman" w:eastAsia="Calibri" w:hAnsi="Times New Roman" w:cs="Times New Roman"/>
          <w:bCs/>
          <w:sz w:val="18"/>
          <w:szCs w:val="18"/>
        </w:rPr>
      </w:pPr>
    </w:p>
    <w:p w14:paraId="6C517ED0" w14:textId="77777777" w:rsidR="006373BD" w:rsidRPr="00DF3344" w:rsidRDefault="006373BD" w:rsidP="006373BD">
      <w:pPr>
        <w:spacing w:after="0" w:line="276" w:lineRule="auto"/>
        <w:ind w:firstLine="567"/>
        <w:rPr>
          <w:rFonts w:ascii="Times New Roman" w:eastAsia="Calibri" w:hAnsi="Times New Roman" w:cs="Times New Roman"/>
        </w:rPr>
      </w:pPr>
      <w:r w:rsidRPr="00DF3344">
        <w:rPr>
          <w:rFonts w:ascii="Times New Roman" w:eastAsia="Calibri" w:hAnsi="Times New Roman" w:cs="Times New Roman"/>
        </w:rPr>
        <w:t>Wyniki ewaluacji będą służyć również lepszemu planowaniu przyszłych działań i projektów, uwzględniając wnioski i rekomendacje. Dzięki temu inicjatywy lokalne będą bardziej dopasowane do potrzeb społeczności i osiągną większą skuteczność i powodzenie.</w:t>
      </w:r>
    </w:p>
    <w:p w14:paraId="0D7AEF12" w14:textId="124DAC23" w:rsidR="006373BD" w:rsidRPr="00DF3344" w:rsidRDefault="006373BD" w:rsidP="006373BD">
      <w:pPr>
        <w:spacing w:after="0" w:line="276" w:lineRule="auto"/>
        <w:ind w:firstLine="567"/>
        <w:rPr>
          <w:rFonts w:ascii="Times New Roman" w:eastAsia="Calibri" w:hAnsi="Times New Roman" w:cs="Times New Roman"/>
        </w:rPr>
      </w:pPr>
      <w:r w:rsidRPr="00DF3344">
        <w:rPr>
          <w:rFonts w:ascii="Times New Roman" w:eastAsia="Calibri" w:hAnsi="Times New Roman" w:cs="Times New Roman"/>
          <w:u w:val="single"/>
        </w:rPr>
        <w:t>Ewaluacja będzie procesem ciągłym i regularnym, umożliwiającym monitorowanie działań LGD oraz wprowadzanie korekt.</w:t>
      </w:r>
      <w:r w:rsidRPr="00DF3344">
        <w:rPr>
          <w:rFonts w:ascii="Times New Roman" w:eastAsia="Calibri" w:hAnsi="Times New Roman" w:cs="Times New Roman"/>
        </w:rPr>
        <w:t xml:space="preserve"> Bieżące oceny będą przeprowadzane przez pracowników biura, z możliwością zaangażowania zewnętrznych ekspertów</w:t>
      </w:r>
      <w:r w:rsidR="005D6D12" w:rsidRPr="00DF3344">
        <w:rPr>
          <w:rFonts w:ascii="Times New Roman" w:eastAsia="Calibri" w:hAnsi="Times New Roman" w:cs="Times New Roman"/>
        </w:rPr>
        <w:t xml:space="preserve"> do bardziej szczegółowej analizy</w:t>
      </w:r>
      <w:r w:rsidRPr="00DF3344">
        <w:rPr>
          <w:rFonts w:ascii="Times New Roman" w:eastAsia="Calibri" w:hAnsi="Times New Roman" w:cs="Times New Roman"/>
        </w:rPr>
        <w:t>. Decyzje dotyczące metody i zakresu ewaluacji będą podejmowane przez Prezesa LGD na</w:t>
      </w:r>
      <w:r w:rsidR="0022156F" w:rsidRPr="00DF3344">
        <w:rPr>
          <w:rFonts w:ascii="Times New Roman" w:eastAsia="Calibri" w:hAnsi="Times New Roman" w:cs="Times New Roman"/>
        </w:rPr>
        <w:t> </w:t>
      </w:r>
      <w:r w:rsidRPr="00DF3344">
        <w:rPr>
          <w:rFonts w:ascii="Times New Roman" w:eastAsia="Calibri" w:hAnsi="Times New Roman" w:cs="Times New Roman"/>
        </w:rPr>
        <w:t>podstawie analizy potrzeb i możliwości. To zapewni skuteczne realizowanie celów LGD i uwzględnienie opinii mieszkańców w procesach społecznościowych.</w:t>
      </w:r>
    </w:p>
    <w:p w14:paraId="4032429B" w14:textId="77777777" w:rsidR="006373BD" w:rsidRPr="00DF3344" w:rsidRDefault="006373BD" w:rsidP="006373BD">
      <w:pPr>
        <w:spacing w:after="0" w:line="276" w:lineRule="auto"/>
        <w:ind w:firstLine="567"/>
        <w:rPr>
          <w:rFonts w:ascii="Times New Roman" w:eastAsia="Calibri" w:hAnsi="Times New Roman" w:cs="Times New Roman"/>
        </w:rPr>
      </w:pPr>
      <w:r w:rsidRPr="00DF3344">
        <w:rPr>
          <w:rFonts w:ascii="Times New Roman" w:eastAsia="Calibri" w:hAnsi="Times New Roman" w:cs="Times New Roman"/>
        </w:rPr>
        <w:t xml:space="preserve">Wyniki z ewaluacji wewnętrznej bądź zewnętrznej zostaną przedstawione co roku w formie pisemnego raportu na posiedzeniu Zarządu Stowarzyszenia. Taka prezentacja wyników zapewni przejrzystość i rzetelność procesu ewaluacji, a także da możliwość podjęcia działań korygujących lub naprawczych w obszarach, w których stwierdzono taką konieczność. Przedstawienie raportu na Zarządzie pozwoli na zapoznanie się z wynikami ewaluacji przez wszystkich członków organu oraz na dyskusję nad proponowanymi działaniami, co może skutkować lepszą współpracą w celu zaspokojenia potrzeb mieszkańców i efektywnego wdrażania LSR. Wyniki z ewaluacji wewnętrznej zostaną także ujęte w rocznym sprawozdaniu </w:t>
      </w:r>
      <w:r w:rsidR="00301587" w:rsidRPr="00DF3344">
        <w:rPr>
          <w:rFonts w:ascii="Times New Roman" w:eastAsia="Calibri" w:hAnsi="Times New Roman" w:cs="Times New Roman"/>
        </w:rPr>
        <w:t>z realizacji LSR, które zostaną zatwierdzone przez Zarząd LGD oraz</w:t>
      </w:r>
      <w:r w:rsidRPr="00DF3344">
        <w:rPr>
          <w:rFonts w:ascii="Times New Roman" w:eastAsia="Calibri" w:hAnsi="Times New Roman" w:cs="Times New Roman"/>
        </w:rPr>
        <w:t xml:space="preserve"> przesłane do Samorządu Województwa Warmińsko-Mazurskiego.</w:t>
      </w:r>
    </w:p>
    <w:p w14:paraId="63320F92" w14:textId="77777777" w:rsidR="006373BD" w:rsidRPr="00DF3344" w:rsidRDefault="006373BD" w:rsidP="006373BD">
      <w:pPr>
        <w:spacing w:after="0" w:line="276" w:lineRule="auto"/>
        <w:ind w:firstLine="567"/>
        <w:rPr>
          <w:rFonts w:ascii="Times New Roman" w:eastAsia="Calibri" w:hAnsi="Times New Roman" w:cs="Times New Roman"/>
        </w:rPr>
      </w:pPr>
      <w:r w:rsidRPr="00DF3344">
        <w:rPr>
          <w:rFonts w:ascii="Times New Roman" w:eastAsia="Calibri" w:hAnsi="Times New Roman" w:cs="Times New Roman"/>
        </w:rPr>
        <w:t xml:space="preserve">Raport z badań ewaluacyjnych wewnętrznych/zewnętrznych będzie upubliczniony na stronie internetowej LGD, co pozwoli na dostęp do niego dla wszystkich zainteresowanych mieszkańców obszaru objętego działalnością LGD oraz innych podmiotów związanych z tematyką rozwoju obszarów wiejskich. W ten sposób raport stanie </w:t>
      </w:r>
      <w:r w:rsidR="00A85EB5" w:rsidRPr="00DF3344">
        <w:rPr>
          <w:rFonts w:ascii="Times New Roman" w:eastAsia="Calibri" w:hAnsi="Times New Roman" w:cs="Times New Roman"/>
        </w:rPr>
        <w:t>się </w:t>
      </w:r>
      <w:r w:rsidRPr="00DF3344">
        <w:rPr>
          <w:rFonts w:ascii="Times New Roman" w:eastAsia="Calibri" w:hAnsi="Times New Roman" w:cs="Times New Roman"/>
        </w:rPr>
        <w:t>narzędziem służącym do informowania i komunikowania wyników realizacji LSR oraz do budowania zaangażowania społecznego w procesie jej wdrażania.</w:t>
      </w:r>
    </w:p>
    <w:p w14:paraId="128C3706" w14:textId="77777777" w:rsidR="006373BD" w:rsidRPr="00DF3344" w:rsidRDefault="006373BD" w:rsidP="006373BD">
      <w:pPr>
        <w:tabs>
          <w:tab w:val="left" w:pos="567"/>
        </w:tabs>
        <w:spacing w:after="0" w:line="276" w:lineRule="auto"/>
        <w:rPr>
          <w:rFonts w:ascii="Times New Roman" w:eastAsia="Calibri" w:hAnsi="Times New Roman" w:cs="Times New Roman"/>
        </w:rPr>
      </w:pPr>
      <w:r w:rsidRPr="00DF3344">
        <w:rPr>
          <w:rFonts w:ascii="Times New Roman" w:eastAsia="Calibri" w:hAnsi="Times New Roman" w:cs="Times New Roman"/>
        </w:rPr>
        <w:lastRenderedPageBreak/>
        <w:tab/>
        <w:t>W proces oceny funkcjonowania LGD zostanie włączona społeczność lokalna. Przeprowadzenie konsultacji społecznych w formie ankiet pozwoli na poznanie subiektywnych opinii mieszkańców na temat funkcjonowania LGD oraz zapoznanie się z ich potrzebami i oczekiwaniami. W ten sposób będzie można wskazać obszary, w których działalność LGD powinna zostać poprawiona lub rozwinięta.</w:t>
      </w:r>
    </w:p>
    <w:p w14:paraId="282792A2" w14:textId="77777777" w:rsidR="006373BD" w:rsidRPr="00DF3344" w:rsidRDefault="006373BD" w:rsidP="006373BD">
      <w:pPr>
        <w:tabs>
          <w:tab w:val="left" w:pos="567"/>
        </w:tabs>
        <w:spacing w:after="0" w:line="276" w:lineRule="auto"/>
        <w:rPr>
          <w:rFonts w:ascii="Times New Roman" w:eastAsia="Calibri" w:hAnsi="Times New Roman" w:cs="Times New Roman"/>
        </w:rPr>
      </w:pPr>
      <w:r w:rsidRPr="00DF3344">
        <w:rPr>
          <w:rFonts w:ascii="Times New Roman" w:eastAsia="Calibri" w:hAnsi="Times New Roman" w:cs="Times New Roman"/>
        </w:rPr>
        <w:tab/>
        <w:t>Dodatkowo, włączenie mieszkańców do procesu oceny może zwiększyć ich zaangażowanie i zainteresowanie działalnością LGD, co przyczyni się do budowania więzi społecznych i współpracy na rzecz rozwoju regionu. Przeprowadzanie konsultacji co najmniej raz w roku pozwoli na monitorowanie postępów i ewentualne wprowadzenie zmian w działaniach LGD, co może przyczynić się do poprawy jakości pracy i osiąganych efektów.</w:t>
      </w:r>
    </w:p>
    <w:p w14:paraId="11312633" w14:textId="77777777" w:rsidR="006373BD" w:rsidRPr="00DF3344" w:rsidRDefault="006373BD" w:rsidP="006373BD">
      <w:pPr>
        <w:tabs>
          <w:tab w:val="left" w:pos="567"/>
        </w:tabs>
        <w:spacing w:after="0" w:line="276" w:lineRule="auto"/>
        <w:rPr>
          <w:rFonts w:ascii="Times New Roman" w:eastAsia="Calibri" w:hAnsi="Times New Roman" w:cs="Times New Roman"/>
        </w:rPr>
      </w:pPr>
      <w:r w:rsidRPr="00DF3344">
        <w:rPr>
          <w:rFonts w:ascii="Times New Roman" w:eastAsia="Calibri" w:hAnsi="Times New Roman" w:cs="Times New Roman"/>
        </w:rPr>
        <w:tab/>
        <w:t>Współpraca i zaangażowanie społeczności lokalnej są kluczowe dla skutecznego działania LGD. Budowanie więzi między przedstawicielami różnych pokoleń może przyczynić się do stworzenia silnej i zjednoczonej społeczności, która będzie działać na rzecz swojego obszaru. Poprzez włączenie nowych mieszkańców do działań LGD, możliwe będzie uwzględnienie różnorodnych potrzeb i perspektyw w procesie planowania i wdrażania projektów. Ponadto, aktywne uczestnictwo mieszkańców w projektach i inicjaty</w:t>
      </w:r>
      <w:r w:rsidR="00A85EB5" w:rsidRPr="00DF3344">
        <w:rPr>
          <w:rFonts w:ascii="Times New Roman" w:eastAsia="Calibri" w:hAnsi="Times New Roman" w:cs="Times New Roman"/>
        </w:rPr>
        <w:t>wach LGD może przyczynić się </w:t>
      </w:r>
      <w:r w:rsidR="00FE4EBC" w:rsidRPr="00DF3344">
        <w:rPr>
          <w:rFonts w:ascii="Times New Roman" w:eastAsia="Calibri" w:hAnsi="Times New Roman" w:cs="Times New Roman"/>
        </w:rPr>
        <w:t>do </w:t>
      </w:r>
      <w:r w:rsidRPr="00DF3344">
        <w:rPr>
          <w:rFonts w:ascii="Times New Roman" w:eastAsia="Calibri" w:hAnsi="Times New Roman" w:cs="Times New Roman"/>
        </w:rPr>
        <w:t>zwiększenia ich poczucia własnej wartości i wpływu na swoje otoczenie, co z kolei może prowadzić do zmiany postaw i podejścia do kwestii życia na wsi. W efekcie, działania podejmowane p</w:t>
      </w:r>
      <w:r w:rsidR="00A85EB5" w:rsidRPr="00DF3344">
        <w:rPr>
          <w:rFonts w:ascii="Times New Roman" w:eastAsia="Calibri" w:hAnsi="Times New Roman" w:cs="Times New Roman"/>
        </w:rPr>
        <w:t>rzez LGD mogą przyczynić się </w:t>
      </w:r>
      <w:r w:rsidR="00FE4EBC" w:rsidRPr="00DF3344">
        <w:rPr>
          <w:rFonts w:ascii="Times New Roman" w:eastAsia="Calibri" w:hAnsi="Times New Roman" w:cs="Times New Roman"/>
        </w:rPr>
        <w:t>do </w:t>
      </w:r>
      <w:r w:rsidRPr="00DF3344">
        <w:rPr>
          <w:rFonts w:ascii="Times New Roman" w:eastAsia="Calibri" w:hAnsi="Times New Roman" w:cs="Times New Roman"/>
        </w:rPr>
        <w:t xml:space="preserve">tworzenia lepszych warunków życia i pracy na obszarze działania Stowarzyszenia </w:t>
      </w:r>
      <w:r w:rsidR="00FE4EBC" w:rsidRPr="00DF3344">
        <w:rPr>
          <w:rFonts w:ascii="Times New Roman" w:eastAsia="Calibri" w:hAnsi="Times New Roman" w:cs="Times New Roman"/>
        </w:rPr>
        <w:t>Krainy Drwęcy i Pasłęki oraz do </w:t>
      </w:r>
      <w:r w:rsidRPr="00DF3344">
        <w:rPr>
          <w:rFonts w:ascii="Times New Roman" w:eastAsia="Calibri" w:hAnsi="Times New Roman" w:cs="Times New Roman"/>
        </w:rPr>
        <w:t>wzrostu aktywności społecznej w przyszłości.</w:t>
      </w:r>
    </w:p>
    <w:p w14:paraId="259321BC" w14:textId="77777777" w:rsidR="006373BD" w:rsidRPr="00DF3344" w:rsidRDefault="006373BD" w:rsidP="006373BD">
      <w:pPr>
        <w:rPr>
          <w:rFonts w:ascii="Times New Roman" w:hAnsi="Times New Roman" w:cs="Times New Roman"/>
          <w:sz w:val="18"/>
          <w:szCs w:val="18"/>
        </w:rPr>
      </w:pPr>
    </w:p>
    <w:p w14:paraId="4B7D8CE4" w14:textId="7BFFF0AE" w:rsidR="00434E1B" w:rsidRPr="00DF3344" w:rsidRDefault="0018115E" w:rsidP="00FA473B">
      <w:pPr>
        <w:pStyle w:val="Legenda"/>
        <w:outlineLvl w:val="0"/>
        <w:rPr>
          <w:rFonts w:ascii="Times New Roman" w:hAnsi="Times New Roman" w:cs="Times New Roman"/>
          <w:sz w:val="22"/>
          <w:szCs w:val="22"/>
        </w:rPr>
      </w:pPr>
      <w:bookmarkStart w:id="39" w:name="_Toc136946179"/>
      <w:r w:rsidRPr="00DF3344">
        <w:rPr>
          <w:rFonts w:ascii="Times New Roman" w:hAnsi="Times New Roman" w:cs="Times New Roman"/>
          <w:sz w:val="22"/>
          <w:szCs w:val="22"/>
        </w:rPr>
        <w:t>Wykaz wykorzystanej literatury</w:t>
      </w:r>
      <w:bookmarkEnd w:id="39"/>
    </w:p>
    <w:p w14:paraId="2A92E610" w14:textId="77777777" w:rsidR="006373BD" w:rsidRPr="00DF3344" w:rsidRDefault="006373BD" w:rsidP="004352EE">
      <w:pPr>
        <w:numPr>
          <w:ilvl w:val="0"/>
          <w:numId w:val="13"/>
        </w:numPr>
        <w:shd w:val="clear" w:color="auto" w:fill="FFFFFF"/>
        <w:spacing w:after="0" w:line="276" w:lineRule="auto"/>
        <w:ind w:left="284"/>
        <w:contextualSpacing/>
        <w:rPr>
          <w:rFonts w:ascii="Times New Roman" w:hAnsi="Times New Roman" w:cs="Times New Roman"/>
        </w:rPr>
      </w:pPr>
      <w:r w:rsidRPr="00DF3344">
        <w:rPr>
          <w:rFonts w:ascii="Times New Roman" w:hAnsi="Times New Roman" w:cs="Times New Roman"/>
        </w:rPr>
        <w:t>Poradnik dla Lokalnych Grup Działania w zakresie opracowania Lokalnych Strategii Rozwoju na lata 2014-2020, Warszawa 2015</w:t>
      </w:r>
      <w:r w:rsidR="00434E1B" w:rsidRPr="00DF3344">
        <w:rPr>
          <w:rFonts w:ascii="Times New Roman" w:hAnsi="Times New Roman" w:cs="Times New Roman"/>
        </w:rPr>
        <w:t>;</w:t>
      </w:r>
    </w:p>
    <w:p w14:paraId="6090C87B" w14:textId="77777777" w:rsidR="006373BD" w:rsidRPr="00DF3344" w:rsidRDefault="006373BD" w:rsidP="004352EE">
      <w:pPr>
        <w:numPr>
          <w:ilvl w:val="0"/>
          <w:numId w:val="13"/>
        </w:numPr>
        <w:shd w:val="clear" w:color="auto" w:fill="FFFFFF"/>
        <w:spacing w:after="0" w:line="276" w:lineRule="auto"/>
        <w:ind w:left="284"/>
        <w:contextualSpacing/>
        <w:rPr>
          <w:rFonts w:ascii="Times New Roman" w:hAnsi="Times New Roman" w:cs="Times New Roman"/>
        </w:rPr>
      </w:pPr>
      <w:r w:rsidRPr="00DF3344">
        <w:rPr>
          <w:rFonts w:ascii="Times New Roman" w:hAnsi="Times New Roman" w:cs="Times New Roman"/>
        </w:rPr>
        <w:t>Struktura i Wymagania dotyczące LSR</w:t>
      </w:r>
      <w:r w:rsidR="00434E1B" w:rsidRPr="00DF3344">
        <w:rPr>
          <w:rFonts w:ascii="Times New Roman" w:hAnsi="Times New Roman" w:cs="Times New Roman"/>
        </w:rPr>
        <w:t>;</w:t>
      </w:r>
    </w:p>
    <w:p w14:paraId="2D67FA44" w14:textId="77777777" w:rsidR="006373BD" w:rsidRPr="00DF3344" w:rsidRDefault="006373BD" w:rsidP="004352EE">
      <w:pPr>
        <w:numPr>
          <w:ilvl w:val="0"/>
          <w:numId w:val="13"/>
        </w:numPr>
        <w:shd w:val="clear" w:color="auto" w:fill="FFFFFF"/>
        <w:spacing w:after="0" w:line="276" w:lineRule="auto"/>
        <w:ind w:left="284"/>
        <w:contextualSpacing/>
        <w:rPr>
          <w:rFonts w:ascii="Times New Roman" w:hAnsi="Times New Roman" w:cs="Times New Roman"/>
        </w:rPr>
      </w:pPr>
      <w:r w:rsidRPr="00DF3344">
        <w:rPr>
          <w:rFonts w:ascii="Times New Roman" w:hAnsi="Times New Roman" w:cs="Times New Roman"/>
        </w:rPr>
        <w:t>Wytyczne szczegółowe w zakresie przyznawania wypłaty i zwrotu pomocy finansowej w ramach Planu Strategicznego dla Wspólnej Polityki Rolnej na lata 2023-2027 dla interwencji I.13.1 LEADER/Rozwój Kierowany przez Społeczność (RLKS) – komponent Wdrażanie LSR, Minister Rolnictwa i Rozwoju Wsi, Warszawa 2023</w:t>
      </w:r>
      <w:r w:rsidR="00434E1B" w:rsidRPr="00DF3344">
        <w:rPr>
          <w:rFonts w:ascii="Times New Roman" w:hAnsi="Times New Roman" w:cs="Times New Roman"/>
        </w:rPr>
        <w:t>;</w:t>
      </w:r>
    </w:p>
    <w:p w14:paraId="08F8C58B" w14:textId="77777777" w:rsidR="006373BD" w:rsidRPr="00DF3344" w:rsidRDefault="006373BD" w:rsidP="004352EE">
      <w:pPr>
        <w:numPr>
          <w:ilvl w:val="0"/>
          <w:numId w:val="13"/>
        </w:numPr>
        <w:shd w:val="clear" w:color="auto" w:fill="FFFFFF"/>
        <w:spacing w:after="0" w:line="276" w:lineRule="auto"/>
        <w:ind w:left="284"/>
        <w:contextualSpacing/>
        <w:rPr>
          <w:rFonts w:ascii="Times New Roman" w:hAnsi="Times New Roman" w:cs="Times New Roman"/>
        </w:rPr>
      </w:pPr>
      <w:r w:rsidRPr="00DF3344">
        <w:rPr>
          <w:rFonts w:ascii="Times New Roman" w:hAnsi="Times New Roman" w:cs="Times New Roman"/>
        </w:rPr>
        <w:t>Plan Strategiczny dla Wspólnej Polityki Rolnej na lata 2023–2027 (Dz.U.2023 poz. 412)</w:t>
      </w:r>
      <w:r w:rsidR="00434E1B" w:rsidRPr="00DF3344">
        <w:rPr>
          <w:rFonts w:ascii="Times New Roman" w:hAnsi="Times New Roman" w:cs="Times New Roman"/>
        </w:rPr>
        <w:t>;</w:t>
      </w:r>
    </w:p>
    <w:p w14:paraId="4ABF19DF" w14:textId="7B9DFD68" w:rsidR="006373BD" w:rsidRPr="00DF3344" w:rsidRDefault="006373BD" w:rsidP="004352EE">
      <w:pPr>
        <w:numPr>
          <w:ilvl w:val="0"/>
          <w:numId w:val="13"/>
        </w:numPr>
        <w:shd w:val="clear" w:color="auto" w:fill="FFFFFF"/>
        <w:spacing w:after="0" w:line="276" w:lineRule="auto"/>
        <w:ind w:left="284"/>
        <w:contextualSpacing/>
        <w:rPr>
          <w:rFonts w:ascii="Times New Roman" w:hAnsi="Times New Roman" w:cs="Times New Roman"/>
        </w:rPr>
      </w:pPr>
      <w:r w:rsidRPr="00DF3344">
        <w:rPr>
          <w:rFonts w:ascii="Times New Roman" w:hAnsi="Times New Roman" w:cs="Times New Roman"/>
        </w:rPr>
        <w:t xml:space="preserve"> „Pałace i dwory dawnych Prus Wschodnich”,</w:t>
      </w:r>
      <w:r w:rsidR="0022156F" w:rsidRPr="00DF3344">
        <w:rPr>
          <w:rFonts w:ascii="Times New Roman" w:hAnsi="Times New Roman" w:cs="Times New Roman"/>
        </w:rPr>
        <w:t xml:space="preserve"> Małgorzata Jackiewicz-Garniec, Mirosław Garniec, </w:t>
      </w:r>
      <w:r w:rsidRPr="00DF3344">
        <w:rPr>
          <w:rFonts w:ascii="Times New Roman" w:hAnsi="Times New Roman" w:cs="Times New Roman"/>
        </w:rPr>
        <w:t>Olsztyn 2001</w:t>
      </w:r>
      <w:r w:rsidR="00434E1B" w:rsidRPr="00DF3344">
        <w:rPr>
          <w:rFonts w:ascii="Times New Roman" w:hAnsi="Times New Roman" w:cs="Times New Roman"/>
        </w:rPr>
        <w:t>;</w:t>
      </w:r>
    </w:p>
    <w:p w14:paraId="20505894" w14:textId="77777777" w:rsidR="006373BD" w:rsidRPr="00DF3344" w:rsidRDefault="006373BD" w:rsidP="004352EE">
      <w:pPr>
        <w:numPr>
          <w:ilvl w:val="0"/>
          <w:numId w:val="13"/>
        </w:numPr>
        <w:spacing w:after="0" w:line="276" w:lineRule="auto"/>
        <w:ind w:left="284"/>
        <w:contextualSpacing/>
        <w:rPr>
          <w:rFonts w:ascii="Times New Roman" w:hAnsi="Times New Roman" w:cs="Times New Roman"/>
        </w:rPr>
      </w:pPr>
      <w:r w:rsidRPr="00DF3344">
        <w:rPr>
          <w:rFonts w:ascii="Times New Roman" w:hAnsi="Times New Roman" w:cs="Times New Roman"/>
        </w:rPr>
        <w:t>Ocena Zasobów Pomocy Społecznej gmin obszaru LGD 2020</w:t>
      </w:r>
      <w:r w:rsidR="00434E1B" w:rsidRPr="00DF3344">
        <w:rPr>
          <w:rFonts w:ascii="Times New Roman" w:hAnsi="Times New Roman" w:cs="Times New Roman"/>
        </w:rPr>
        <w:t>;</w:t>
      </w:r>
    </w:p>
    <w:p w14:paraId="4562F411" w14:textId="2570F5DD" w:rsidR="006373BD" w:rsidRPr="00DF3344" w:rsidRDefault="006373BD" w:rsidP="004352EE">
      <w:pPr>
        <w:numPr>
          <w:ilvl w:val="0"/>
          <w:numId w:val="13"/>
        </w:numPr>
        <w:spacing w:after="0" w:line="276" w:lineRule="auto"/>
        <w:ind w:left="284"/>
        <w:contextualSpacing/>
        <w:rPr>
          <w:rFonts w:ascii="Times New Roman" w:hAnsi="Times New Roman" w:cs="Times New Roman"/>
        </w:rPr>
      </w:pPr>
      <w:r w:rsidRPr="00DF3344">
        <w:rPr>
          <w:rFonts w:ascii="Times New Roman" w:hAnsi="Times New Roman" w:cs="Times New Roman"/>
        </w:rPr>
        <w:t>Raporty o stanie gmin obszaru LGD 2020</w:t>
      </w:r>
      <w:r w:rsidR="00434E1B" w:rsidRPr="00DF3344">
        <w:rPr>
          <w:rFonts w:ascii="Times New Roman" w:hAnsi="Times New Roman" w:cs="Times New Roman"/>
        </w:rPr>
        <w:t>;</w:t>
      </w:r>
    </w:p>
    <w:p w14:paraId="003A02E7" w14:textId="77777777" w:rsidR="006373BD" w:rsidRPr="00DF3344" w:rsidRDefault="006373BD" w:rsidP="004352EE">
      <w:pPr>
        <w:numPr>
          <w:ilvl w:val="0"/>
          <w:numId w:val="13"/>
        </w:numPr>
        <w:spacing w:after="0" w:line="276" w:lineRule="auto"/>
        <w:ind w:left="284"/>
        <w:contextualSpacing/>
        <w:rPr>
          <w:rFonts w:ascii="Times New Roman" w:hAnsi="Times New Roman" w:cs="Times New Roman"/>
        </w:rPr>
      </w:pPr>
      <w:r w:rsidRPr="00DF3344">
        <w:rPr>
          <w:rFonts w:ascii="Times New Roman" w:hAnsi="Times New Roman" w:cs="Times New Roman"/>
        </w:rPr>
        <w:t>Bank danych lokalnych - Główny Urząd Statystyczny, Dane lokalne w tym Vademecum Samorządowca</w:t>
      </w:r>
      <w:r w:rsidR="00434E1B" w:rsidRPr="00DF3344">
        <w:rPr>
          <w:rFonts w:ascii="Times New Roman" w:hAnsi="Times New Roman" w:cs="Times New Roman"/>
        </w:rPr>
        <w:t>;</w:t>
      </w:r>
    </w:p>
    <w:p w14:paraId="4C8DF969" w14:textId="77777777" w:rsidR="006373BD" w:rsidRPr="00DF3344" w:rsidRDefault="006373BD" w:rsidP="004352EE">
      <w:pPr>
        <w:numPr>
          <w:ilvl w:val="0"/>
          <w:numId w:val="13"/>
        </w:numPr>
        <w:spacing w:after="0" w:line="276" w:lineRule="auto"/>
        <w:ind w:left="284"/>
        <w:contextualSpacing/>
        <w:rPr>
          <w:rFonts w:ascii="Times New Roman" w:hAnsi="Times New Roman" w:cs="Times New Roman"/>
        </w:rPr>
      </w:pPr>
      <w:r w:rsidRPr="00DF3344">
        <w:rPr>
          <w:rFonts w:ascii="Times New Roman" w:hAnsi="Times New Roman" w:cs="Times New Roman"/>
        </w:rPr>
        <w:t>„Informacja o ruchu turystycznym w województwie warmińsko-mazurskim w 2020 roku”, Urząd Marszałkowski Województwa Warmińsko-Mazurskiego w Olsztynie, Departament Turystyki, Olsztyn-lipiec 2021 r.</w:t>
      </w:r>
      <w:r w:rsidR="00434E1B" w:rsidRPr="00DF3344">
        <w:rPr>
          <w:rFonts w:ascii="Times New Roman" w:hAnsi="Times New Roman" w:cs="Times New Roman"/>
        </w:rPr>
        <w:t>;</w:t>
      </w:r>
    </w:p>
    <w:p w14:paraId="7DA61266" w14:textId="77777777" w:rsidR="006373BD" w:rsidRPr="00DF3344" w:rsidRDefault="006373BD" w:rsidP="004352EE">
      <w:pPr>
        <w:numPr>
          <w:ilvl w:val="0"/>
          <w:numId w:val="13"/>
        </w:numPr>
        <w:spacing w:after="0" w:line="276" w:lineRule="auto"/>
        <w:ind w:left="284"/>
        <w:contextualSpacing/>
        <w:rPr>
          <w:rFonts w:ascii="Times New Roman" w:hAnsi="Times New Roman" w:cs="Times New Roman"/>
        </w:rPr>
      </w:pPr>
      <w:r w:rsidRPr="00DF3344">
        <w:rPr>
          <w:rFonts w:ascii="Times New Roman" w:hAnsi="Times New Roman" w:cs="Times New Roman"/>
        </w:rPr>
        <w:t>Strategia Rozwoju Turystyki Województwa War</w:t>
      </w:r>
      <w:r w:rsidR="00434E1B" w:rsidRPr="00DF3344">
        <w:rPr>
          <w:rFonts w:ascii="Times New Roman" w:hAnsi="Times New Roman" w:cs="Times New Roman"/>
        </w:rPr>
        <w:t>mińsko-Mazurskiego do roku 2025;</w:t>
      </w:r>
    </w:p>
    <w:p w14:paraId="671CD8CD" w14:textId="77777777" w:rsidR="006373BD" w:rsidRPr="00DF3344" w:rsidRDefault="006373BD" w:rsidP="004352EE">
      <w:pPr>
        <w:numPr>
          <w:ilvl w:val="0"/>
          <w:numId w:val="13"/>
        </w:numPr>
        <w:spacing w:after="0" w:line="276" w:lineRule="auto"/>
        <w:ind w:left="284"/>
        <w:contextualSpacing/>
        <w:rPr>
          <w:rFonts w:ascii="Times New Roman" w:hAnsi="Times New Roman" w:cs="Times New Roman"/>
        </w:rPr>
      </w:pPr>
      <w:r w:rsidRPr="00DF3344">
        <w:rPr>
          <w:rFonts w:ascii="Times New Roman" w:hAnsi="Times New Roman" w:cs="Times New Roman"/>
        </w:rPr>
        <w:t>Strategia rozwoju społeczno-gospodarczego województwa warmińsko-mazurskiego do roku 2025</w:t>
      </w:r>
      <w:r w:rsidR="00434E1B" w:rsidRPr="00DF3344">
        <w:rPr>
          <w:rFonts w:ascii="Times New Roman" w:hAnsi="Times New Roman" w:cs="Times New Roman"/>
          <w:i/>
          <w:iCs/>
        </w:rPr>
        <w:t>;</w:t>
      </w:r>
    </w:p>
    <w:p w14:paraId="58B61327" w14:textId="77777777" w:rsidR="000E752A" w:rsidRPr="00DF3344" w:rsidRDefault="000E752A" w:rsidP="004352EE">
      <w:pPr>
        <w:numPr>
          <w:ilvl w:val="0"/>
          <w:numId w:val="13"/>
        </w:numPr>
        <w:spacing w:after="0" w:line="276" w:lineRule="auto"/>
        <w:ind w:left="284"/>
        <w:contextualSpacing/>
        <w:rPr>
          <w:rFonts w:ascii="Times New Roman" w:hAnsi="Times New Roman" w:cs="Times New Roman"/>
        </w:rPr>
      </w:pPr>
      <w:r w:rsidRPr="00DF3344">
        <w:rPr>
          <w:rFonts w:ascii="Times New Roman" w:hAnsi="Times New Roman" w:cs="Times New Roman"/>
        </w:rPr>
        <w:t xml:space="preserve">Strategia Rozwoju Gminy Dąbrówno na lata 2016-2026; </w:t>
      </w:r>
    </w:p>
    <w:p w14:paraId="5C09A179" w14:textId="77777777" w:rsidR="000E752A" w:rsidRPr="00DF3344" w:rsidRDefault="000E752A" w:rsidP="004352EE">
      <w:pPr>
        <w:numPr>
          <w:ilvl w:val="0"/>
          <w:numId w:val="13"/>
        </w:numPr>
        <w:spacing w:after="0" w:line="276" w:lineRule="auto"/>
        <w:ind w:left="284"/>
        <w:contextualSpacing/>
        <w:rPr>
          <w:rFonts w:ascii="Times New Roman" w:hAnsi="Times New Roman" w:cs="Times New Roman"/>
        </w:rPr>
      </w:pPr>
      <w:r w:rsidRPr="00DF3344">
        <w:rPr>
          <w:rFonts w:ascii="Times New Roman" w:hAnsi="Times New Roman" w:cs="Times New Roman"/>
        </w:rPr>
        <w:t>Strategia Rozwoju Gminy Jonkowo na lata 2016-2025;</w:t>
      </w:r>
    </w:p>
    <w:p w14:paraId="788484C8" w14:textId="77777777" w:rsidR="000E752A" w:rsidRPr="00DF3344" w:rsidRDefault="000E752A" w:rsidP="004352EE">
      <w:pPr>
        <w:numPr>
          <w:ilvl w:val="0"/>
          <w:numId w:val="13"/>
        </w:numPr>
        <w:spacing w:after="0" w:line="276" w:lineRule="auto"/>
        <w:ind w:left="284"/>
        <w:contextualSpacing/>
        <w:rPr>
          <w:rFonts w:ascii="Times New Roman" w:hAnsi="Times New Roman" w:cs="Times New Roman"/>
        </w:rPr>
      </w:pPr>
      <w:r w:rsidRPr="00DF3344">
        <w:rPr>
          <w:rFonts w:ascii="Times New Roman" w:hAnsi="Times New Roman" w:cs="Times New Roman"/>
        </w:rPr>
        <w:t>STRATEGIA ROZWOJU SPOŁECZNO GOSPODARCZEGO GMINY GRUNWALD NA LATA 2016 – 2026;</w:t>
      </w:r>
    </w:p>
    <w:p w14:paraId="0EE6E718" w14:textId="77777777" w:rsidR="000E752A" w:rsidRPr="00DF3344" w:rsidRDefault="000E752A" w:rsidP="004352EE">
      <w:pPr>
        <w:numPr>
          <w:ilvl w:val="0"/>
          <w:numId w:val="13"/>
        </w:numPr>
        <w:spacing w:after="0" w:line="276" w:lineRule="auto"/>
        <w:ind w:left="284"/>
        <w:contextualSpacing/>
        <w:rPr>
          <w:rFonts w:ascii="Times New Roman" w:hAnsi="Times New Roman" w:cs="Times New Roman"/>
        </w:rPr>
      </w:pPr>
      <w:r w:rsidRPr="00DF3344">
        <w:rPr>
          <w:rFonts w:ascii="Times New Roman" w:hAnsi="Times New Roman" w:cs="Times New Roman"/>
        </w:rPr>
        <w:t>Strategia Rozwoju Gminy Świątki na lata 2016 – 2026;</w:t>
      </w:r>
    </w:p>
    <w:p w14:paraId="4B3C2FB4" w14:textId="77777777" w:rsidR="000E752A" w:rsidRPr="00DF3344" w:rsidRDefault="000E752A" w:rsidP="004352EE">
      <w:pPr>
        <w:numPr>
          <w:ilvl w:val="0"/>
          <w:numId w:val="13"/>
        </w:numPr>
        <w:spacing w:after="0" w:line="276" w:lineRule="auto"/>
        <w:ind w:left="284"/>
        <w:contextualSpacing/>
        <w:rPr>
          <w:rFonts w:ascii="Times New Roman" w:hAnsi="Times New Roman" w:cs="Times New Roman"/>
        </w:rPr>
      </w:pPr>
      <w:r w:rsidRPr="00DF3344">
        <w:rPr>
          <w:rFonts w:ascii="Times New Roman" w:hAnsi="Times New Roman" w:cs="Times New Roman"/>
        </w:rPr>
        <w:t>Strategia Rozwoju Społeczno-Gospodarczego Gminy Łukta na lata 2016-2026;</w:t>
      </w:r>
    </w:p>
    <w:p w14:paraId="5EFED7C4" w14:textId="77777777" w:rsidR="002F4E90" w:rsidRPr="00DF3344" w:rsidRDefault="000E752A" w:rsidP="004352EE">
      <w:pPr>
        <w:numPr>
          <w:ilvl w:val="0"/>
          <w:numId w:val="13"/>
        </w:numPr>
        <w:spacing w:after="0" w:line="276" w:lineRule="auto"/>
        <w:ind w:left="284"/>
        <w:contextualSpacing/>
        <w:rPr>
          <w:rFonts w:ascii="Times New Roman" w:hAnsi="Times New Roman" w:cs="Times New Roman"/>
          <w:bCs/>
        </w:rPr>
      </w:pPr>
      <w:r w:rsidRPr="00DF3344">
        <w:rPr>
          <w:rFonts w:ascii="Times New Roman" w:hAnsi="Times New Roman" w:cs="Times New Roman"/>
          <w:bCs/>
        </w:rPr>
        <w:t>Krajowa Strategia Rozwoju Regionalnego 2030;</w:t>
      </w:r>
    </w:p>
    <w:p w14:paraId="71A87010" w14:textId="77777777" w:rsidR="000E752A" w:rsidRPr="00DF3344" w:rsidRDefault="002F4E90" w:rsidP="004352EE">
      <w:pPr>
        <w:numPr>
          <w:ilvl w:val="0"/>
          <w:numId w:val="13"/>
        </w:numPr>
        <w:spacing w:after="0" w:line="276" w:lineRule="auto"/>
        <w:ind w:left="284"/>
        <w:contextualSpacing/>
        <w:rPr>
          <w:rFonts w:ascii="Times New Roman" w:hAnsi="Times New Roman" w:cs="Times New Roman"/>
          <w:bCs/>
        </w:rPr>
      </w:pPr>
      <w:r w:rsidRPr="00DF3344">
        <w:rPr>
          <w:rFonts w:ascii="Times New Roman" w:hAnsi="Times New Roman" w:cs="Times New Roman"/>
          <w:bCs/>
        </w:rPr>
        <w:t>„Europejska Strategia Bioróżnorodności do 2030”;</w:t>
      </w:r>
    </w:p>
    <w:p w14:paraId="65E00B4C" w14:textId="77777777" w:rsidR="002F4E90" w:rsidRPr="00DF3344" w:rsidRDefault="002F4E90" w:rsidP="004352EE">
      <w:pPr>
        <w:numPr>
          <w:ilvl w:val="0"/>
          <w:numId w:val="13"/>
        </w:numPr>
        <w:spacing w:after="0" w:line="276" w:lineRule="auto"/>
        <w:ind w:left="284"/>
        <w:contextualSpacing/>
        <w:rPr>
          <w:rFonts w:ascii="Times New Roman" w:hAnsi="Times New Roman" w:cs="Times New Roman"/>
          <w:bCs/>
        </w:rPr>
      </w:pPr>
      <w:r w:rsidRPr="00DF3344">
        <w:rPr>
          <w:rFonts w:ascii="Times New Roman" w:hAnsi="Times New Roman" w:cs="Times New Roman"/>
          <w:bCs/>
        </w:rPr>
        <w:t>„Warmińsko-mazurskie 2030. Strategia rozwoju społeczno-gospodarczego”;</w:t>
      </w:r>
    </w:p>
    <w:p w14:paraId="5F1E5B9E" w14:textId="77777777" w:rsidR="002F4E90" w:rsidRPr="00DF3344" w:rsidRDefault="002F4E90" w:rsidP="004352EE">
      <w:pPr>
        <w:numPr>
          <w:ilvl w:val="0"/>
          <w:numId w:val="13"/>
        </w:numPr>
        <w:spacing w:after="0" w:line="276" w:lineRule="auto"/>
        <w:ind w:left="284"/>
        <w:contextualSpacing/>
        <w:rPr>
          <w:rFonts w:ascii="Times New Roman" w:hAnsi="Times New Roman" w:cs="Times New Roman"/>
          <w:bCs/>
        </w:rPr>
      </w:pPr>
      <w:r w:rsidRPr="00DF3344">
        <w:rPr>
          <w:rFonts w:ascii="Times New Roman" w:hAnsi="Times New Roman" w:cs="Times New Roman"/>
          <w:bCs/>
        </w:rPr>
        <w:t>„Zintegrowana Strategia Rozwoju Społeczno-Gospodarczego Ostródzko-Iławskiego Obszaru Funkcjonalnego na lata 2015-2025”;</w:t>
      </w:r>
    </w:p>
    <w:p w14:paraId="626BFCAE" w14:textId="66B64537" w:rsidR="006373BD" w:rsidRPr="00DF3344" w:rsidRDefault="002F4E90" w:rsidP="006373BD">
      <w:pPr>
        <w:numPr>
          <w:ilvl w:val="0"/>
          <w:numId w:val="13"/>
        </w:numPr>
        <w:spacing w:after="0" w:line="276" w:lineRule="auto"/>
        <w:ind w:left="284"/>
        <w:contextualSpacing/>
        <w:rPr>
          <w:rFonts w:ascii="Times New Roman" w:hAnsi="Times New Roman" w:cs="Times New Roman"/>
          <w:bCs/>
        </w:rPr>
      </w:pPr>
      <w:r w:rsidRPr="00DF3344">
        <w:rPr>
          <w:rFonts w:ascii="Times New Roman" w:hAnsi="Times New Roman" w:cs="Times New Roman"/>
          <w:bCs/>
        </w:rPr>
        <w:t>Strategia rozwoju powiatu olsztyńskiego na lata 2016-2025.</w:t>
      </w:r>
    </w:p>
    <w:p w14:paraId="24C12B5D" w14:textId="77777777" w:rsidR="00FA473B" w:rsidRPr="00DF3344" w:rsidRDefault="00FA473B" w:rsidP="005939A8">
      <w:pPr>
        <w:pStyle w:val="Legenda"/>
        <w:outlineLvl w:val="0"/>
        <w:rPr>
          <w:rFonts w:ascii="Times New Roman" w:hAnsi="Times New Roman" w:cs="Times New Roman"/>
        </w:rPr>
      </w:pPr>
      <w:bookmarkStart w:id="40" w:name="_Toc136946180"/>
    </w:p>
    <w:p w14:paraId="63C99632" w14:textId="77777777" w:rsidR="001F38EC" w:rsidRPr="00DF3344" w:rsidRDefault="0018115E" w:rsidP="005939A8">
      <w:pPr>
        <w:pStyle w:val="Legenda"/>
        <w:outlineLvl w:val="0"/>
        <w:rPr>
          <w:rFonts w:ascii="Times New Roman" w:hAnsi="Times New Roman" w:cs="Times New Roman"/>
          <w:sz w:val="22"/>
          <w:szCs w:val="22"/>
        </w:rPr>
      </w:pPr>
      <w:r w:rsidRPr="00DF3344">
        <w:rPr>
          <w:rFonts w:ascii="Times New Roman" w:hAnsi="Times New Roman" w:cs="Times New Roman"/>
          <w:sz w:val="22"/>
          <w:szCs w:val="22"/>
        </w:rPr>
        <w:t>Załączniki do LSR</w:t>
      </w:r>
      <w:bookmarkEnd w:id="40"/>
    </w:p>
    <w:p w14:paraId="4793E716" w14:textId="77777777" w:rsidR="008443DA" w:rsidRPr="00DF3344" w:rsidRDefault="008443DA" w:rsidP="002B4AC5">
      <w:pPr>
        <w:spacing w:line="276" w:lineRule="auto"/>
        <w:rPr>
          <w:rFonts w:ascii="Times New Roman" w:hAnsi="Times New Roman" w:cs="Times New Roman"/>
        </w:rPr>
      </w:pPr>
    </w:p>
    <w:p w14:paraId="1015188D" w14:textId="77777777" w:rsidR="00DE22F4" w:rsidRPr="00DF3344" w:rsidRDefault="00ED3DB8" w:rsidP="002B4AC5">
      <w:pPr>
        <w:pStyle w:val="Nagwek2"/>
        <w:spacing w:line="276" w:lineRule="auto"/>
        <w:jc w:val="right"/>
        <w:rPr>
          <w:rFonts w:ascii="Times New Roman" w:hAnsi="Times New Roman" w:cs="Times New Roman"/>
          <w:sz w:val="22"/>
          <w:szCs w:val="22"/>
        </w:rPr>
      </w:pPr>
      <w:bookmarkStart w:id="41" w:name="_Toc136946181"/>
      <w:r w:rsidRPr="00DF3344">
        <w:rPr>
          <w:rFonts w:ascii="Times New Roman" w:hAnsi="Times New Roman" w:cs="Times New Roman"/>
          <w:sz w:val="22"/>
          <w:szCs w:val="22"/>
        </w:rPr>
        <w:lastRenderedPageBreak/>
        <w:t xml:space="preserve">Załącznik nr 1 </w:t>
      </w:r>
      <w:r w:rsidR="00E95A7A" w:rsidRPr="00DF3344">
        <w:rPr>
          <w:rFonts w:ascii="Times New Roman" w:hAnsi="Times New Roman" w:cs="Times New Roman"/>
          <w:sz w:val="22"/>
          <w:szCs w:val="22"/>
        </w:rPr>
        <w:t>Cele i przedsięwzięcia</w:t>
      </w:r>
      <w:r w:rsidR="008443DA" w:rsidRPr="00DF3344">
        <w:rPr>
          <w:rFonts w:ascii="Times New Roman" w:hAnsi="Times New Roman" w:cs="Times New Roman"/>
          <w:sz w:val="22"/>
          <w:szCs w:val="22"/>
        </w:rPr>
        <w:t xml:space="preserve"> Lokalnej Strategii Rozwoju </w:t>
      </w:r>
    </w:p>
    <w:p w14:paraId="145B9FBC" w14:textId="77777777" w:rsidR="00ED3DB8" w:rsidRPr="00DF3344" w:rsidRDefault="008443DA" w:rsidP="002B4AC5">
      <w:pPr>
        <w:pStyle w:val="Nagwek2"/>
        <w:spacing w:line="276" w:lineRule="auto"/>
        <w:jc w:val="right"/>
        <w:rPr>
          <w:rFonts w:ascii="Times New Roman" w:hAnsi="Times New Roman" w:cs="Times New Roman"/>
          <w:sz w:val="22"/>
          <w:szCs w:val="22"/>
        </w:rPr>
      </w:pPr>
      <w:r w:rsidRPr="00DF3344">
        <w:rPr>
          <w:rFonts w:ascii="Times New Roman" w:hAnsi="Times New Roman" w:cs="Times New Roman"/>
          <w:sz w:val="22"/>
          <w:szCs w:val="22"/>
        </w:rPr>
        <w:t>Krainy Drwęcy i Pasłęki na lata 2023-2029</w:t>
      </w:r>
      <w:bookmarkEnd w:id="41"/>
    </w:p>
    <w:p w14:paraId="1A0B9FDA" w14:textId="77777777" w:rsidR="00DE22F4" w:rsidRPr="00DF3344" w:rsidRDefault="00DE22F4" w:rsidP="002B4AC5">
      <w:pPr>
        <w:spacing w:line="276" w:lineRule="auto"/>
        <w:rPr>
          <w:rFonts w:ascii="Times New Roman" w:hAnsi="Times New Roman" w:cs="Times New Roman"/>
          <w:b/>
          <w:bCs/>
          <w:i/>
          <w:iCs/>
        </w:rPr>
      </w:pPr>
    </w:p>
    <w:p w14:paraId="4B003CA5" w14:textId="77777777" w:rsidR="00E95A7A" w:rsidRPr="00DF3344" w:rsidRDefault="008443DA" w:rsidP="002B4AC5">
      <w:pPr>
        <w:spacing w:line="276" w:lineRule="auto"/>
        <w:rPr>
          <w:rFonts w:ascii="Times New Roman" w:hAnsi="Times New Roman" w:cs="Times New Roman"/>
          <w:b/>
          <w:bCs/>
        </w:rPr>
      </w:pPr>
      <w:r w:rsidRPr="00DF3344">
        <w:rPr>
          <w:rFonts w:ascii="Times New Roman" w:hAnsi="Times New Roman" w:cs="Times New Roman"/>
          <w:b/>
          <w:bCs/>
        </w:rPr>
        <w:t>Cele i przedsięwzięcia</w:t>
      </w:r>
    </w:p>
    <w:tbl>
      <w:tblPr>
        <w:tblW w:w="0" w:type="dxa"/>
        <w:tblInd w:w="-38" w:type="dxa"/>
        <w:tblLayout w:type="fixed"/>
        <w:tblCellMar>
          <w:left w:w="70" w:type="dxa"/>
          <w:right w:w="70" w:type="dxa"/>
        </w:tblCellMar>
        <w:tblLook w:val="04A0" w:firstRow="1" w:lastRow="0" w:firstColumn="1" w:lastColumn="0" w:noHBand="0" w:noVBand="1"/>
      </w:tblPr>
      <w:tblGrid>
        <w:gridCol w:w="1306"/>
        <w:gridCol w:w="3544"/>
        <w:gridCol w:w="3118"/>
        <w:gridCol w:w="2268"/>
      </w:tblGrid>
      <w:tr w:rsidR="00DF3344" w:rsidRPr="00DF3344" w14:paraId="3DBC49A6" w14:textId="77777777" w:rsidTr="00E95A7A">
        <w:trPr>
          <w:trHeight w:val="1141"/>
        </w:trPr>
        <w:tc>
          <w:tcPr>
            <w:tcW w:w="1306" w:type="dxa"/>
            <w:tcBorders>
              <w:top w:val="single" w:sz="6" w:space="0" w:color="auto"/>
              <w:left w:val="single" w:sz="6" w:space="0" w:color="auto"/>
              <w:bottom w:val="nil"/>
              <w:right w:val="single" w:sz="6" w:space="0" w:color="auto"/>
            </w:tcBorders>
            <w:shd w:val="solid" w:color="FFCC99" w:fill="auto"/>
            <w:vAlign w:val="center"/>
            <w:hideMark/>
          </w:tcPr>
          <w:p w14:paraId="63236699" w14:textId="77777777" w:rsidR="00ED3DB8" w:rsidRPr="00DF3344" w:rsidRDefault="00E95A7A" w:rsidP="002B4AC5">
            <w:pPr>
              <w:spacing w:line="276" w:lineRule="auto"/>
              <w:jc w:val="center"/>
              <w:rPr>
                <w:rFonts w:ascii="Times New Roman" w:hAnsi="Times New Roman" w:cs="Times New Roman"/>
                <w:b/>
                <w:bCs/>
              </w:rPr>
            </w:pPr>
            <w:r w:rsidRPr="00DF3344">
              <w:rPr>
                <w:rFonts w:ascii="Times New Roman" w:hAnsi="Times New Roman" w:cs="Times New Roman"/>
                <w:b/>
                <w:bCs/>
              </w:rPr>
              <w:t>Budżet</w:t>
            </w:r>
          </w:p>
          <w:p w14:paraId="6023E18F" w14:textId="77777777" w:rsidR="00E95A7A" w:rsidRPr="00DF3344" w:rsidRDefault="00E95A7A" w:rsidP="002B4AC5">
            <w:pPr>
              <w:spacing w:line="276" w:lineRule="auto"/>
              <w:jc w:val="center"/>
              <w:rPr>
                <w:rFonts w:ascii="Times New Roman" w:hAnsi="Times New Roman" w:cs="Times New Roman"/>
                <w:b/>
                <w:bCs/>
              </w:rPr>
            </w:pPr>
            <w:r w:rsidRPr="00DF3344">
              <w:rPr>
                <w:rFonts w:ascii="Times New Roman" w:hAnsi="Times New Roman" w:cs="Times New Roman"/>
                <w:b/>
                <w:bCs/>
              </w:rPr>
              <w:t xml:space="preserve"> (w EUR)</w:t>
            </w:r>
          </w:p>
        </w:tc>
        <w:tc>
          <w:tcPr>
            <w:tcW w:w="3544" w:type="dxa"/>
            <w:tcBorders>
              <w:top w:val="single" w:sz="6" w:space="0" w:color="auto"/>
              <w:left w:val="single" w:sz="6" w:space="0" w:color="auto"/>
              <w:bottom w:val="nil"/>
              <w:right w:val="single" w:sz="6" w:space="0" w:color="auto"/>
            </w:tcBorders>
            <w:shd w:val="solid" w:color="FFCC99" w:fill="auto"/>
            <w:vAlign w:val="center"/>
            <w:hideMark/>
          </w:tcPr>
          <w:p w14:paraId="5B910CF4" w14:textId="77777777" w:rsidR="00E95A7A" w:rsidRPr="00DF3344" w:rsidRDefault="00E95A7A" w:rsidP="002B4AC5">
            <w:pPr>
              <w:spacing w:line="276" w:lineRule="auto"/>
              <w:jc w:val="center"/>
              <w:rPr>
                <w:rFonts w:ascii="Times New Roman" w:hAnsi="Times New Roman" w:cs="Times New Roman"/>
                <w:b/>
                <w:bCs/>
              </w:rPr>
            </w:pPr>
            <w:r w:rsidRPr="00DF3344">
              <w:rPr>
                <w:rFonts w:ascii="Times New Roman" w:hAnsi="Times New Roman" w:cs="Times New Roman"/>
                <w:b/>
                <w:bCs/>
              </w:rPr>
              <w:t>Przedsięwzięcia w ramach Celu 1 Zrównoważony rozwój przedsiębiorczości wykorzystujący potencjał obszaru</w:t>
            </w:r>
          </w:p>
        </w:tc>
        <w:tc>
          <w:tcPr>
            <w:tcW w:w="3118" w:type="dxa"/>
            <w:tcBorders>
              <w:top w:val="single" w:sz="6" w:space="0" w:color="auto"/>
              <w:left w:val="single" w:sz="6" w:space="0" w:color="auto"/>
              <w:bottom w:val="nil"/>
              <w:right w:val="single" w:sz="6" w:space="0" w:color="auto"/>
            </w:tcBorders>
            <w:shd w:val="solid" w:color="FFCC99" w:fill="auto"/>
            <w:vAlign w:val="center"/>
            <w:hideMark/>
          </w:tcPr>
          <w:p w14:paraId="66AADCF5" w14:textId="77777777" w:rsidR="00E95A7A" w:rsidRPr="00DF3344" w:rsidRDefault="00E95A7A" w:rsidP="002B4AC5">
            <w:pPr>
              <w:spacing w:line="276" w:lineRule="auto"/>
              <w:jc w:val="center"/>
              <w:rPr>
                <w:rFonts w:ascii="Times New Roman" w:hAnsi="Times New Roman" w:cs="Times New Roman"/>
                <w:b/>
                <w:bCs/>
              </w:rPr>
            </w:pPr>
            <w:r w:rsidRPr="00DF3344">
              <w:rPr>
                <w:rFonts w:ascii="Times New Roman" w:hAnsi="Times New Roman" w:cs="Times New Roman"/>
                <w:b/>
                <w:bCs/>
              </w:rPr>
              <w:t>Grupy docelowe</w:t>
            </w:r>
          </w:p>
        </w:tc>
        <w:tc>
          <w:tcPr>
            <w:tcW w:w="2268" w:type="dxa"/>
            <w:tcBorders>
              <w:top w:val="single" w:sz="6" w:space="0" w:color="auto"/>
              <w:left w:val="single" w:sz="6" w:space="0" w:color="auto"/>
              <w:bottom w:val="nil"/>
              <w:right w:val="single" w:sz="6" w:space="0" w:color="auto"/>
            </w:tcBorders>
            <w:shd w:val="solid" w:color="FFCC99" w:fill="auto"/>
            <w:vAlign w:val="center"/>
            <w:hideMark/>
          </w:tcPr>
          <w:p w14:paraId="43EB878F" w14:textId="6A99B4C9" w:rsidR="00E95A7A" w:rsidRPr="00DF3344" w:rsidRDefault="00E95A7A" w:rsidP="002B4AC5">
            <w:pPr>
              <w:spacing w:line="276" w:lineRule="auto"/>
              <w:jc w:val="center"/>
              <w:rPr>
                <w:rFonts w:ascii="Times New Roman" w:hAnsi="Times New Roman" w:cs="Times New Roman"/>
                <w:b/>
                <w:bCs/>
              </w:rPr>
            </w:pPr>
            <w:r w:rsidRPr="00DF3344">
              <w:rPr>
                <w:rFonts w:ascii="Times New Roman" w:hAnsi="Times New Roman" w:cs="Times New Roman"/>
                <w:b/>
                <w:bCs/>
              </w:rPr>
              <w:t>Sposób realizacji (konkurs, proj</w:t>
            </w:r>
            <w:r w:rsidR="005655CC" w:rsidRPr="00DF3344">
              <w:rPr>
                <w:rFonts w:ascii="Times New Roman" w:hAnsi="Times New Roman" w:cs="Times New Roman"/>
                <w:b/>
                <w:bCs/>
              </w:rPr>
              <w:t xml:space="preserve">ekt grantowy, operacja własna, </w:t>
            </w:r>
            <w:r w:rsidRPr="00DF3344">
              <w:rPr>
                <w:rFonts w:ascii="Times New Roman" w:hAnsi="Times New Roman" w:cs="Times New Roman"/>
                <w:b/>
                <w:bCs/>
              </w:rPr>
              <w:t>animacja itp.)</w:t>
            </w:r>
          </w:p>
        </w:tc>
      </w:tr>
      <w:tr w:rsidR="00DF3344" w:rsidRPr="00DF3344" w14:paraId="4E5784C8" w14:textId="77777777" w:rsidTr="00E95A7A">
        <w:trPr>
          <w:trHeight w:val="557"/>
        </w:trPr>
        <w:tc>
          <w:tcPr>
            <w:tcW w:w="1306" w:type="dxa"/>
            <w:tcBorders>
              <w:top w:val="single" w:sz="6" w:space="0" w:color="auto"/>
              <w:left w:val="single" w:sz="6" w:space="0" w:color="auto"/>
              <w:bottom w:val="single" w:sz="6" w:space="0" w:color="auto"/>
              <w:right w:val="single" w:sz="6" w:space="0" w:color="auto"/>
            </w:tcBorders>
            <w:vAlign w:val="center"/>
            <w:hideMark/>
          </w:tcPr>
          <w:p w14:paraId="7B6230D4" w14:textId="77777777" w:rsidR="00E95A7A" w:rsidRPr="00DF3344" w:rsidRDefault="00E95A7A" w:rsidP="002B4AC5">
            <w:pPr>
              <w:spacing w:line="276" w:lineRule="auto"/>
              <w:jc w:val="center"/>
              <w:rPr>
                <w:rFonts w:ascii="Times New Roman" w:hAnsi="Times New Roman" w:cs="Times New Roman"/>
              </w:rPr>
            </w:pPr>
            <w:r w:rsidRPr="00DF3344">
              <w:rPr>
                <w:rFonts w:ascii="Times New Roman" w:hAnsi="Times New Roman" w:cs="Times New Roman"/>
              </w:rPr>
              <w:t>150 000,00</w:t>
            </w:r>
          </w:p>
        </w:tc>
        <w:tc>
          <w:tcPr>
            <w:tcW w:w="3544" w:type="dxa"/>
            <w:tcBorders>
              <w:top w:val="single" w:sz="6" w:space="0" w:color="auto"/>
              <w:left w:val="single" w:sz="6" w:space="0" w:color="auto"/>
              <w:bottom w:val="single" w:sz="6" w:space="0" w:color="auto"/>
              <w:right w:val="single" w:sz="6" w:space="0" w:color="auto"/>
            </w:tcBorders>
            <w:vAlign w:val="center"/>
            <w:hideMark/>
          </w:tcPr>
          <w:p w14:paraId="00F838D2" w14:textId="77777777" w:rsidR="00E95A7A" w:rsidRPr="00DF3344" w:rsidRDefault="00E95A7A" w:rsidP="002B4AC5">
            <w:pPr>
              <w:spacing w:line="276" w:lineRule="auto"/>
              <w:jc w:val="left"/>
              <w:rPr>
                <w:rFonts w:ascii="Times New Roman" w:hAnsi="Times New Roman" w:cs="Times New Roman"/>
              </w:rPr>
            </w:pPr>
            <w:r w:rsidRPr="00DF3344">
              <w:rPr>
                <w:rFonts w:ascii="Times New Roman" w:hAnsi="Times New Roman" w:cs="Times New Roman"/>
              </w:rPr>
              <w:t>P.1.1 podejmowanie działalności gospodarczej</w:t>
            </w:r>
          </w:p>
        </w:tc>
        <w:tc>
          <w:tcPr>
            <w:tcW w:w="3118" w:type="dxa"/>
            <w:tcBorders>
              <w:top w:val="single" w:sz="6" w:space="0" w:color="auto"/>
              <w:left w:val="single" w:sz="6" w:space="0" w:color="auto"/>
              <w:bottom w:val="single" w:sz="6" w:space="0" w:color="auto"/>
              <w:right w:val="single" w:sz="6" w:space="0" w:color="auto"/>
            </w:tcBorders>
            <w:vAlign w:val="center"/>
            <w:hideMark/>
          </w:tcPr>
          <w:p w14:paraId="4DA870E2" w14:textId="77777777" w:rsidR="00E95A7A" w:rsidRPr="00DF3344" w:rsidRDefault="00A85EB5" w:rsidP="002B4AC5">
            <w:pPr>
              <w:spacing w:line="276" w:lineRule="auto"/>
              <w:jc w:val="left"/>
              <w:rPr>
                <w:rFonts w:ascii="Times New Roman" w:hAnsi="Times New Roman" w:cs="Times New Roman"/>
              </w:rPr>
            </w:pPr>
            <w:r w:rsidRPr="00DF3344">
              <w:rPr>
                <w:rFonts w:ascii="Times New Roman" w:hAnsi="Times New Roman" w:cs="Times New Roman"/>
              </w:rPr>
              <w:t>osoby fizyczne w tym osoby z </w:t>
            </w:r>
            <w:r w:rsidR="00E95A7A" w:rsidRPr="00DF3344">
              <w:rPr>
                <w:rFonts w:ascii="Times New Roman" w:hAnsi="Times New Roman" w:cs="Times New Roman"/>
              </w:rPr>
              <w:t>grup w niekorzystnej sytuacji</w:t>
            </w:r>
          </w:p>
        </w:tc>
        <w:tc>
          <w:tcPr>
            <w:tcW w:w="2268" w:type="dxa"/>
            <w:tcBorders>
              <w:top w:val="single" w:sz="6" w:space="0" w:color="auto"/>
              <w:left w:val="single" w:sz="6" w:space="0" w:color="auto"/>
              <w:bottom w:val="single" w:sz="6" w:space="0" w:color="auto"/>
              <w:right w:val="single" w:sz="6" w:space="0" w:color="auto"/>
            </w:tcBorders>
            <w:vAlign w:val="center"/>
            <w:hideMark/>
          </w:tcPr>
          <w:p w14:paraId="51FF6877" w14:textId="77777777" w:rsidR="00E95A7A" w:rsidRPr="00DF3344" w:rsidRDefault="00FE4EBC" w:rsidP="002B4AC5">
            <w:pPr>
              <w:spacing w:line="276" w:lineRule="auto"/>
              <w:jc w:val="center"/>
              <w:rPr>
                <w:rFonts w:ascii="Times New Roman" w:hAnsi="Times New Roman" w:cs="Times New Roman"/>
              </w:rPr>
            </w:pPr>
            <w:r w:rsidRPr="00DF3344">
              <w:rPr>
                <w:rFonts w:ascii="Times New Roman" w:hAnsi="Times New Roman" w:cs="Times New Roman"/>
              </w:rPr>
              <w:t>k</w:t>
            </w:r>
            <w:r w:rsidR="00E95A7A" w:rsidRPr="00DF3344">
              <w:rPr>
                <w:rFonts w:ascii="Times New Roman" w:hAnsi="Times New Roman" w:cs="Times New Roman"/>
              </w:rPr>
              <w:t>onkurs</w:t>
            </w:r>
          </w:p>
        </w:tc>
      </w:tr>
      <w:tr w:rsidR="00DF3344" w:rsidRPr="00DF3344" w14:paraId="611F1C6B" w14:textId="77777777" w:rsidTr="00E95A7A">
        <w:trPr>
          <w:trHeight w:val="290"/>
        </w:trPr>
        <w:tc>
          <w:tcPr>
            <w:tcW w:w="1306" w:type="dxa"/>
            <w:tcBorders>
              <w:top w:val="single" w:sz="6" w:space="0" w:color="auto"/>
              <w:left w:val="single" w:sz="6" w:space="0" w:color="auto"/>
              <w:bottom w:val="single" w:sz="6" w:space="0" w:color="auto"/>
              <w:right w:val="single" w:sz="6" w:space="0" w:color="auto"/>
            </w:tcBorders>
            <w:vAlign w:val="center"/>
            <w:hideMark/>
          </w:tcPr>
          <w:p w14:paraId="0E8DC78C" w14:textId="77777777" w:rsidR="00E95A7A" w:rsidRPr="00DF3344" w:rsidRDefault="00E95A7A" w:rsidP="002B4AC5">
            <w:pPr>
              <w:spacing w:line="276" w:lineRule="auto"/>
              <w:jc w:val="center"/>
              <w:rPr>
                <w:rFonts w:ascii="Times New Roman" w:hAnsi="Times New Roman" w:cs="Times New Roman"/>
              </w:rPr>
            </w:pPr>
            <w:r w:rsidRPr="00DF3344">
              <w:rPr>
                <w:rFonts w:ascii="Times New Roman" w:hAnsi="Times New Roman" w:cs="Times New Roman"/>
              </w:rPr>
              <w:t>350 000,00</w:t>
            </w:r>
          </w:p>
        </w:tc>
        <w:tc>
          <w:tcPr>
            <w:tcW w:w="3544" w:type="dxa"/>
            <w:tcBorders>
              <w:top w:val="single" w:sz="6" w:space="0" w:color="auto"/>
              <w:left w:val="single" w:sz="6" w:space="0" w:color="auto"/>
              <w:bottom w:val="single" w:sz="6" w:space="0" w:color="auto"/>
              <w:right w:val="single" w:sz="6" w:space="0" w:color="auto"/>
            </w:tcBorders>
            <w:vAlign w:val="center"/>
            <w:hideMark/>
          </w:tcPr>
          <w:p w14:paraId="702D05FF" w14:textId="77777777" w:rsidR="00E95A7A" w:rsidRPr="00DF3344" w:rsidRDefault="00E95A7A" w:rsidP="002B4AC5">
            <w:pPr>
              <w:spacing w:line="276" w:lineRule="auto"/>
              <w:jc w:val="left"/>
              <w:rPr>
                <w:rFonts w:ascii="Times New Roman" w:hAnsi="Times New Roman" w:cs="Times New Roman"/>
              </w:rPr>
            </w:pPr>
            <w:r w:rsidRPr="00DF3344">
              <w:rPr>
                <w:rFonts w:ascii="Times New Roman" w:hAnsi="Times New Roman" w:cs="Times New Roman"/>
              </w:rPr>
              <w:t>P.1.2 rozwijanie działalności gospodarczej</w:t>
            </w:r>
          </w:p>
        </w:tc>
        <w:tc>
          <w:tcPr>
            <w:tcW w:w="3118" w:type="dxa"/>
            <w:tcBorders>
              <w:top w:val="single" w:sz="6" w:space="0" w:color="auto"/>
              <w:left w:val="single" w:sz="6" w:space="0" w:color="auto"/>
              <w:bottom w:val="single" w:sz="6" w:space="0" w:color="auto"/>
              <w:right w:val="single" w:sz="6" w:space="0" w:color="auto"/>
            </w:tcBorders>
            <w:vAlign w:val="center"/>
            <w:hideMark/>
          </w:tcPr>
          <w:p w14:paraId="0A4BF410" w14:textId="77777777" w:rsidR="00E95A7A" w:rsidRPr="00DF3344" w:rsidRDefault="00E95A7A" w:rsidP="002B4AC5">
            <w:pPr>
              <w:spacing w:line="276" w:lineRule="auto"/>
              <w:jc w:val="left"/>
              <w:rPr>
                <w:rFonts w:ascii="Times New Roman" w:hAnsi="Times New Roman" w:cs="Times New Roman"/>
              </w:rPr>
            </w:pPr>
            <w:r w:rsidRPr="00DF3344">
              <w:rPr>
                <w:rFonts w:ascii="Times New Roman" w:hAnsi="Times New Roman" w:cs="Times New Roman"/>
              </w:rPr>
              <w:t>mikro i mali przedsiębiorcy</w:t>
            </w:r>
          </w:p>
        </w:tc>
        <w:tc>
          <w:tcPr>
            <w:tcW w:w="2268" w:type="dxa"/>
            <w:tcBorders>
              <w:top w:val="single" w:sz="6" w:space="0" w:color="auto"/>
              <w:left w:val="single" w:sz="6" w:space="0" w:color="auto"/>
              <w:bottom w:val="single" w:sz="6" w:space="0" w:color="auto"/>
              <w:right w:val="single" w:sz="6" w:space="0" w:color="auto"/>
            </w:tcBorders>
            <w:vAlign w:val="center"/>
            <w:hideMark/>
          </w:tcPr>
          <w:p w14:paraId="1EDEB6FF" w14:textId="77777777" w:rsidR="00E95A7A" w:rsidRPr="00DF3344" w:rsidRDefault="00FE4EBC" w:rsidP="002B4AC5">
            <w:pPr>
              <w:spacing w:line="276" w:lineRule="auto"/>
              <w:jc w:val="center"/>
              <w:rPr>
                <w:rFonts w:ascii="Times New Roman" w:hAnsi="Times New Roman" w:cs="Times New Roman"/>
              </w:rPr>
            </w:pPr>
            <w:r w:rsidRPr="00DF3344">
              <w:rPr>
                <w:rFonts w:ascii="Times New Roman" w:hAnsi="Times New Roman" w:cs="Times New Roman"/>
              </w:rPr>
              <w:t>k</w:t>
            </w:r>
            <w:r w:rsidR="00E95A7A" w:rsidRPr="00DF3344">
              <w:rPr>
                <w:rFonts w:ascii="Times New Roman" w:hAnsi="Times New Roman" w:cs="Times New Roman"/>
              </w:rPr>
              <w:t>onkurs</w:t>
            </w:r>
          </w:p>
        </w:tc>
      </w:tr>
      <w:tr w:rsidR="00DF3344" w:rsidRPr="00DF3344" w14:paraId="17BA63B7" w14:textId="77777777" w:rsidTr="00E95A7A">
        <w:trPr>
          <w:trHeight w:val="835"/>
        </w:trPr>
        <w:tc>
          <w:tcPr>
            <w:tcW w:w="1306" w:type="dxa"/>
            <w:tcBorders>
              <w:top w:val="single" w:sz="6" w:space="0" w:color="auto"/>
              <w:left w:val="single" w:sz="6" w:space="0" w:color="auto"/>
              <w:bottom w:val="single" w:sz="6" w:space="0" w:color="auto"/>
              <w:right w:val="single" w:sz="6" w:space="0" w:color="auto"/>
            </w:tcBorders>
            <w:vAlign w:val="center"/>
            <w:hideMark/>
          </w:tcPr>
          <w:p w14:paraId="01920F2A" w14:textId="77777777" w:rsidR="00E95A7A" w:rsidRPr="00DF3344" w:rsidRDefault="00E95A7A" w:rsidP="002B4AC5">
            <w:pPr>
              <w:spacing w:line="276" w:lineRule="auto"/>
              <w:jc w:val="center"/>
              <w:rPr>
                <w:rFonts w:ascii="Times New Roman" w:hAnsi="Times New Roman" w:cs="Times New Roman"/>
              </w:rPr>
            </w:pPr>
            <w:r w:rsidRPr="00DF3344">
              <w:rPr>
                <w:rFonts w:ascii="Times New Roman" w:hAnsi="Times New Roman" w:cs="Times New Roman"/>
              </w:rPr>
              <w:t>200 000,00</w:t>
            </w:r>
          </w:p>
        </w:tc>
        <w:tc>
          <w:tcPr>
            <w:tcW w:w="3544" w:type="dxa"/>
            <w:tcBorders>
              <w:top w:val="single" w:sz="6" w:space="0" w:color="auto"/>
              <w:left w:val="single" w:sz="6" w:space="0" w:color="auto"/>
              <w:bottom w:val="single" w:sz="6" w:space="0" w:color="auto"/>
              <w:right w:val="single" w:sz="6" w:space="0" w:color="auto"/>
            </w:tcBorders>
            <w:vAlign w:val="center"/>
            <w:hideMark/>
          </w:tcPr>
          <w:p w14:paraId="5B5C6D03" w14:textId="77777777" w:rsidR="00E95A7A" w:rsidRPr="00DF3344" w:rsidRDefault="00E95A7A" w:rsidP="002B4AC5">
            <w:pPr>
              <w:spacing w:line="276" w:lineRule="auto"/>
              <w:jc w:val="left"/>
              <w:rPr>
                <w:rFonts w:ascii="Times New Roman" w:hAnsi="Times New Roman" w:cs="Times New Roman"/>
              </w:rPr>
            </w:pPr>
            <w:r w:rsidRPr="00DF3344">
              <w:rPr>
                <w:rFonts w:ascii="Times New Roman" w:hAnsi="Times New Roman" w:cs="Times New Roman"/>
              </w:rPr>
              <w:t>P.1.3 tworzenie lub rozwój pozarolniczych funkcji małych gospodarstw rolnych w zakresie agroturystyki</w:t>
            </w:r>
          </w:p>
        </w:tc>
        <w:tc>
          <w:tcPr>
            <w:tcW w:w="3118" w:type="dxa"/>
            <w:tcBorders>
              <w:top w:val="single" w:sz="6" w:space="0" w:color="auto"/>
              <w:left w:val="single" w:sz="6" w:space="0" w:color="auto"/>
              <w:bottom w:val="single" w:sz="6" w:space="0" w:color="auto"/>
              <w:right w:val="single" w:sz="6" w:space="0" w:color="auto"/>
            </w:tcBorders>
            <w:vAlign w:val="center"/>
            <w:hideMark/>
          </w:tcPr>
          <w:p w14:paraId="03CEF31F" w14:textId="0E04D24D" w:rsidR="00E95A7A" w:rsidRPr="008A1E79" w:rsidRDefault="008A1E79" w:rsidP="002B4AC5">
            <w:pPr>
              <w:spacing w:line="276" w:lineRule="auto"/>
              <w:jc w:val="left"/>
              <w:rPr>
                <w:rFonts w:ascii="Times New Roman" w:hAnsi="Times New Roman" w:cs="Times New Roman"/>
              </w:rPr>
            </w:pPr>
            <w:r w:rsidRPr="008A1E79">
              <w:rPr>
                <w:rFonts w:ascii="Times New Roman" w:hAnsi="Times New Roman" w:cs="Times New Roman"/>
              </w:rPr>
              <w:t>rolnik, małżonek rolnika, domownik z małego gospodarstwa rolnego</w:t>
            </w:r>
          </w:p>
        </w:tc>
        <w:tc>
          <w:tcPr>
            <w:tcW w:w="2268" w:type="dxa"/>
            <w:tcBorders>
              <w:top w:val="single" w:sz="6" w:space="0" w:color="auto"/>
              <w:left w:val="single" w:sz="6" w:space="0" w:color="auto"/>
              <w:bottom w:val="single" w:sz="6" w:space="0" w:color="auto"/>
              <w:right w:val="single" w:sz="6" w:space="0" w:color="auto"/>
            </w:tcBorders>
            <w:vAlign w:val="center"/>
            <w:hideMark/>
          </w:tcPr>
          <w:p w14:paraId="3551A1D6" w14:textId="77777777" w:rsidR="00E95A7A" w:rsidRPr="00DF3344" w:rsidRDefault="00FE4EBC" w:rsidP="002B4AC5">
            <w:pPr>
              <w:spacing w:line="276" w:lineRule="auto"/>
              <w:jc w:val="center"/>
              <w:rPr>
                <w:rFonts w:ascii="Times New Roman" w:hAnsi="Times New Roman" w:cs="Times New Roman"/>
              </w:rPr>
            </w:pPr>
            <w:r w:rsidRPr="00DF3344">
              <w:rPr>
                <w:rFonts w:ascii="Times New Roman" w:hAnsi="Times New Roman" w:cs="Times New Roman"/>
              </w:rPr>
              <w:t>k</w:t>
            </w:r>
            <w:r w:rsidR="00E95A7A" w:rsidRPr="00DF3344">
              <w:rPr>
                <w:rFonts w:ascii="Times New Roman" w:hAnsi="Times New Roman" w:cs="Times New Roman"/>
              </w:rPr>
              <w:t>onkurs</w:t>
            </w:r>
          </w:p>
        </w:tc>
      </w:tr>
      <w:tr w:rsidR="00DF3344" w:rsidRPr="00DF3344" w14:paraId="420B3607" w14:textId="77777777" w:rsidTr="00E95A7A">
        <w:trPr>
          <w:trHeight w:val="545"/>
        </w:trPr>
        <w:tc>
          <w:tcPr>
            <w:tcW w:w="1306" w:type="dxa"/>
            <w:tcBorders>
              <w:top w:val="single" w:sz="6" w:space="0" w:color="auto"/>
              <w:left w:val="single" w:sz="6" w:space="0" w:color="auto"/>
              <w:bottom w:val="single" w:sz="6" w:space="0" w:color="auto"/>
              <w:right w:val="single" w:sz="6" w:space="0" w:color="auto"/>
            </w:tcBorders>
            <w:vAlign w:val="center"/>
            <w:hideMark/>
          </w:tcPr>
          <w:p w14:paraId="64901634" w14:textId="77777777" w:rsidR="00E95A7A" w:rsidRPr="00DF3344" w:rsidRDefault="00E95A7A" w:rsidP="002B4AC5">
            <w:pPr>
              <w:spacing w:line="276" w:lineRule="auto"/>
              <w:jc w:val="center"/>
              <w:rPr>
                <w:rFonts w:ascii="Times New Roman" w:hAnsi="Times New Roman" w:cs="Times New Roman"/>
              </w:rPr>
            </w:pPr>
            <w:r w:rsidRPr="00DF3344">
              <w:rPr>
                <w:rFonts w:ascii="Times New Roman" w:hAnsi="Times New Roman" w:cs="Times New Roman"/>
              </w:rPr>
              <w:t>150 000,00</w:t>
            </w:r>
          </w:p>
        </w:tc>
        <w:tc>
          <w:tcPr>
            <w:tcW w:w="3544" w:type="dxa"/>
            <w:tcBorders>
              <w:top w:val="single" w:sz="6" w:space="0" w:color="auto"/>
              <w:left w:val="single" w:sz="6" w:space="0" w:color="auto"/>
              <w:bottom w:val="single" w:sz="6" w:space="0" w:color="auto"/>
              <w:right w:val="single" w:sz="6" w:space="0" w:color="auto"/>
            </w:tcBorders>
            <w:vAlign w:val="center"/>
            <w:hideMark/>
          </w:tcPr>
          <w:p w14:paraId="06B0C7F9" w14:textId="77777777" w:rsidR="00E95A7A" w:rsidRPr="00DF3344" w:rsidRDefault="00E95A7A" w:rsidP="002B4AC5">
            <w:pPr>
              <w:spacing w:line="276" w:lineRule="auto"/>
              <w:jc w:val="left"/>
              <w:rPr>
                <w:rFonts w:ascii="Times New Roman" w:hAnsi="Times New Roman" w:cs="Times New Roman"/>
              </w:rPr>
            </w:pPr>
            <w:r w:rsidRPr="00DF3344">
              <w:rPr>
                <w:rFonts w:ascii="Times New Roman" w:hAnsi="Times New Roman" w:cs="Times New Roman"/>
              </w:rPr>
              <w:t>P.1.4 tworzenie lub rozwój pozarolniczych funkcji małych gospodarstw rolnych w zakresie zagród edukacyjnych</w:t>
            </w:r>
          </w:p>
        </w:tc>
        <w:tc>
          <w:tcPr>
            <w:tcW w:w="3118" w:type="dxa"/>
            <w:tcBorders>
              <w:top w:val="single" w:sz="6" w:space="0" w:color="auto"/>
              <w:left w:val="single" w:sz="6" w:space="0" w:color="auto"/>
              <w:bottom w:val="single" w:sz="6" w:space="0" w:color="auto"/>
              <w:right w:val="single" w:sz="6" w:space="0" w:color="auto"/>
            </w:tcBorders>
            <w:vAlign w:val="center"/>
            <w:hideMark/>
          </w:tcPr>
          <w:p w14:paraId="46F45155" w14:textId="4542D14D" w:rsidR="00E95A7A" w:rsidRPr="008A1E79" w:rsidRDefault="008A1E79" w:rsidP="002B4AC5">
            <w:pPr>
              <w:spacing w:line="276" w:lineRule="auto"/>
              <w:jc w:val="left"/>
              <w:rPr>
                <w:rFonts w:ascii="Times New Roman" w:hAnsi="Times New Roman" w:cs="Times New Roman"/>
              </w:rPr>
            </w:pPr>
            <w:r w:rsidRPr="008A1E79">
              <w:rPr>
                <w:rFonts w:ascii="Times New Roman" w:hAnsi="Times New Roman" w:cs="Times New Roman"/>
              </w:rPr>
              <w:t>rolnik, małżonek rolnika, domownik z małego gospodarstwa rolnego</w:t>
            </w:r>
          </w:p>
        </w:tc>
        <w:tc>
          <w:tcPr>
            <w:tcW w:w="2268" w:type="dxa"/>
            <w:tcBorders>
              <w:top w:val="single" w:sz="6" w:space="0" w:color="auto"/>
              <w:left w:val="single" w:sz="6" w:space="0" w:color="auto"/>
              <w:bottom w:val="single" w:sz="6" w:space="0" w:color="auto"/>
              <w:right w:val="single" w:sz="6" w:space="0" w:color="auto"/>
            </w:tcBorders>
            <w:vAlign w:val="center"/>
            <w:hideMark/>
          </w:tcPr>
          <w:p w14:paraId="25E0F45C" w14:textId="77777777" w:rsidR="00E95A7A" w:rsidRPr="00DF3344" w:rsidRDefault="00FE4EBC" w:rsidP="002B4AC5">
            <w:pPr>
              <w:spacing w:line="276" w:lineRule="auto"/>
              <w:jc w:val="center"/>
              <w:rPr>
                <w:rFonts w:ascii="Times New Roman" w:hAnsi="Times New Roman" w:cs="Times New Roman"/>
              </w:rPr>
            </w:pPr>
            <w:r w:rsidRPr="00DF3344">
              <w:rPr>
                <w:rFonts w:ascii="Times New Roman" w:hAnsi="Times New Roman" w:cs="Times New Roman"/>
              </w:rPr>
              <w:t>k</w:t>
            </w:r>
            <w:r w:rsidR="00E95A7A" w:rsidRPr="00DF3344">
              <w:rPr>
                <w:rFonts w:ascii="Times New Roman" w:hAnsi="Times New Roman" w:cs="Times New Roman"/>
              </w:rPr>
              <w:t>onkurs</w:t>
            </w:r>
          </w:p>
        </w:tc>
      </w:tr>
      <w:tr w:rsidR="00DF3344" w:rsidRPr="00DF3344" w14:paraId="7A8A9E31" w14:textId="77777777" w:rsidTr="00E95A7A">
        <w:trPr>
          <w:trHeight w:val="1027"/>
        </w:trPr>
        <w:tc>
          <w:tcPr>
            <w:tcW w:w="1306" w:type="dxa"/>
            <w:tcBorders>
              <w:top w:val="single" w:sz="6" w:space="0" w:color="auto"/>
              <w:left w:val="single" w:sz="6" w:space="0" w:color="auto"/>
              <w:bottom w:val="nil"/>
              <w:right w:val="single" w:sz="6" w:space="0" w:color="auto"/>
            </w:tcBorders>
            <w:shd w:val="solid" w:color="FFCC99" w:fill="auto"/>
            <w:vAlign w:val="center"/>
            <w:hideMark/>
          </w:tcPr>
          <w:p w14:paraId="432484C2" w14:textId="77777777" w:rsidR="00ED3DB8" w:rsidRPr="00DF3344" w:rsidRDefault="00E95A7A" w:rsidP="002B4AC5">
            <w:pPr>
              <w:spacing w:line="276" w:lineRule="auto"/>
              <w:jc w:val="center"/>
              <w:rPr>
                <w:rFonts w:ascii="Times New Roman" w:hAnsi="Times New Roman" w:cs="Times New Roman"/>
                <w:b/>
                <w:bCs/>
              </w:rPr>
            </w:pPr>
            <w:r w:rsidRPr="00DF3344">
              <w:rPr>
                <w:rFonts w:ascii="Times New Roman" w:hAnsi="Times New Roman" w:cs="Times New Roman"/>
                <w:b/>
                <w:bCs/>
              </w:rPr>
              <w:t>Budżet</w:t>
            </w:r>
          </w:p>
          <w:p w14:paraId="6B05D4A0" w14:textId="77777777" w:rsidR="00E95A7A" w:rsidRPr="00DF3344" w:rsidRDefault="00E95A7A" w:rsidP="002B4AC5">
            <w:pPr>
              <w:spacing w:line="276" w:lineRule="auto"/>
              <w:jc w:val="center"/>
              <w:rPr>
                <w:rFonts w:ascii="Times New Roman" w:hAnsi="Times New Roman" w:cs="Times New Roman"/>
                <w:b/>
                <w:bCs/>
              </w:rPr>
            </w:pPr>
            <w:r w:rsidRPr="00DF3344">
              <w:rPr>
                <w:rFonts w:ascii="Times New Roman" w:hAnsi="Times New Roman" w:cs="Times New Roman"/>
                <w:b/>
                <w:bCs/>
              </w:rPr>
              <w:t>(w EUR)</w:t>
            </w:r>
          </w:p>
        </w:tc>
        <w:tc>
          <w:tcPr>
            <w:tcW w:w="3544" w:type="dxa"/>
            <w:tcBorders>
              <w:top w:val="single" w:sz="6" w:space="0" w:color="auto"/>
              <w:left w:val="single" w:sz="6" w:space="0" w:color="auto"/>
              <w:bottom w:val="nil"/>
              <w:right w:val="single" w:sz="6" w:space="0" w:color="auto"/>
            </w:tcBorders>
            <w:shd w:val="solid" w:color="FFCC99" w:fill="auto"/>
            <w:vAlign w:val="center"/>
            <w:hideMark/>
          </w:tcPr>
          <w:p w14:paraId="59BAE945" w14:textId="77777777" w:rsidR="00E95A7A" w:rsidRPr="00DF3344" w:rsidRDefault="00E95A7A" w:rsidP="002B4AC5">
            <w:pPr>
              <w:spacing w:line="276" w:lineRule="auto"/>
              <w:jc w:val="center"/>
              <w:rPr>
                <w:rFonts w:ascii="Times New Roman" w:hAnsi="Times New Roman" w:cs="Times New Roman"/>
                <w:b/>
                <w:bCs/>
              </w:rPr>
            </w:pPr>
            <w:r w:rsidRPr="00DF3344">
              <w:rPr>
                <w:rFonts w:ascii="Times New Roman" w:hAnsi="Times New Roman" w:cs="Times New Roman"/>
                <w:b/>
                <w:bCs/>
              </w:rPr>
              <w:t>Przedsięwzięcia w ramach Celu 2 Poprawa jakości życia mieszkańców obszaru LSR z zachowaniem dbałości o środowisko naturalne</w:t>
            </w:r>
          </w:p>
        </w:tc>
        <w:tc>
          <w:tcPr>
            <w:tcW w:w="3118" w:type="dxa"/>
            <w:tcBorders>
              <w:top w:val="single" w:sz="6" w:space="0" w:color="auto"/>
              <w:left w:val="single" w:sz="6" w:space="0" w:color="auto"/>
              <w:bottom w:val="nil"/>
              <w:right w:val="single" w:sz="6" w:space="0" w:color="auto"/>
            </w:tcBorders>
            <w:shd w:val="solid" w:color="FFCC99" w:fill="auto"/>
            <w:vAlign w:val="center"/>
            <w:hideMark/>
          </w:tcPr>
          <w:p w14:paraId="7293F2AD" w14:textId="77777777" w:rsidR="00E95A7A" w:rsidRPr="00DF3344" w:rsidRDefault="00E95A7A" w:rsidP="002B4AC5">
            <w:pPr>
              <w:spacing w:line="276" w:lineRule="auto"/>
              <w:jc w:val="center"/>
              <w:rPr>
                <w:rFonts w:ascii="Times New Roman" w:hAnsi="Times New Roman" w:cs="Times New Roman"/>
                <w:b/>
                <w:bCs/>
              </w:rPr>
            </w:pPr>
            <w:r w:rsidRPr="00DF3344">
              <w:rPr>
                <w:rFonts w:ascii="Times New Roman" w:hAnsi="Times New Roman" w:cs="Times New Roman"/>
                <w:b/>
                <w:bCs/>
              </w:rPr>
              <w:t>Grupy docelowe</w:t>
            </w:r>
          </w:p>
        </w:tc>
        <w:tc>
          <w:tcPr>
            <w:tcW w:w="2268" w:type="dxa"/>
            <w:tcBorders>
              <w:top w:val="single" w:sz="6" w:space="0" w:color="auto"/>
              <w:left w:val="single" w:sz="6" w:space="0" w:color="auto"/>
              <w:bottom w:val="nil"/>
              <w:right w:val="single" w:sz="6" w:space="0" w:color="auto"/>
            </w:tcBorders>
            <w:shd w:val="solid" w:color="FFCC99" w:fill="auto"/>
            <w:vAlign w:val="center"/>
            <w:hideMark/>
          </w:tcPr>
          <w:p w14:paraId="30D1C54B" w14:textId="58567A1A" w:rsidR="00E95A7A" w:rsidRPr="00DF3344" w:rsidRDefault="00E95A7A" w:rsidP="002B4AC5">
            <w:pPr>
              <w:spacing w:line="276" w:lineRule="auto"/>
              <w:jc w:val="center"/>
              <w:rPr>
                <w:rFonts w:ascii="Times New Roman" w:hAnsi="Times New Roman" w:cs="Times New Roman"/>
                <w:b/>
                <w:bCs/>
              </w:rPr>
            </w:pPr>
            <w:r w:rsidRPr="00DF3344">
              <w:rPr>
                <w:rFonts w:ascii="Times New Roman" w:hAnsi="Times New Roman" w:cs="Times New Roman"/>
                <w:b/>
                <w:bCs/>
              </w:rPr>
              <w:t>Sposób realizacji (konkurs, proj</w:t>
            </w:r>
            <w:r w:rsidR="005655CC" w:rsidRPr="00DF3344">
              <w:rPr>
                <w:rFonts w:ascii="Times New Roman" w:hAnsi="Times New Roman" w:cs="Times New Roman"/>
                <w:b/>
                <w:bCs/>
              </w:rPr>
              <w:t xml:space="preserve">ekt grantowy, operacja własna, </w:t>
            </w:r>
            <w:r w:rsidRPr="00DF3344">
              <w:rPr>
                <w:rFonts w:ascii="Times New Roman" w:hAnsi="Times New Roman" w:cs="Times New Roman"/>
                <w:b/>
                <w:bCs/>
              </w:rPr>
              <w:t>animacja itp.)</w:t>
            </w:r>
          </w:p>
        </w:tc>
      </w:tr>
      <w:tr w:rsidR="00DF3344" w:rsidRPr="00DF3344" w14:paraId="29FBDA34" w14:textId="77777777" w:rsidTr="00E95A7A">
        <w:trPr>
          <w:trHeight w:val="835"/>
        </w:trPr>
        <w:tc>
          <w:tcPr>
            <w:tcW w:w="1306" w:type="dxa"/>
            <w:tcBorders>
              <w:top w:val="single" w:sz="6" w:space="0" w:color="auto"/>
              <w:left w:val="single" w:sz="6" w:space="0" w:color="auto"/>
              <w:bottom w:val="single" w:sz="6" w:space="0" w:color="auto"/>
              <w:right w:val="single" w:sz="6" w:space="0" w:color="auto"/>
            </w:tcBorders>
            <w:vAlign w:val="center"/>
            <w:hideMark/>
          </w:tcPr>
          <w:p w14:paraId="32E3B6BC" w14:textId="77777777" w:rsidR="00E95A7A" w:rsidRPr="00DF3344" w:rsidRDefault="00E95A7A" w:rsidP="002B4AC5">
            <w:pPr>
              <w:spacing w:line="276" w:lineRule="auto"/>
              <w:jc w:val="center"/>
              <w:rPr>
                <w:rFonts w:ascii="Times New Roman" w:hAnsi="Times New Roman" w:cs="Times New Roman"/>
              </w:rPr>
            </w:pPr>
            <w:r w:rsidRPr="00DF3344">
              <w:rPr>
                <w:rFonts w:ascii="Times New Roman" w:hAnsi="Times New Roman" w:cs="Times New Roman"/>
              </w:rPr>
              <w:t>800 000,00</w:t>
            </w:r>
          </w:p>
        </w:tc>
        <w:tc>
          <w:tcPr>
            <w:tcW w:w="3544" w:type="dxa"/>
            <w:tcBorders>
              <w:top w:val="single" w:sz="6" w:space="0" w:color="auto"/>
              <w:left w:val="single" w:sz="6" w:space="0" w:color="auto"/>
              <w:bottom w:val="single" w:sz="6" w:space="0" w:color="auto"/>
              <w:right w:val="single" w:sz="6" w:space="0" w:color="auto"/>
            </w:tcBorders>
            <w:vAlign w:val="center"/>
            <w:hideMark/>
          </w:tcPr>
          <w:p w14:paraId="64E62ABA" w14:textId="77777777" w:rsidR="00E95A7A" w:rsidRPr="00DF3344" w:rsidRDefault="00E95A7A" w:rsidP="002B4AC5">
            <w:pPr>
              <w:spacing w:line="276" w:lineRule="auto"/>
              <w:jc w:val="left"/>
              <w:rPr>
                <w:rFonts w:ascii="Times New Roman" w:hAnsi="Times New Roman" w:cs="Times New Roman"/>
              </w:rPr>
            </w:pPr>
            <w:r w:rsidRPr="00DF3344">
              <w:rPr>
                <w:rFonts w:ascii="Times New Roman" w:hAnsi="Times New Roman" w:cs="Times New Roman"/>
              </w:rPr>
              <w:t>P.2.1 poprawa dostępu do małej architektury</w:t>
            </w:r>
          </w:p>
        </w:tc>
        <w:tc>
          <w:tcPr>
            <w:tcW w:w="3118" w:type="dxa"/>
            <w:tcBorders>
              <w:top w:val="single" w:sz="6" w:space="0" w:color="auto"/>
              <w:left w:val="single" w:sz="6" w:space="0" w:color="auto"/>
              <w:bottom w:val="single" w:sz="6" w:space="0" w:color="auto"/>
              <w:right w:val="single" w:sz="6" w:space="0" w:color="auto"/>
            </w:tcBorders>
            <w:vAlign w:val="center"/>
            <w:hideMark/>
          </w:tcPr>
          <w:p w14:paraId="6D021901" w14:textId="362894F7" w:rsidR="00E95A7A" w:rsidRPr="00DF3344" w:rsidRDefault="00E95A7A" w:rsidP="002B4AC5">
            <w:pPr>
              <w:spacing w:line="276" w:lineRule="auto"/>
              <w:jc w:val="left"/>
              <w:rPr>
                <w:rFonts w:ascii="Times New Roman" w:hAnsi="Times New Roman" w:cs="Times New Roman"/>
              </w:rPr>
            </w:pPr>
            <w:r w:rsidRPr="00DF3344">
              <w:rPr>
                <w:rFonts w:ascii="Times New Roman" w:hAnsi="Times New Roman" w:cs="Times New Roman"/>
              </w:rPr>
              <w:t>JSFP</w:t>
            </w:r>
            <w:r w:rsidR="00FB6F33">
              <w:rPr>
                <w:rFonts w:ascii="Times New Roman" w:hAnsi="Times New Roman" w:cs="Times New Roman"/>
              </w:rPr>
              <w:t xml:space="preserve">, </w:t>
            </w:r>
            <w:r w:rsidR="00FB6F33" w:rsidRPr="00643C83">
              <w:rPr>
                <w:rFonts w:ascii="Times New Roman" w:hAnsi="Times New Roman" w:cs="Times New Roman"/>
              </w:rPr>
              <w:t>organizacje pozarządowe</w:t>
            </w:r>
          </w:p>
        </w:tc>
        <w:tc>
          <w:tcPr>
            <w:tcW w:w="2268" w:type="dxa"/>
            <w:tcBorders>
              <w:top w:val="single" w:sz="6" w:space="0" w:color="auto"/>
              <w:left w:val="single" w:sz="6" w:space="0" w:color="auto"/>
              <w:bottom w:val="single" w:sz="6" w:space="0" w:color="auto"/>
              <w:right w:val="single" w:sz="6" w:space="0" w:color="auto"/>
            </w:tcBorders>
            <w:vAlign w:val="center"/>
            <w:hideMark/>
          </w:tcPr>
          <w:p w14:paraId="048629BD" w14:textId="77777777" w:rsidR="00E95A7A" w:rsidRPr="00DF3344" w:rsidRDefault="008443DA" w:rsidP="002B4AC5">
            <w:pPr>
              <w:spacing w:line="276" w:lineRule="auto"/>
              <w:jc w:val="center"/>
              <w:rPr>
                <w:rFonts w:ascii="Times New Roman" w:hAnsi="Times New Roman" w:cs="Times New Roman"/>
              </w:rPr>
            </w:pPr>
            <w:r w:rsidRPr="00DF3344">
              <w:rPr>
                <w:rFonts w:ascii="Times New Roman" w:hAnsi="Times New Roman" w:cs="Times New Roman"/>
              </w:rPr>
              <w:t>k</w:t>
            </w:r>
            <w:r w:rsidR="00E95A7A" w:rsidRPr="00DF3344">
              <w:rPr>
                <w:rFonts w:ascii="Times New Roman" w:hAnsi="Times New Roman" w:cs="Times New Roman"/>
              </w:rPr>
              <w:t>onkurs</w:t>
            </w:r>
          </w:p>
        </w:tc>
      </w:tr>
      <w:tr w:rsidR="00DF3344" w:rsidRPr="00DF3344" w14:paraId="06C5478F" w14:textId="77777777" w:rsidTr="00E95A7A">
        <w:trPr>
          <w:trHeight w:val="1668"/>
        </w:trPr>
        <w:tc>
          <w:tcPr>
            <w:tcW w:w="1306" w:type="dxa"/>
            <w:tcBorders>
              <w:top w:val="single" w:sz="6" w:space="0" w:color="auto"/>
              <w:left w:val="single" w:sz="6" w:space="0" w:color="auto"/>
              <w:bottom w:val="single" w:sz="6" w:space="0" w:color="auto"/>
              <w:right w:val="single" w:sz="6" w:space="0" w:color="auto"/>
            </w:tcBorders>
            <w:vAlign w:val="center"/>
            <w:hideMark/>
          </w:tcPr>
          <w:p w14:paraId="3DEECC9D" w14:textId="77777777" w:rsidR="00E95A7A" w:rsidRPr="00DF3344" w:rsidRDefault="00E95A7A" w:rsidP="002B4AC5">
            <w:pPr>
              <w:spacing w:line="276" w:lineRule="auto"/>
              <w:jc w:val="center"/>
              <w:rPr>
                <w:rFonts w:ascii="Times New Roman" w:hAnsi="Times New Roman" w:cs="Times New Roman"/>
              </w:rPr>
            </w:pPr>
            <w:r w:rsidRPr="00DF3344">
              <w:rPr>
                <w:rFonts w:ascii="Times New Roman" w:hAnsi="Times New Roman" w:cs="Times New Roman"/>
              </w:rPr>
              <w:t>20 000,00</w:t>
            </w:r>
          </w:p>
        </w:tc>
        <w:tc>
          <w:tcPr>
            <w:tcW w:w="3544" w:type="dxa"/>
            <w:tcBorders>
              <w:top w:val="single" w:sz="6" w:space="0" w:color="auto"/>
              <w:left w:val="single" w:sz="6" w:space="0" w:color="auto"/>
              <w:bottom w:val="single" w:sz="6" w:space="0" w:color="auto"/>
              <w:right w:val="single" w:sz="6" w:space="0" w:color="auto"/>
            </w:tcBorders>
            <w:vAlign w:val="center"/>
            <w:hideMark/>
          </w:tcPr>
          <w:p w14:paraId="0D2C8711" w14:textId="77777777" w:rsidR="00E95A7A" w:rsidRPr="00DF3344" w:rsidRDefault="00E95A7A" w:rsidP="002B4AC5">
            <w:pPr>
              <w:spacing w:line="276" w:lineRule="auto"/>
              <w:jc w:val="left"/>
              <w:rPr>
                <w:rFonts w:ascii="Times New Roman" w:hAnsi="Times New Roman" w:cs="Times New Roman"/>
              </w:rPr>
            </w:pPr>
            <w:r w:rsidRPr="00DF3344">
              <w:rPr>
                <w:rFonts w:ascii="Times New Roman" w:hAnsi="Times New Roman" w:cs="Times New Roman"/>
              </w:rPr>
              <w:t xml:space="preserve">P.2.2 aktywizacja i włączenie społeczne mieszkańców obszaru LSR, </w:t>
            </w:r>
            <w:r w:rsidR="00114AE9" w:rsidRPr="00DF3344">
              <w:rPr>
                <w:rFonts w:ascii="Times New Roman" w:hAnsi="Times New Roman" w:cs="Times New Roman"/>
              </w:rPr>
              <w:t xml:space="preserve">w </w:t>
            </w:r>
            <w:r w:rsidRPr="00DF3344">
              <w:rPr>
                <w:rFonts w:ascii="Times New Roman" w:hAnsi="Times New Roman" w:cs="Times New Roman"/>
              </w:rPr>
              <w:t>tym z grupy osób w niekorzystnej sytuacji</w:t>
            </w:r>
          </w:p>
        </w:tc>
        <w:tc>
          <w:tcPr>
            <w:tcW w:w="3118" w:type="dxa"/>
            <w:tcBorders>
              <w:top w:val="single" w:sz="6" w:space="0" w:color="auto"/>
              <w:left w:val="single" w:sz="6" w:space="0" w:color="auto"/>
              <w:bottom w:val="single" w:sz="6" w:space="0" w:color="auto"/>
              <w:right w:val="single" w:sz="6" w:space="0" w:color="auto"/>
            </w:tcBorders>
            <w:vAlign w:val="center"/>
            <w:hideMark/>
          </w:tcPr>
          <w:p w14:paraId="00465D76" w14:textId="77777777" w:rsidR="00E95A7A" w:rsidRPr="00DF3344" w:rsidRDefault="00E95A7A" w:rsidP="002B4AC5">
            <w:pPr>
              <w:spacing w:line="276" w:lineRule="auto"/>
              <w:jc w:val="left"/>
              <w:rPr>
                <w:rFonts w:ascii="Times New Roman" w:hAnsi="Times New Roman" w:cs="Times New Roman"/>
              </w:rPr>
            </w:pPr>
            <w:r w:rsidRPr="00DF3344">
              <w:rPr>
                <w:rFonts w:ascii="Times New Roman" w:hAnsi="Times New Roman" w:cs="Times New Roman"/>
              </w:rPr>
              <w:t>osoby fizyczne, osoby prawne, organizacje pozarządowe, jednostki nie posiadające osobowości prawnej, którym ustawa nadaje zdolność prawną</w:t>
            </w:r>
          </w:p>
        </w:tc>
        <w:tc>
          <w:tcPr>
            <w:tcW w:w="2268" w:type="dxa"/>
            <w:tcBorders>
              <w:top w:val="single" w:sz="6" w:space="0" w:color="auto"/>
              <w:left w:val="single" w:sz="6" w:space="0" w:color="auto"/>
              <w:bottom w:val="single" w:sz="6" w:space="0" w:color="auto"/>
              <w:right w:val="single" w:sz="6" w:space="0" w:color="auto"/>
            </w:tcBorders>
            <w:vAlign w:val="center"/>
            <w:hideMark/>
          </w:tcPr>
          <w:p w14:paraId="267C39E2" w14:textId="77777777" w:rsidR="00E95A7A" w:rsidRPr="00DF3344" w:rsidRDefault="00E95A7A" w:rsidP="002B4AC5">
            <w:pPr>
              <w:spacing w:line="276" w:lineRule="auto"/>
              <w:jc w:val="center"/>
              <w:rPr>
                <w:rFonts w:ascii="Times New Roman" w:hAnsi="Times New Roman" w:cs="Times New Roman"/>
              </w:rPr>
            </w:pPr>
            <w:r w:rsidRPr="00DF3344">
              <w:rPr>
                <w:rFonts w:ascii="Times New Roman" w:hAnsi="Times New Roman" w:cs="Times New Roman"/>
              </w:rPr>
              <w:t>operacja własna, operacje w partnerstwie</w:t>
            </w:r>
          </w:p>
        </w:tc>
      </w:tr>
      <w:tr w:rsidR="00DF3344" w:rsidRPr="00DF3344" w14:paraId="3440C886" w14:textId="77777777" w:rsidTr="00E95A7A">
        <w:trPr>
          <w:trHeight w:val="1668"/>
        </w:trPr>
        <w:tc>
          <w:tcPr>
            <w:tcW w:w="1306" w:type="dxa"/>
            <w:tcBorders>
              <w:top w:val="single" w:sz="6" w:space="0" w:color="auto"/>
              <w:left w:val="single" w:sz="6" w:space="0" w:color="auto"/>
              <w:bottom w:val="single" w:sz="6" w:space="0" w:color="auto"/>
              <w:right w:val="single" w:sz="6" w:space="0" w:color="auto"/>
            </w:tcBorders>
            <w:vAlign w:val="center"/>
            <w:hideMark/>
          </w:tcPr>
          <w:p w14:paraId="5956DA24" w14:textId="77777777" w:rsidR="00E95A7A" w:rsidRPr="00DF3344" w:rsidRDefault="00E95A7A" w:rsidP="002B4AC5">
            <w:pPr>
              <w:spacing w:line="276" w:lineRule="auto"/>
              <w:jc w:val="center"/>
              <w:rPr>
                <w:rFonts w:ascii="Times New Roman" w:hAnsi="Times New Roman" w:cs="Times New Roman"/>
              </w:rPr>
            </w:pPr>
            <w:r w:rsidRPr="00DF3344">
              <w:rPr>
                <w:rFonts w:ascii="Times New Roman" w:hAnsi="Times New Roman" w:cs="Times New Roman"/>
              </w:rPr>
              <w:t>10 000,00</w:t>
            </w:r>
          </w:p>
        </w:tc>
        <w:tc>
          <w:tcPr>
            <w:tcW w:w="3544" w:type="dxa"/>
            <w:tcBorders>
              <w:top w:val="single" w:sz="6" w:space="0" w:color="auto"/>
              <w:left w:val="single" w:sz="6" w:space="0" w:color="auto"/>
              <w:bottom w:val="single" w:sz="6" w:space="0" w:color="auto"/>
              <w:right w:val="single" w:sz="6" w:space="0" w:color="auto"/>
            </w:tcBorders>
            <w:vAlign w:val="center"/>
            <w:hideMark/>
          </w:tcPr>
          <w:p w14:paraId="73FB82D2" w14:textId="77777777" w:rsidR="00E95A7A" w:rsidRPr="00DF3344" w:rsidRDefault="00E95A7A" w:rsidP="002B4AC5">
            <w:pPr>
              <w:spacing w:line="276" w:lineRule="auto"/>
              <w:jc w:val="left"/>
              <w:rPr>
                <w:rFonts w:ascii="Times New Roman" w:hAnsi="Times New Roman" w:cs="Times New Roman"/>
              </w:rPr>
            </w:pPr>
            <w:r w:rsidRPr="00DF3344">
              <w:rPr>
                <w:rFonts w:ascii="Times New Roman" w:hAnsi="Times New Roman" w:cs="Times New Roman"/>
              </w:rPr>
              <w:t>P.2.3 działania informacyjno- promocyjne ochrony zasobów naturalnych i zrównoważonego korzystania ze środowiska przyrodniczego</w:t>
            </w:r>
          </w:p>
        </w:tc>
        <w:tc>
          <w:tcPr>
            <w:tcW w:w="3118" w:type="dxa"/>
            <w:tcBorders>
              <w:top w:val="single" w:sz="6" w:space="0" w:color="auto"/>
              <w:left w:val="single" w:sz="6" w:space="0" w:color="auto"/>
              <w:bottom w:val="single" w:sz="6" w:space="0" w:color="auto"/>
              <w:right w:val="single" w:sz="6" w:space="0" w:color="auto"/>
            </w:tcBorders>
            <w:vAlign w:val="center"/>
            <w:hideMark/>
          </w:tcPr>
          <w:p w14:paraId="12D6BA23" w14:textId="77777777" w:rsidR="00E95A7A" w:rsidRPr="00DF3344" w:rsidRDefault="00E95A7A" w:rsidP="002B4AC5">
            <w:pPr>
              <w:spacing w:line="276" w:lineRule="auto"/>
              <w:jc w:val="left"/>
              <w:rPr>
                <w:rFonts w:ascii="Times New Roman" w:hAnsi="Times New Roman" w:cs="Times New Roman"/>
              </w:rPr>
            </w:pPr>
            <w:r w:rsidRPr="00DF3344">
              <w:rPr>
                <w:rFonts w:ascii="Times New Roman" w:hAnsi="Times New Roman" w:cs="Times New Roman"/>
              </w:rPr>
              <w:t>osoby fizyczne, osoby prawne, organizacje pozarządowe, jednostki nie posiadające osobowości prawnej, którym ustawa nadaje zdolność prawną</w:t>
            </w:r>
          </w:p>
        </w:tc>
        <w:tc>
          <w:tcPr>
            <w:tcW w:w="2268" w:type="dxa"/>
            <w:tcBorders>
              <w:top w:val="single" w:sz="6" w:space="0" w:color="auto"/>
              <w:left w:val="single" w:sz="6" w:space="0" w:color="auto"/>
              <w:bottom w:val="single" w:sz="6" w:space="0" w:color="auto"/>
              <w:right w:val="single" w:sz="6" w:space="0" w:color="auto"/>
            </w:tcBorders>
            <w:vAlign w:val="center"/>
            <w:hideMark/>
          </w:tcPr>
          <w:p w14:paraId="52AF9054" w14:textId="77777777" w:rsidR="00E95A7A" w:rsidRPr="00DF3344" w:rsidRDefault="00E95A7A" w:rsidP="002B4AC5">
            <w:pPr>
              <w:spacing w:line="276" w:lineRule="auto"/>
              <w:jc w:val="center"/>
              <w:rPr>
                <w:rFonts w:ascii="Times New Roman" w:hAnsi="Times New Roman" w:cs="Times New Roman"/>
              </w:rPr>
            </w:pPr>
            <w:r w:rsidRPr="00DF3344">
              <w:rPr>
                <w:rFonts w:ascii="Times New Roman" w:hAnsi="Times New Roman" w:cs="Times New Roman"/>
              </w:rPr>
              <w:t>operacja własna</w:t>
            </w:r>
          </w:p>
        </w:tc>
      </w:tr>
      <w:tr w:rsidR="00DF3344" w:rsidRPr="00DF3344" w14:paraId="76F55A0D" w14:textId="77777777" w:rsidTr="00E95A7A">
        <w:trPr>
          <w:trHeight w:val="1668"/>
        </w:trPr>
        <w:tc>
          <w:tcPr>
            <w:tcW w:w="1306" w:type="dxa"/>
            <w:tcBorders>
              <w:top w:val="single" w:sz="6" w:space="0" w:color="auto"/>
              <w:left w:val="single" w:sz="6" w:space="0" w:color="auto"/>
              <w:bottom w:val="single" w:sz="6" w:space="0" w:color="auto"/>
              <w:right w:val="single" w:sz="6" w:space="0" w:color="auto"/>
            </w:tcBorders>
            <w:vAlign w:val="center"/>
            <w:hideMark/>
          </w:tcPr>
          <w:p w14:paraId="345986A3" w14:textId="77777777" w:rsidR="00E95A7A" w:rsidRPr="00DF3344" w:rsidRDefault="00E95A7A" w:rsidP="002B4AC5">
            <w:pPr>
              <w:spacing w:line="276" w:lineRule="auto"/>
              <w:jc w:val="center"/>
              <w:rPr>
                <w:rFonts w:ascii="Times New Roman" w:hAnsi="Times New Roman" w:cs="Times New Roman"/>
              </w:rPr>
            </w:pPr>
            <w:r w:rsidRPr="00DF3344">
              <w:rPr>
                <w:rFonts w:ascii="Times New Roman" w:hAnsi="Times New Roman" w:cs="Times New Roman"/>
              </w:rPr>
              <w:t>20 000,00</w:t>
            </w:r>
          </w:p>
        </w:tc>
        <w:tc>
          <w:tcPr>
            <w:tcW w:w="3544" w:type="dxa"/>
            <w:tcBorders>
              <w:top w:val="single" w:sz="6" w:space="0" w:color="auto"/>
              <w:left w:val="single" w:sz="6" w:space="0" w:color="auto"/>
              <w:bottom w:val="single" w:sz="6" w:space="0" w:color="auto"/>
              <w:right w:val="single" w:sz="6" w:space="0" w:color="auto"/>
            </w:tcBorders>
            <w:vAlign w:val="center"/>
            <w:hideMark/>
          </w:tcPr>
          <w:p w14:paraId="698ED967" w14:textId="77777777" w:rsidR="00E95A7A" w:rsidRPr="00DF3344" w:rsidRDefault="00E95A7A" w:rsidP="002B4AC5">
            <w:pPr>
              <w:spacing w:line="276" w:lineRule="auto"/>
              <w:jc w:val="left"/>
              <w:rPr>
                <w:rFonts w:ascii="Times New Roman" w:hAnsi="Times New Roman" w:cs="Times New Roman"/>
              </w:rPr>
            </w:pPr>
            <w:r w:rsidRPr="00DF3344">
              <w:rPr>
                <w:rFonts w:ascii="Times New Roman" w:hAnsi="Times New Roman" w:cs="Times New Roman"/>
              </w:rPr>
              <w:t>P.2.4 organizacja imprez rekreacyjnych i sportowych związanych z promocją lokalnych walorów przyrodniczych i kulturalnych</w:t>
            </w:r>
          </w:p>
        </w:tc>
        <w:tc>
          <w:tcPr>
            <w:tcW w:w="3118" w:type="dxa"/>
            <w:tcBorders>
              <w:top w:val="single" w:sz="6" w:space="0" w:color="auto"/>
              <w:left w:val="single" w:sz="6" w:space="0" w:color="auto"/>
              <w:bottom w:val="single" w:sz="6" w:space="0" w:color="auto"/>
              <w:right w:val="single" w:sz="6" w:space="0" w:color="auto"/>
            </w:tcBorders>
            <w:vAlign w:val="center"/>
            <w:hideMark/>
          </w:tcPr>
          <w:p w14:paraId="28373B7B" w14:textId="77777777" w:rsidR="00E95A7A" w:rsidRPr="00DF3344" w:rsidRDefault="00E95A7A" w:rsidP="002B4AC5">
            <w:pPr>
              <w:spacing w:line="276" w:lineRule="auto"/>
              <w:jc w:val="left"/>
              <w:rPr>
                <w:rFonts w:ascii="Times New Roman" w:hAnsi="Times New Roman" w:cs="Times New Roman"/>
              </w:rPr>
            </w:pPr>
            <w:r w:rsidRPr="00DF3344">
              <w:rPr>
                <w:rFonts w:ascii="Times New Roman" w:hAnsi="Times New Roman" w:cs="Times New Roman"/>
              </w:rPr>
              <w:t>osoby fizyczne, osoby prawne, organizacje pozarządowe, jednostki nie posiadające osobowości prawnej, którym ustawa nadaje zdolność prawną</w:t>
            </w:r>
          </w:p>
        </w:tc>
        <w:tc>
          <w:tcPr>
            <w:tcW w:w="2268" w:type="dxa"/>
            <w:tcBorders>
              <w:top w:val="single" w:sz="6" w:space="0" w:color="auto"/>
              <w:left w:val="single" w:sz="6" w:space="0" w:color="auto"/>
              <w:bottom w:val="single" w:sz="6" w:space="0" w:color="auto"/>
              <w:right w:val="single" w:sz="6" w:space="0" w:color="auto"/>
            </w:tcBorders>
            <w:vAlign w:val="center"/>
            <w:hideMark/>
          </w:tcPr>
          <w:p w14:paraId="69F1A936" w14:textId="77777777" w:rsidR="00E95A7A" w:rsidRPr="00DF3344" w:rsidRDefault="00E95A7A" w:rsidP="002B4AC5">
            <w:pPr>
              <w:spacing w:line="276" w:lineRule="auto"/>
              <w:jc w:val="center"/>
              <w:rPr>
                <w:rFonts w:ascii="Times New Roman" w:hAnsi="Times New Roman" w:cs="Times New Roman"/>
              </w:rPr>
            </w:pPr>
            <w:r w:rsidRPr="00DF3344">
              <w:rPr>
                <w:rFonts w:ascii="Times New Roman" w:hAnsi="Times New Roman" w:cs="Times New Roman"/>
              </w:rPr>
              <w:t>operacja własna, operacje w partnerstwie,</w:t>
            </w:r>
            <w:r w:rsidR="008443DA" w:rsidRPr="00DF3344">
              <w:rPr>
                <w:rFonts w:ascii="Times New Roman" w:hAnsi="Times New Roman" w:cs="Times New Roman"/>
              </w:rPr>
              <w:t xml:space="preserve">        </w:t>
            </w:r>
            <w:r w:rsidRPr="00DF3344">
              <w:rPr>
                <w:rFonts w:ascii="Times New Roman" w:hAnsi="Times New Roman" w:cs="Times New Roman"/>
              </w:rPr>
              <w:t xml:space="preserve"> projekt grantowy</w:t>
            </w:r>
          </w:p>
        </w:tc>
      </w:tr>
      <w:tr w:rsidR="00DF3344" w:rsidRPr="00DF3344" w14:paraId="3C46173C" w14:textId="77777777" w:rsidTr="00E95A7A">
        <w:trPr>
          <w:trHeight w:val="1668"/>
        </w:trPr>
        <w:tc>
          <w:tcPr>
            <w:tcW w:w="1306" w:type="dxa"/>
            <w:tcBorders>
              <w:top w:val="single" w:sz="6" w:space="0" w:color="auto"/>
              <w:left w:val="single" w:sz="6" w:space="0" w:color="auto"/>
              <w:bottom w:val="single" w:sz="6" w:space="0" w:color="auto"/>
              <w:right w:val="single" w:sz="6" w:space="0" w:color="auto"/>
            </w:tcBorders>
            <w:vAlign w:val="center"/>
            <w:hideMark/>
          </w:tcPr>
          <w:p w14:paraId="3D8C91F8" w14:textId="77777777" w:rsidR="00E95A7A" w:rsidRPr="00DF3344" w:rsidRDefault="00E95A7A" w:rsidP="002B4AC5">
            <w:pPr>
              <w:spacing w:line="276" w:lineRule="auto"/>
              <w:jc w:val="center"/>
              <w:rPr>
                <w:rFonts w:ascii="Times New Roman" w:hAnsi="Times New Roman" w:cs="Times New Roman"/>
              </w:rPr>
            </w:pPr>
            <w:r w:rsidRPr="00DF3344">
              <w:rPr>
                <w:rFonts w:ascii="Times New Roman" w:hAnsi="Times New Roman" w:cs="Times New Roman"/>
              </w:rPr>
              <w:lastRenderedPageBreak/>
              <w:t>20 000,00</w:t>
            </w:r>
          </w:p>
        </w:tc>
        <w:tc>
          <w:tcPr>
            <w:tcW w:w="3544" w:type="dxa"/>
            <w:tcBorders>
              <w:top w:val="single" w:sz="6" w:space="0" w:color="auto"/>
              <w:left w:val="single" w:sz="6" w:space="0" w:color="auto"/>
              <w:bottom w:val="single" w:sz="6" w:space="0" w:color="auto"/>
              <w:right w:val="single" w:sz="6" w:space="0" w:color="auto"/>
            </w:tcBorders>
            <w:vAlign w:val="center"/>
            <w:hideMark/>
          </w:tcPr>
          <w:p w14:paraId="54C8AAA3" w14:textId="77777777" w:rsidR="00E95A7A" w:rsidRPr="00DF3344" w:rsidRDefault="00E95A7A" w:rsidP="002B4AC5">
            <w:pPr>
              <w:spacing w:line="276" w:lineRule="auto"/>
              <w:jc w:val="left"/>
              <w:rPr>
                <w:rFonts w:ascii="Times New Roman" w:hAnsi="Times New Roman" w:cs="Times New Roman"/>
              </w:rPr>
            </w:pPr>
            <w:r w:rsidRPr="00DF3344">
              <w:rPr>
                <w:rFonts w:ascii="Times New Roman" w:hAnsi="Times New Roman" w:cs="Times New Roman"/>
              </w:rPr>
              <w:t>P.2.5 działania edukacyjne na rzecz zrównoważonego środowiska w zakresie podnoszenia świadomości ekologicznej społeczeństwa</w:t>
            </w:r>
          </w:p>
        </w:tc>
        <w:tc>
          <w:tcPr>
            <w:tcW w:w="3118" w:type="dxa"/>
            <w:tcBorders>
              <w:top w:val="single" w:sz="6" w:space="0" w:color="auto"/>
              <w:left w:val="single" w:sz="6" w:space="0" w:color="auto"/>
              <w:bottom w:val="single" w:sz="6" w:space="0" w:color="auto"/>
              <w:right w:val="single" w:sz="6" w:space="0" w:color="auto"/>
            </w:tcBorders>
            <w:vAlign w:val="center"/>
            <w:hideMark/>
          </w:tcPr>
          <w:p w14:paraId="31471D5C" w14:textId="77777777" w:rsidR="00E95A7A" w:rsidRPr="00DF3344" w:rsidRDefault="00E95A7A" w:rsidP="002B4AC5">
            <w:pPr>
              <w:spacing w:line="276" w:lineRule="auto"/>
              <w:jc w:val="left"/>
              <w:rPr>
                <w:rFonts w:ascii="Times New Roman" w:hAnsi="Times New Roman" w:cs="Times New Roman"/>
              </w:rPr>
            </w:pPr>
            <w:r w:rsidRPr="00DF3344">
              <w:rPr>
                <w:rFonts w:ascii="Times New Roman" w:hAnsi="Times New Roman" w:cs="Times New Roman"/>
              </w:rPr>
              <w:t>osoby fizyczne, osoby prawne, organizacje pozarządowe, jednostki nie posiadające osobowości prawnej, którym ustawa nadaje zdolność prawną</w:t>
            </w:r>
          </w:p>
        </w:tc>
        <w:tc>
          <w:tcPr>
            <w:tcW w:w="2268" w:type="dxa"/>
            <w:tcBorders>
              <w:top w:val="single" w:sz="6" w:space="0" w:color="auto"/>
              <w:left w:val="single" w:sz="6" w:space="0" w:color="auto"/>
              <w:bottom w:val="single" w:sz="6" w:space="0" w:color="auto"/>
              <w:right w:val="single" w:sz="6" w:space="0" w:color="auto"/>
            </w:tcBorders>
            <w:vAlign w:val="center"/>
            <w:hideMark/>
          </w:tcPr>
          <w:p w14:paraId="103E2CB7" w14:textId="77777777" w:rsidR="00E95A7A" w:rsidRPr="00DF3344" w:rsidRDefault="00E95A7A" w:rsidP="002B4AC5">
            <w:pPr>
              <w:spacing w:line="276" w:lineRule="auto"/>
              <w:jc w:val="center"/>
              <w:rPr>
                <w:rFonts w:ascii="Times New Roman" w:hAnsi="Times New Roman" w:cs="Times New Roman"/>
              </w:rPr>
            </w:pPr>
            <w:r w:rsidRPr="00DF3344">
              <w:rPr>
                <w:rFonts w:ascii="Times New Roman" w:hAnsi="Times New Roman" w:cs="Times New Roman"/>
              </w:rPr>
              <w:t xml:space="preserve">konkurs, </w:t>
            </w:r>
            <w:r w:rsidR="00EA71B0" w:rsidRPr="00DF3344">
              <w:rPr>
                <w:rFonts w:ascii="Times New Roman" w:hAnsi="Times New Roman" w:cs="Times New Roman"/>
              </w:rPr>
              <w:t xml:space="preserve">                 </w:t>
            </w:r>
            <w:r w:rsidRPr="00DF3344">
              <w:rPr>
                <w:rFonts w:ascii="Times New Roman" w:hAnsi="Times New Roman" w:cs="Times New Roman"/>
              </w:rPr>
              <w:t>operacja własna, operacje w partnerstwie</w:t>
            </w:r>
          </w:p>
        </w:tc>
      </w:tr>
      <w:tr w:rsidR="00DF3344" w:rsidRPr="00DF3344" w14:paraId="6BD6FECB" w14:textId="77777777" w:rsidTr="00E95A7A">
        <w:trPr>
          <w:trHeight w:val="1280"/>
        </w:trPr>
        <w:tc>
          <w:tcPr>
            <w:tcW w:w="1306" w:type="dxa"/>
            <w:tcBorders>
              <w:top w:val="single" w:sz="6" w:space="0" w:color="auto"/>
              <w:left w:val="single" w:sz="6" w:space="0" w:color="auto"/>
              <w:bottom w:val="nil"/>
              <w:right w:val="single" w:sz="6" w:space="0" w:color="auto"/>
            </w:tcBorders>
            <w:shd w:val="solid" w:color="FFCC99" w:fill="auto"/>
            <w:vAlign w:val="center"/>
            <w:hideMark/>
          </w:tcPr>
          <w:p w14:paraId="67F63FD2" w14:textId="77777777" w:rsidR="00ED3DB8" w:rsidRPr="00DF3344" w:rsidRDefault="00E95A7A" w:rsidP="002B4AC5">
            <w:pPr>
              <w:spacing w:line="276" w:lineRule="auto"/>
              <w:jc w:val="center"/>
              <w:rPr>
                <w:rFonts w:ascii="Times New Roman" w:hAnsi="Times New Roman" w:cs="Times New Roman"/>
                <w:b/>
                <w:bCs/>
              </w:rPr>
            </w:pPr>
            <w:r w:rsidRPr="00DF3344">
              <w:rPr>
                <w:rFonts w:ascii="Times New Roman" w:hAnsi="Times New Roman" w:cs="Times New Roman"/>
                <w:b/>
                <w:bCs/>
              </w:rPr>
              <w:t>Budżet</w:t>
            </w:r>
          </w:p>
          <w:p w14:paraId="6CFB521F" w14:textId="77777777" w:rsidR="00E95A7A" w:rsidRPr="00DF3344" w:rsidRDefault="00E95A7A" w:rsidP="002B4AC5">
            <w:pPr>
              <w:spacing w:line="276" w:lineRule="auto"/>
              <w:jc w:val="center"/>
              <w:rPr>
                <w:rFonts w:ascii="Times New Roman" w:hAnsi="Times New Roman" w:cs="Times New Roman"/>
                <w:b/>
                <w:bCs/>
              </w:rPr>
            </w:pPr>
            <w:r w:rsidRPr="00DF3344">
              <w:rPr>
                <w:rFonts w:ascii="Times New Roman" w:hAnsi="Times New Roman" w:cs="Times New Roman"/>
                <w:b/>
                <w:bCs/>
              </w:rPr>
              <w:t>(w EUR)</w:t>
            </w:r>
          </w:p>
        </w:tc>
        <w:tc>
          <w:tcPr>
            <w:tcW w:w="3544" w:type="dxa"/>
            <w:tcBorders>
              <w:top w:val="single" w:sz="6" w:space="0" w:color="auto"/>
              <w:left w:val="single" w:sz="6" w:space="0" w:color="auto"/>
              <w:bottom w:val="nil"/>
              <w:right w:val="single" w:sz="6" w:space="0" w:color="auto"/>
            </w:tcBorders>
            <w:shd w:val="solid" w:color="FFCC99" w:fill="auto"/>
            <w:vAlign w:val="center"/>
            <w:hideMark/>
          </w:tcPr>
          <w:p w14:paraId="008A729D" w14:textId="77777777" w:rsidR="00E95A7A" w:rsidRPr="00DF3344" w:rsidRDefault="00E95A7A" w:rsidP="002B4AC5">
            <w:pPr>
              <w:spacing w:line="276" w:lineRule="auto"/>
              <w:jc w:val="center"/>
              <w:rPr>
                <w:rFonts w:ascii="Times New Roman" w:hAnsi="Times New Roman" w:cs="Times New Roman"/>
                <w:b/>
                <w:bCs/>
              </w:rPr>
            </w:pPr>
            <w:r w:rsidRPr="00DF3344">
              <w:rPr>
                <w:rFonts w:ascii="Times New Roman" w:hAnsi="Times New Roman" w:cs="Times New Roman"/>
                <w:b/>
                <w:bCs/>
              </w:rPr>
              <w:t>Przedsięwzięcia w ramach Celu 3 Ochrona i promocja dziedzictwa kulturowego poprzez zachowanie, odtwarzanie i promowanie wartości historycznych i tradycyjnych</w:t>
            </w:r>
          </w:p>
        </w:tc>
        <w:tc>
          <w:tcPr>
            <w:tcW w:w="3118" w:type="dxa"/>
            <w:tcBorders>
              <w:top w:val="single" w:sz="6" w:space="0" w:color="auto"/>
              <w:left w:val="single" w:sz="6" w:space="0" w:color="auto"/>
              <w:bottom w:val="nil"/>
              <w:right w:val="single" w:sz="6" w:space="0" w:color="auto"/>
            </w:tcBorders>
            <w:shd w:val="solid" w:color="FFCC99" w:fill="auto"/>
            <w:vAlign w:val="center"/>
            <w:hideMark/>
          </w:tcPr>
          <w:p w14:paraId="5A5BB48B" w14:textId="77777777" w:rsidR="00E95A7A" w:rsidRPr="00DF3344" w:rsidRDefault="00E95A7A" w:rsidP="002B4AC5">
            <w:pPr>
              <w:spacing w:line="276" w:lineRule="auto"/>
              <w:jc w:val="center"/>
              <w:rPr>
                <w:rFonts w:ascii="Times New Roman" w:hAnsi="Times New Roman" w:cs="Times New Roman"/>
                <w:b/>
                <w:bCs/>
              </w:rPr>
            </w:pPr>
            <w:r w:rsidRPr="00DF3344">
              <w:rPr>
                <w:rFonts w:ascii="Times New Roman" w:hAnsi="Times New Roman" w:cs="Times New Roman"/>
                <w:b/>
                <w:bCs/>
              </w:rPr>
              <w:t>Grupy docelowe</w:t>
            </w:r>
          </w:p>
        </w:tc>
        <w:tc>
          <w:tcPr>
            <w:tcW w:w="2268" w:type="dxa"/>
            <w:tcBorders>
              <w:top w:val="single" w:sz="6" w:space="0" w:color="auto"/>
              <w:left w:val="single" w:sz="6" w:space="0" w:color="auto"/>
              <w:bottom w:val="nil"/>
              <w:right w:val="single" w:sz="6" w:space="0" w:color="auto"/>
            </w:tcBorders>
            <w:shd w:val="solid" w:color="FFCC99" w:fill="auto"/>
            <w:vAlign w:val="center"/>
            <w:hideMark/>
          </w:tcPr>
          <w:p w14:paraId="0B2A2B97" w14:textId="77777777" w:rsidR="00E95A7A" w:rsidRPr="00DF3344" w:rsidRDefault="00E95A7A" w:rsidP="002B4AC5">
            <w:pPr>
              <w:spacing w:line="276" w:lineRule="auto"/>
              <w:jc w:val="center"/>
              <w:rPr>
                <w:rFonts w:ascii="Times New Roman" w:hAnsi="Times New Roman" w:cs="Times New Roman"/>
                <w:b/>
                <w:bCs/>
              </w:rPr>
            </w:pPr>
            <w:r w:rsidRPr="00DF3344">
              <w:rPr>
                <w:rFonts w:ascii="Times New Roman" w:hAnsi="Times New Roman" w:cs="Times New Roman"/>
                <w:b/>
                <w:bCs/>
              </w:rPr>
              <w:t>Sposób realizacji (konkurs, projekt grantowy, operacja własna,  animacja itp.)</w:t>
            </w:r>
          </w:p>
        </w:tc>
      </w:tr>
      <w:tr w:rsidR="00DF3344" w:rsidRPr="00DF3344" w14:paraId="4F3DF395" w14:textId="77777777" w:rsidTr="00E95A7A">
        <w:trPr>
          <w:trHeight w:val="2225"/>
        </w:trPr>
        <w:tc>
          <w:tcPr>
            <w:tcW w:w="1306" w:type="dxa"/>
            <w:tcBorders>
              <w:top w:val="single" w:sz="6" w:space="0" w:color="auto"/>
              <w:left w:val="single" w:sz="6" w:space="0" w:color="auto"/>
              <w:bottom w:val="single" w:sz="6" w:space="0" w:color="auto"/>
              <w:right w:val="single" w:sz="6" w:space="0" w:color="auto"/>
            </w:tcBorders>
            <w:vAlign w:val="center"/>
            <w:hideMark/>
          </w:tcPr>
          <w:p w14:paraId="31F9A1C4" w14:textId="77777777" w:rsidR="00E95A7A" w:rsidRPr="00DF3344" w:rsidRDefault="00E95A7A" w:rsidP="002B4AC5">
            <w:pPr>
              <w:spacing w:line="276" w:lineRule="auto"/>
              <w:jc w:val="center"/>
              <w:rPr>
                <w:rFonts w:ascii="Times New Roman" w:hAnsi="Times New Roman" w:cs="Times New Roman"/>
              </w:rPr>
            </w:pPr>
            <w:r w:rsidRPr="00DF3344">
              <w:rPr>
                <w:rFonts w:ascii="Times New Roman" w:hAnsi="Times New Roman" w:cs="Times New Roman"/>
              </w:rPr>
              <w:t>230 000,00</w:t>
            </w:r>
          </w:p>
        </w:tc>
        <w:tc>
          <w:tcPr>
            <w:tcW w:w="3544" w:type="dxa"/>
            <w:tcBorders>
              <w:top w:val="single" w:sz="6" w:space="0" w:color="auto"/>
              <w:left w:val="single" w:sz="6" w:space="0" w:color="auto"/>
              <w:bottom w:val="single" w:sz="6" w:space="0" w:color="auto"/>
              <w:right w:val="single" w:sz="6" w:space="0" w:color="auto"/>
            </w:tcBorders>
            <w:vAlign w:val="center"/>
            <w:hideMark/>
          </w:tcPr>
          <w:p w14:paraId="50BFA4F5" w14:textId="77777777" w:rsidR="00E95A7A" w:rsidRPr="00DF3344" w:rsidRDefault="00E95A7A" w:rsidP="002B4AC5">
            <w:pPr>
              <w:spacing w:line="276" w:lineRule="auto"/>
              <w:jc w:val="left"/>
              <w:rPr>
                <w:rFonts w:ascii="Times New Roman" w:hAnsi="Times New Roman" w:cs="Times New Roman"/>
              </w:rPr>
            </w:pPr>
            <w:r w:rsidRPr="00DF3344">
              <w:rPr>
                <w:rFonts w:ascii="Times New Roman" w:hAnsi="Times New Roman" w:cs="Times New Roman"/>
              </w:rPr>
              <w:t>P.3.1 rewaloryzacja obiektów zabytkowych</w:t>
            </w:r>
          </w:p>
        </w:tc>
        <w:tc>
          <w:tcPr>
            <w:tcW w:w="3118" w:type="dxa"/>
            <w:tcBorders>
              <w:top w:val="single" w:sz="6" w:space="0" w:color="auto"/>
              <w:left w:val="single" w:sz="6" w:space="0" w:color="auto"/>
              <w:bottom w:val="single" w:sz="6" w:space="0" w:color="auto"/>
              <w:right w:val="single" w:sz="6" w:space="0" w:color="auto"/>
            </w:tcBorders>
            <w:vAlign w:val="center"/>
            <w:hideMark/>
          </w:tcPr>
          <w:p w14:paraId="63283327" w14:textId="77777777" w:rsidR="00E95A7A" w:rsidRPr="00DF3344" w:rsidRDefault="00E95A7A" w:rsidP="002B4AC5">
            <w:pPr>
              <w:spacing w:line="276" w:lineRule="auto"/>
              <w:jc w:val="left"/>
              <w:rPr>
                <w:rFonts w:ascii="Times New Roman" w:hAnsi="Times New Roman" w:cs="Times New Roman"/>
              </w:rPr>
            </w:pPr>
            <w:r w:rsidRPr="00DF3344">
              <w:rPr>
                <w:rFonts w:ascii="Times New Roman" w:hAnsi="Times New Roman" w:cs="Times New Roman"/>
              </w:rPr>
              <w:t>osoby fizyczne, osoby prawne jednostki sektora finansów publicznych, organizacje pozarządowe, jednostki nie posiadające osobowości prawnej, którym ustawa nadaje zdolność prawną</w:t>
            </w:r>
          </w:p>
        </w:tc>
        <w:tc>
          <w:tcPr>
            <w:tcW w:w="2268" w:type="dxa"/>
            <w:tcBorders>
              <w:top w:val="single" w:sz="6" w:space="0" w:color="auto"/>
              <w:left w:val="single" w:sz="6" w:space="0" w:color="auto"/>
              <w:bottom w:val="single" w:sz="6" w:space="0" w:color="auto"/>
              <w:right w:val="single" w:sz="6" w:space="0" w:color="auto"/>
            </w:tcBorders>
            <w:vAlign w:val="center"/>
            <w:hideMark/>
          </w:tcPr>
          <w:p w14:paraId="183F4B71" w14:textId="77777777" w:rsidR="00E95A7A" w:rsidRPr="00DF3344" w:rsidRDefault="00FE4EBC" w:rsidP="002B4AC5">
            <w:pPr>
              <w:spacing w:line="276" w:lineRule="auto"/>
              <w:jc w:val="center"/>
              <w:rPr>
                <w:rFonts w:ascii="Times New Roman" w:hAnsi="Times New Roman" w:cs="Times New Roman"/>
              </w:rPr>
            </w:pPr>
            <w:r w:rsidRPr="00DF3344">
              <w:rPr>
                <w:rFonts w:ascii="Times New Roman" w:hAnsi="Times New Roman" w:cs="Times New Roman"/>
              </w:rPr>
              <w:t>k</w:t>
            </w:r>
            <w:r w:rsidR="00E95A7A" w:rsidRPr="00DF3344">
              <w:rPr>
                <w:rFonts w:ascii="Times New Roman" w:hAnsi="Times New Roman" w:cs="Times New Roman"/>
              </w:rPr>
              <w:t>onkurs</w:t>
            </w:r>
          </w:p>
        </w:tc>
      </w:tr>
      <w:tr w:rsidR="00DF3344" w:rsidRPr="00DF3344" w14:paraId="3C0E0D8B" w14:textId="77777777" w:rsidTr="00E95A7A">
        <w:trPr>
          <w:trHeight w:val="2225"/>
        </w:trPr>
        <w:tc>
          <w:tcPr>
            <w:tcW w:w="1306" w:type="dxa"/>
            <w:tcBorders>
              <w:top w:val="single" w:sz="6" w:space="0" w:color="auto"/>
              <w:left w:val="single" w:sz="6" w:space="0" w:color="auto"/>
              <w:bottom w:val="single" w:sz="6" w:space="0" w:color="auto"/>
              <w:right w:val="single" w:sz="6" w:space="0" w:color="auto"/>
            </w:tcBorders>
            <w:vAlign w:val="center"/>
            <w:hideMark/>
          </w:tcPr>
          <w:p w14:paraId="16B68A8D" w14:textId="77777777" w:rsidR="00E95A7A" w:rsidRPr="00DF3344" w:rsidRDefault="00E95A7A" w:rsidP="002B4AC5">
            <w:pPr>
              <w:spacing w:line="276" w:lineRule="auto"/>
              <w:jc w:val="center"/>
              <w:rPr>
                <w:rFonts w:ascii="Times New Roman" w:hAnsi="Times New Roman" w:cs="Times New Roman"/>
              </w:rPr>
            </w:pPr>
            <w:r w:rsidRPr="00DF3344">
              <w:rPr>
                <w:rFonts w:ascii="Times New Roman" w:hAnsi="Times New Roman" w:cs="Times New Roman"/>
              </w:rPr>
              <w:t>50 000,00</w:t>
            </w:r>
          </w:p>
        </w:tc>
        <w:tc>
          <w:tcPr>
            <w:tcW w:w="3544" w:type="dxa"/>
            <w:tcBorders>
              <w:top w:val="single" w:sz="6" w:space="0" w:color="auto"/>
              <w:left w:val="single" w:sz="6" w:space="0" w:color="auto"/>
              <w:bottom w:val="single" w:sz="6" w:space="0" w:color="auto"/>
              <w:right w:val="single" w:sz="6" w:space="0" w:color="auto"/>
            </w:tcBorders>
            <w:vAlign w:val="center"/>
            <w:hideMark/>
          </w:tcPr>
          <w:p w14:paraId="73EDFA84" w14:textId="77777777" w:rsidR="00E95A7A" w:rsidRPr="00DF3344" w:rsidRDefault="00E95A7A" w:rsidP="002B4AC5">
            <w:pPr>
              <w:spacing w:line="276" w:lineRule="auto"/>
              <w:jc w:val="left"/>
              <w:rPr>
                <w:rFonts w:ascii="Times New Roman" w:hAnsi="Times New Roman" w:cs="Times New Roman"/>
              </w:rPr>
            </w:pPr>
            <w:r w:rsidRPr="00DF3344">
              <w:rPr>
                <w:rFonts w:ascii="Times New Roman" w:hAnsi="Times New Roman" w:cs="Times New Roman"/>
              </w:rPr>
              <w:t>P.3.2 zachowanie niematerialnego dziedzictwa historycznego obszaru LSR</w:t>
            </w:r>
          </w:p>
        </w:tc>
        <w:tc>
          <w:tcPr>
            <w:tcW w:w="3118" w:type="dxa"/>
            <w:tcBorders>
              <w:top w:val="single" w:sz="6" w:space="0" w:color="auto"/>
              <w:left w:val="single" w:sz="6" w:space="0" w:color="auto"/>
              <w:bottom w:val="single" w:sz="6" w:space="0" w:color="auto"/>
              <w:right w:val="single" w:sz="6" w:space="0" w:color="auto"/>
            </w:tcBorders>
            <w:vAlign w:val="center"/>
            <w:hideMark/>
          </w:tcPr>
          <w:p w14:paraId="0BB09C1B" w14:textId="77777777" w:rsidR="00E95A7A" w:rsidRPr="00DF3344" w:rsidRDefault="00E95A7A" w:rsidP="002B4AC5">
            <w:pPr>
              <w:spacing w:line="276" w:lineRule="auto"/>
              <w:jc w:val="left"/>
              <w:rPr>
                <w:rFonts w:ascii="Times New Roman" w:hAnsi="Times New Roman" w:cs="Times New Roman"/>
              </w:rPr>
            </w:pPr>
            <w:r w:rsidRPr="00DF3344">
              <w:rPr>
                <w:rFonts w:ascii="Times New Roman" w:hAnsi="Times New Roman" w:cs="Times New Roman"/>
              </w:rPr>
              <w:t>osoby fizyczne, osoby prawne jednostki sektora finansów publicznych, organizacje pozarządowe, jednostki nie posiadające osobowości prawnej, którym ustawa nadaje zdolność prawną</w:t>
            </w:r>
          </w:p>
        </w:tc>
        <w:tc>
          <w:tcPr>
            <w:tcW w:w="2268" w:type="dxa"/>
            <w:tcBorders>
              <w:top w:val="single" w:sz="6" w:space="0" w:color="auto"/>
              <w:left w:val="single" w:sz="6" w:space="0" w:color="auto"/>
              <w:bottom w:val="single" w:sz="6" w:space="0" w:color="auto"/>
              <w:right w:val="single" w:sz="6" w:space="0" w:color="auto"/>
            </w:tcBorders>
            <w:vAlign w:val="center"/>
            <w:hideMark/>
          </w:tcPr>
          <w:p w14:paraId="11617EEB" w14:textId="77777777" w:rsidR="008443DA" w:rsidRPr="00DF3344" w:rsidRDefault="00E95A7A" w:rsidP="002B4AC5">
            <w:pPr>
              <w:spacing w:line="276" w:lineRule="auto"/>
              <w:jc w:val="center"/>
              <w:rPr>
                <w:rFonts w:ascii="Times New Roman" w:hAnsi="Times New Roman" w:cs="Times New Roman"/>
              </w:rPr>
            </w:pPr>
            <w:r w:rsidRPr="00DF3344">
              <w:rPr>
                <w:rFonts w:ascii="Times New Roman" w:hAnsi="Times New Roman" w:cs="Times New Roman"/>
              </w:rPr>
              <w:t>konkurs,</w:t>
            </w:r>
          </w:p>
          <w:p w14:paraId="644EBF4E" w14:textId="77777777" w:rsidR="00E95A7A" w:rsidRPr="00DF3344" w:rsidRDefault="00E95A7A" w:rsidP="002B4AC5">
            <w:pPr>
              <w:spacing w:line="276" w:lineRule="auto"/>
              <w:jc w:val="center"/>
              <w:rPr>
                <w:rFonts w:ascii="Times New Roman" w:hAnsi="Times New Roman" w:cs="Times New Roman"/>
              </w:rPr>
            </w:pPr>
            <w:r w:rsidRPr="00DF3344">
              <w:rPr>
                <w:rFonts w:ascii="Times New Roman" w:hAnsi="Times New Roman" w:cs="Times New Roman"/>
              </w:rPr>
              <w:t xml:space="preserve"> projekt grantowy</w:t>
            </w:r>
          </w:p>
        </w:tc>
      </w:tr>
    </w:tbl>
    <w:p w14:paraId="022A7128" w14:textId="77777777" w:rsidR="00E95A7A" w:rsidRPr="00DF3344" w:rsidRDefault="00E95A7A" w:rsidP="002B4AC5">
      <w:pPr>
        <w:spacing w:line="276" w:lineRule="auto"/>
        <w:jc w:val="right"/>
        <w:rPr>
          <w:rFonts w:ascii="Times New Roman" w:hAnsi="Times New Roman" w:cs="Times New Roman"/>
        </w:rPr>
        <w:sectPr w:rsidR="00E95A7A" w:rsidRPr="00DF3344">
          <w:pgSz w:w="11906" w:h="16838"/>
          <w:pgMar w:top="851" w:right="851" w:bottom="851" w:left="851" w:header="0" w:footer="709" w:gutter="0"/>
          <w:cols w:space="708"/>
          <w:formProt w:val="0"/>
        </w:sectPr>
      </w:pPr>
    </w:p>
    <w:p w14:paraId="3143AEF9" w14:textId="77777777" w:rsidR="00E95A7A" w:rsidRPr="00DF3344" w:rsidRDefault="00ED3DB8" w:rsidP="00DE22F4">
      <w:pPr>
        <w:pStyle w:val="Nagwek2"/>
        <w:jc w:val="right"/>
        <w:rPr>
          <w:rStyle w:val="ListLabel1"/>
          <w:rFonts w:cs="Times New Roman"/>
          <w:szCs w:val="22"/>
        </w:rPr>
      </w:pPr>
      <w:bookmarkStart w:id="42" w:name="_Toc136946182"/>
      <w:r w:rsidRPr="00DF3344">
        <w:rPr>
          <w:rStyle w:val="ListLabel1"/>
          <w:rFonts w:cs="Times New Roman"/>
          <w:szCs w:val="22"/>
        </w:rPr>
        <w:lastRenderedPageBreak/>
        <w:t>Załącznik nr 2 Plan działania</w:t>
      </w:r>
      <w:r w:rsidR="008443DA" w:rsidRPr="00DF3344">
        <w:rPr>
          <w:rStyle w:val="ListLabel1"/>
          <w:rFonts w:cs="Times New Roman"/>
          <w:szCs w:val="22"/>
        </w:rPr>
        <w:t xml:space="preserve"> Lokalnej Strategii Rozwoju Krainy Drwęcy i Pasłęki</w:t>
      </w:r>
      <w:bookmarkEnd w:id="42"/>
      <w:r w:rsidR="00FE4EBC" w:rsidRPr="00DF3344">
        <w:rPr>
          <w:rStyle w:val="ListLabel1"/>
          <w:rFonts w:cs="Times New Roman"/>
          <w:szCs w:val="22"/>
        </w:rPr>
        <w:t xml:space="preserve"> na lata 2023-2029</w:t>
      </w:r>
    </w:p>
    <w:p w14:paraId="0C9C5D14" w14:textId="77777777" w:rsidR="007A4298" w:rsidRPr="00DF3344" w:rsidRDefault="007A4298" w:rsidP="007A4298">
      <w:pPr>
        <w:spacing w:after="0" w:line="276" w:lineRule="auto"/>
        <w:jc w:val="left"/>
        <w:rPr>
          <w:rFonts w:ascii="Times New Roman" w:eastAsia="Calibri" w:hAnsi="Times New Roman" w:cs="Times New Roman"/>
          <w:b/>
          <w:bCs/>
          <w:iCs/>
        </w:rPr>
      </w:pPr>
    </w:p>
    <w:p w14:paraId="65AB91D8" w14:textId="77777777" w:rsidR="007A4298" w:rsidRPr="00DF3344" w:rsidRDefault="007A4298" w:rsidP="007A4298">
      <w:pPr>
        <w:spacing w:after="0" w:line="276" w:lineRule="auto"/>
        <w:jc w:val="center"/>
        <w:rPr>
          <w:rFonts w:ascii="Times New Roman" w:eastAsia="Calibri" w:hAnsi="Times New Roman" w:cs="Times New Roman"/>
          <w:b/>
          <w:bCs/>
          <w:iCs/>
        </w:rPr>
      </w:pPr>
      <w:r w:rsidRPr="00DF3344">
        <w:rPr>
          <w:rFonts w:ascii="Times New Roman" w:eastAsia="Calibri" w:hAnsi="Times New Roman" w:cs="Times New Roman"/>
          <w:b/>
          <w:bCs/>
          <w:iCs/>
        </w:rPr>
        <w:t>Plan działania</w:t>
      </w:r>
    </w:p>
    <w:p w14:paraId="0206F38C" w14:textId="77777777" w:rsidR="007A4298" w:rsidRPr="00DF3344" w:rsidRDefault="007A4298" w:rsidP="007A4298">
      <w:pPr>
        <w:spacing w:after="0" w:line="276" w:lineRule="auto"/>
        <w:jc w:val="center"/>
        <w:rPr>
          <w:rFonts w:ascii="Times New Roman" w:eastAsia="Calibri" w:hAnsi="Times New Roman" w:cs="Times New Roman"/>
          <w:b/>
          <w:bCs/>
          <w:iCs/>
        </w:rPr>
      </w:pPr>
    </w:p>
    <w:tbl>
      <w:tblPr>
        <w:tblW w:w="16018" w:type="dxa"/>
        <w:tblInd w:w="-575" w:type="dxa"/>
        <w:tblLayout w:type="fixed"/>
        <w:tblCellMar>
          <w:left w:w="70" w:type="dxa"/>
          <w:right w:w="70" w:type="dxa"/>
        </w:tblCellMar>
        <w:tblLook w:val="04A0" w:firstRow="1" w:lastRow="0" w:firstColumn="1" w:lastColumn="0" w:noHBand="0" w:noVBand="1"/>
      </w:tblPr>
      <w:tblGrid>
        <w:gridCol w:w="1418"/>
        <w:gridCol w:w="1276"/>
        <w:gridCol w:w="850"/>
        <w:gridCol w:w="709"/>
        <w:gridCol w:w="567"/>
        <w:gridCol w:w="567"/>
        <w:gridCol w:w="709"/>
        <w:gridCol w:w="567"/>
        <w:gridCol w:w="708"/>
        <w:gridCol w:w="709"/>
        <w:gridCol w:w="567"/>
        <w:gridCol w:w="709"/>
        <w:gridCol w:w="709"/>
        <w:gridCol w:w="567"/>
        <w:gridCol w:w="567"/>
        <w:gridCol w:w="708"/>
        <w:gridCol w:w="567"/>
        <w:gridCol w:w="567"/>
        <w:gridCol w:w="709"/>
        <w:gridCol w:w="567"/>
        <w:gridCol w:w="542"/>
        <w:gridCol w:w="25"/>
        <w:gridCol w:w="567"/>
        <w:gridCol w:w="567"/>
      </w:tblGrid>
      <w:tr w:rsidR="00150FF0" w:rsidRPr="00DF3344" w14:paraId="3900FFE8" w14:textId="77777777" w:rsidTr="00150FF0">
        <w:trPr>
          <w:trHeight w:val="394"/>
        </w:trPr>
        <w:tc>
          <w:tcPr>
            <w:tcW w:w="1418" w:type="dxa"/>
            <w:tcBorders>
              <w:top w:val="single" w:sz="6" w:space="0" w:color="auto"/>
              <w:left w:val="single" w:sz="6" w:space="0" w:color="auto"/>
              <w:bottom w:val="single" w:sz="6" w:space="0" w:color="auto"/>
              <w:right w:val="single" w:sz="6" w:space="0" w:color="auto"/>
            </w:tcBorders>
            <w:shd w:val="solid" w:color="FF8080" w:fill="auto"/>
            <w:hideMark/>
          </w:tcPr>
          <w:p w14:paraId="5FBA00CC"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b/>
                <w:bCs/>
                <w:sz w:val="16"/>
                <w:szCs w:val="16"/>
              </w:rPr>
            </w:pPr>
            <w:r w:rsidRPr="0024070A">
              <w:rPr>
                <w:rFonts w:ascii="Times New Roman" w:eastAsia="Calibri" w:hAnsi="Times New Roman" w:cs="Times New Roman"/>
                <w:b/>
                <w:bCs/>
                <w:sz w:val="16"/>
                <w:szCs w:val="16"/>
              </w:rPr>
              <w:t xml:space="preserve">CEL </w:t>
            </w:r>
          </w:p>
        </w:tc>
        <w:tc>
          <w:tcPr>
            <w:tcW w:w="1276" w:type="dxa"/>
            <w:tcBorders>
              <w:top w:val="single" w:sz="6" w:space="0" w:color="auto"/>
              <w:left w:val="single" w:sz="6" w:space="0" w:color="auto"/>
              <w:bottom w:val="single" w:sz="6" w:space="0" w:color="auto"/>
              <w:right w:val="single" w:sz="6" w:space="0" w:color="auto"/>
            </w:tcBorders>
            <w:shd w:val="solid" w:color="FFFF00" w:fill="auto"/>
            <w:hideMark/>
          </w:tcPr>
          <w:p w14:paraId="7DBD8220"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b/>
                <w:bCs/>
                <w:sz w:val="16"/>
                <w:szCs w:val="16"/>
              </w:rPr>
            </w:pPr>
            <w:r w:rsidRPr="0024070A">
              <w:rPr>
                <w:rFonts w:ascii="Times New Roman" w:eastAsia="Calibri" w:hAnsi="Times New Roman" w:cs="Times New Roman"/>
                <w:b/>
                <w:bCs/>
                <w:sz w:val="16"/>
                <w:szCs w:val="16"/>
              </w:rPr>
              <w:t>Lata</w:t>
            </w:r>
          </w:p>
        </w:tc>
        <w:tc>
          <w:tcPr>
            <w:tcW w:w="2126" w:type="dxa"/>
            <w:gridSpan w:val="3"/>
            <w:tcBorders>
              <w:top w:val="single" w:sz="6" w:space="0" w:color="auto"/>
              <w:left w:val="single" w:sz="6" w:space="0" w:color="auto"/>
              <w:bottom w:val="single" w:sz="6" w:space="0" w:color="auto"/>
              <w:right w:val="single" w:sz="6" w:space="0" w:color="auto"/>
            </w:tcBorders>
            <w:shd w:val="solid" w:color="FFFF00" w:fill="auto"/>
            <w:hideMark/>
          </w:tcPr>
          <w:p w14:paraId="6A360BAB"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6"/>
                <w:szCs w:val="16"/>
              </w:rPr>
            </w:pPr>
            <w:r w:rsidRPr="0024070A">
              <w:rPr>
                <w:rFonts w:ascii="Times New Roman" w:eastAsia="Calibri" w:hAnsi="Times New Roman" w:cs="Times New Roman"/>
                <w:b/>
                <w:bCs/>
                <w:sz w:val="16"/>
                <w:szCs w:val="16"/>
              </w:rPr>
              <w:t>do 31.12.2024</w:t>
            </w:r>
            <w:r w:rsidRPr="0024070A">
              <w:rPr>
                <w:rFonts w:ascii="Times New Roman" w:eastAsia="Calibri" w:hAnsi="Times New Roman" w:cs="Times New Roman"/>
                <w:sz w:val="16"/>
                <w:szCs w:val="16"/>
              </w:rPr>
              <w:t>  </w:t>
            </w:r>
          </w:p>
        </w:tc>
        <w:tc>
          <w:tcPr>
            <w:tcW w:w="1843" w:type="dxa"/>
            <w:gridSpan w:val="3"/>
            <w:tcBorders>
              <w:top w:val="single" w:sz="6" w:space="0" w:color="auto"/>
              <w:left w:val="single" w:sz="6" w:space="0" w:color="auto"/>
              <w:bottom w:val="single" w:sz="6" w:space="0" w:color="auto"/>
              <w:right w:val="single" w:sz="6" w:space="0" w:color="auto"/>
            </w:tcBorders>
            <w:shd w:val="solid" w:color="FFFF00" w:fill="auto"/>
            <w:hideMark/>
          </w:tcPr>
          <w:p w14:paraId="366A9DAD"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b/>
                <w:bCs/>
                <w:sz w:val="16"/>
                <w:szCs w:val="16"/>
              </w:rPr>
            </w:pPr>
            <w:r w:rsidRPr="0024070A">
              <w:rPr>
                <w:rFonts w:ascii="Times New Roman" w:eastAsia="Calibri" w:hAnsi="Times New Roman" w:cs="Times New Roman"/>
                <w:b/>
                <w:bCs/>
                <w:sz w:val="16"/>
                <w:szCs w:val="16"/>
              </w:rPr>
              <w:t>do 31.12.2025</w:t>
            </w:r>
          </w:p>
        </w:tc>
        <w:tc>
          <w:tcPr>
            <w:tcW w:w="1984" w:type="dxa"/>
            <w:gridSpan w:val="3"/>
            <w:tcBorders>
              <w:top w:val="single" w:sz="6" w:space="0" w:color="auto"/>
              <w:left w:val="single" w:sz="6" w:space="0" w:color="auto"/>
              <w:bottom w:val="single" w:sz="6" w:space="0" w:color="auto"/>
              <w:right w:val="single" w:sz="6" w:space="0" w:color="auto"/>
            </w:tcBorders>
            <w:shd w:val="solid" w:color="FFFF00" w:fill="auto"/>
            <w:hideMark/>
          </w:tcPr>
          <w:p w14:paraId="332FC7AC"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b/>
                <w:bCs/>
                <w:sz w:val="16"/>
                <w:szCs w:val="16"/>
              </w:rPr>
            </w:pPr>
            <w:r w:rsidRPr="0024070A">
              <w:rPr>
                <w:rFonts w:ascii="Times New Roman" w:eastAsia="Calibri" w:hAnsi="Times New Roman" w:cs="Times New Roman"/>
                <w:b/>
                <w:bCs/>
                <w:sz w:val="16"/>
                <w:szCs w:val="16"/>
              </w:rPr>
              <w:t>do 31.12.2026</w:t>
            </w:r>
          </w:p>
        </w:tc>
        <w:tc>
          <w:tcPr>
            <w:tcW w:w="1985" w:type="dxa"/>
            <w:gridSpan w:val="3"/>
            <w:tcBorders>
              <w:top w:val="single" w:sz="6" w:space="0" w:color="auto"/>
              <w:left w:val="single" w:sz="6" w:space="0" w:color="auto"/>
              <w:bottom w:val="single" w:sz="6" w:space="0" w:color="auto"/>
              <w:right w:val="single" w:sz="6" w:space="0" w:color="auto"/>
            </w:tcBorders>
            <w:shd w:val="solid" w:color="FFFF00" w:fill="auto"/>
            <w:hideMark/>
          </w:tcPr>
          <w:p w14:paraId="4B0BD272"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b/>
                <w:bCs/>
                <w:sz w:val="16"/>
                <w:szCs w:val="16"/>
              </w:rPr>
            </w:pPr>
            <w:r w:rsidRPr="0024070A">
              <w:rPr>
                <w:rFonts w:ascii="Times New Roman" w:eastAsia="Calibri" w:hAnsi="Times New Roman" w:cs="Times New Roman"/>
                <w:b/>
                <w:bCs/>
                <w:sz w:val="16"/>
                <w:szCs w:val="16"/>
              </w:rPr>
              <w:t>do 31.12.2027</w:t>
            </w:r>
          </w:p>
        </w:tc>
        <w:tc>
          <w:tcPr>
            <w:tcW w:w="1842" w:type="dxa"/>
            <w:gridSpan w:val="3"/>
            <w:tcBorders>
              <w:top w:val="single" w:sz="6" w:space="0" w:color="auto"/>
              <w:left w:val="single" w:sz="6" w:space="0" w:color="auto"/>
              <w:bottom w:val="single" w:sz="6" w:space="0" w:color="auto"/>
              <w:right w:val="single" w:sz="6" w:space="0" w:color="auto"/>
            </w:tcBorders>
            <w:shd w:val="solid" w:color="FFFF00" w:fill="auto"/>
            <w:hideMark/>
          </w:tcPr>
          <w:p w14:paraId="1F954BC3"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b/>
                <w:bCs/>
                <w:sz w:val="16"/>
                <w:szCs w:val="16"/>
              </w:rPr>
            </w:pPr>
            <w:r w:rsidRPr="0024070A">
              <w:rPr>
                <w:rFonts w:ascii="Times New Roman" w:eastAsia="Calibri" w:hAnsi="Times New Roman" w:cs="Times New Roman"/>
                <w:b/>
                <w:bCs/>
                <w:sz w:val="16"/>
                <w:szCs w:val="16"/>
              </w:rPr>
              <w:t>do 31.12.2028</w:t>
            </w:r>
          </w:p>
        </w:tc>
        <w:tc>
          <w:tcPr>
            <w:tcW w:w="1843" w:type="dxa"/>
            <w:gridSpan w:val="3"/>
            <w:tcBorders>
              <w:top w:val="single" w:sz="6" w:space="0" w:color="auto"/>
              <w:left w:val="single" w:sz="6" w:space="0" w:color="auto"/>
              <w:bottom w:val="single" w:sz="6" w:space="0" w:color="auto"/>
              <w:right w:val="single" w:sz="6" w:space="0" w:color="auto"/>
            </w:tcBorders>
            <w:shd w:val="solid" w:color="FFFF00" w:fill="auto"/>
            <w:hideMark/>
          </w:tcPr>
          <w:p w14:paraId="3D884458"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b/>
                <w:bCs/>
                <w:sz w:val="16"/>
                <w:szCs w:val="16"/>
              </w:rPr>
            </w:pPr>
            <w:r w:rsidRPr="0024070A">
              <w:rPr>
                <w:rFonts w:ascii="Times New Roman" w:eastAsia="Calibri" w:hAnsi="Times New Roman" w:cs="Times New Roman"/>
                <w:b/>
                <w:bCs/>
                <w:sz w:val="16"/>
                <w:szCs w:val="16"/>
              </w:rPr>
              <w:t>do 31.12.2029</w:t>
            </w:r>
          </w:p>
        </w:tc>
        <w:tc>
          <w:tcPr>
            <w:tcW w:w="1134" w:type="dxa"/>
            <w:gridSpan w:val="3"/>
            <w:tcBorders>
              <w:top w:val="single" w:sz="6" w:space="0" w:color="auto"/>
              <w:left w:val="single" w:sz="6" w:space="0" w:color="auto"/>
              <w:bottom w:val="single" w:sz="6" w:space="0" w:color="auto"/>
              <w:right w:val="single" w:sz="6" w:space="0" w:color="auto"/>
            </w:tcBorders>
            <w:shd w:val="solid" w:color="FFFF00" w:fill="auto"/>
            <w:hideMark/>
          </w:tcPr>
          <w:p w14:paraId="2FB2A8E7"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b/>
                <w:bCs/>
                <w:sz w:val="16"/>
                <w:szCs w:val="16"/>
              </w:rPr>
            </w:pPr>
            <w:r w:rsidRPr="0024070A">
              <w:rPr>
                <w:rFonts w:ascii="Times New Roman" w:eastAsia="Calibri" w:hAnsi="Times New Roman" w:cs="Times New Roman"/>
                <w:b/>
                <w:bCs/>
                <w:sz w:val="16"/>
                <w:szCs w:val="16"/>
              </w:rPr>
              <w:t>Razem 2024-2029</w:t>
            </w:r>
          </w:p>
        </w:tc>
        <w:tc>
          <w:tcPr>
            <w:tcW w:w="567" w:type="dxa"/>
            <w:tcBorders>
              <w:top w:val="single" w:sz="6" w:space="0" w:color="auto"/>
              <w:left w:val="single" w:sz="6" w:space="0" w:color="auto"/>
              <w:bottom w:val="single" w:sz="6" w:space="0" w:color="auto"/>
              <w:right w:val="single" w:sz="6" w:space="0" w:color="auto"/>
            </w:tcBorders>
            <w:shd w:val="solid" w:color="FF8080" w:fill="auto"/>
            <w:hideMark/>
          </w:tcPr>
          <w:p w14:paraId="740683F3"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b/>
                <w:bCs/>
                <w:sz w:val="16"/>
                <w:szCs w:val="16"/>
              </w:rPr>
            </w:pPr>
            <w:r w:rsidRPr="0024070A">
              <w:rPr>
                <w:rFonts w:ascii="Times New Roman" w:eastAsia="Calibri" w:hAnsi="Times New Roman" w:cs="Times New Roman"/>
                <w:b/>
                <w:bCs/>
                <w:sz w:val="16"/>
                <w:szCs w:val="16"/>
              </w:rPr>
              <w:t>Program</w:t>
            </w:r>
          </w:p>
        </w:tc>
      </w:tr>
      <w:tr w:rsidR="00150FF0" w:rsidRPr="00DF3344" w14:paraId="51AA5205" w14:textId="77777777" w:rsidTr="00150FF0">
        <w:trPr>
          <w:cantSplit/>
          <w:trHeight w:val="1554"/>
        </w:trPr>
        <w:tc>
          <w:tcPr>
            <w:tcW w:w="1418" w:type="dxa"/>
            <w:tcBorders>
              <w:top w:val="single" w:sz="6" w:space="0" w:color="auto"/>
              <w:left w:val="single" w:sz="6" w:space="0" w:color="auto"/>
              <w:bottom w:val="single" w:sz="6" w:space="0" w:color="auto"/>
              <w:right w:val="single" w:sz="6" w:space="0" w:color="auto"/>
            </w:tcBorders>
            <w:shd w:val="solid" w:color="FF8080" w:fill="auto"/>
          </w:tcPr>
          <w:p w14:paraId="76664038" w14:textId="77777777" w:rsidR="00150FF0" w:rsidRPr="00DF3344" w:rsidRDefault="00150FF0" w:rsidP="002B4AC5">
            <w:pPr>
              <w:autoSpaceDE w:val="0"/>
              <w:autoSpaceDN w:val="0"/>
              <w:adjustRightInd w:val="0"/>
              <w:spacing w:after="0" w:line="240" w:lineRule="auto"/>
              <w:jc w:val="center"/>
              <w:rPr>
                <w:rFonts w:ascii="Times New Roman" w:eastAsia="Calibri" w:hAnsi="Times New Roman" w:cs="Times New Roman"/>
                <w:b/>
                <w:bCs/>
              </w:rPr>
            </w:pPr>
          </w:p>
        </w:tc>
        <w:tc>
          <w:tcPr>
            <w:tcW w:w="1276" w:type="dxa"/>
            <w:tcBorders>
              <w:top w:val="single" w:sz="6" w:space="0" w:color="auto"/>
              <w:left w:val="single" w:sz="6" w:space="0" w:color="auto"/>
              <w:bottom w:val="single" w:sz="6" w:space="0" w:color="auto"/>
              <w:right w:val="single" w:sz="6" w:space="0" w:color="auto"/>
            </w:tcBorders>
            <w:shd w:val="solid" w:color="FFFFCC" w:fill="auto"/>
            <w:textDirection w:val="btLr"/>
            <w:vAlign w:val="center"/>
            <w:hideMark/>
          </w:tcPr>
          <w:p w14:paraId="4BBA957C" w14:textId="77777777" w:rsidR="00150FF0" w:rsidRPr="0024070A" w:rsidRDefault="00150FF0" w:rsidP="002B4AC5">
            <w:pPr>
              <w:autoSpaceDE w:val="0"/>
              <w:autoSpaceDN w:val="0"/>
              <w:adjustRightInd w:val="0"/>
              <w:spacing w:after="0" w:line="240" w:lineRule="auto"/>
              <w:ind w:left="113" w:right="113"/>
              <w:jc w:val="center"/>
              <w:rPr>
                <w:rFonts w:ascii="Times New Roman" w:eastAsia="Calibri" w:hAnsi="Times New Roman" w:cs="Times New Roman"/>
                <w:sz w:val="16"/>
                <w:szCs w:val="16"/>
              </w:rPr>
            </w:pPr>
            <w:r w:rsidRPr="0024070A">
              <w:rPr>
                <w:rFonts w:ascii="Times New Roman" w:eastAsia="Calibri" w:hAnsi="Times New Roman" w:cs="Times New Roman"/>
                <w:sz w:val="16"/>
                <w:szCs w:val="16"/>
              </w:rPr>
              <w:t>Nazwa wskaźnika</w:t>
            </w:r>
          </w:p>
        </w:tc>
        <w:tc>
          <w:tcPr>
            <w:tcW w:w="850" w:type="dxa"/>
            <w:tcBorders>
              <w:top w:val="single" w:sz="6" w:space="0" w:color="auto"/>
              <w:left w:val="single" w:sz="6" w:space="0" w:color="auto"/>
              <w:bottom w:val="nil"/>
              <w:right w:val="nil"/>
            </w:tcBorders>
            <w:shd w:val="solid" w:color="FFFFCC" w:fill="auto"/>
            <w:textDirection w:val="btLr"/>
            <w:vAlign w:val="center"/>
            <w:hideMark/>
          </w:tcPr>
          <w:p w14:paraId="50059AAD" w14:textId="77777777" w:rsidR="00150FF0" w:rsidRPr="0024070A" w:rsidRDefault="00150FF0" w:rsidP="002B4AC5">
            <w:pPr>
              <w:autoSpaceDE w:val="0"/>
              <w:autoSpaceDN w:val="0"/>
              <w:adjustRightInd w:val="0"/>
              <w:spacing w:after="0" w:line="240" w:lineRule="auto"/>
              <w:ind w:left="113" w:right="113"/>
              <w:jc w:val="center"/>
              <w:rPr>
                <w:rFonts w:ascii="Times New Roman" w:eastAsia="Calibri" w:hAnsi="Times New Roman" w:cs="Times New Roman"/>
                <w:sz w:val="16"/>
                <w:szCs w:val="16"/>
              </w:rPr>
            </w:pPr>
            <w:r w:rsidRPr="0024070A">
              <w:rPr>
                <w:rFonts w:ascii="Times New Roman" w:eastAsia="Calibri" w:hAnsi="Times New Roman" w:cs="Times New Roman"/>
                <w:sz w:val="16"/>
                <w:szCs w:val="16"/>
              </w:rPr>
              <w:t>Wartość z jednostką miary</w:t>
            </w:r>
          </w:p>
        </w:tc>
        <w:tc>
          <w:tcPr>
            <w:tcW w:w="709" w:type="dxa"/>
            <w:tcBorders>
              <w:top w:val="single" w:sz="6" w:space="0" w:color="auto"/>
              <w:left w:val="single" w:sz="6" w:space="0" w:color="auto"/>
              <w:bottom w:val="single" w:sz="6" w:space="0" w:color="auto"/>
              <w:right w:val="single" w:sz="6" w:space="0" w:color="auto"/>
            </w:tcBorders>
            <w:shd w:val="solid" w:color="FFFFCC" w:fill="auto"/>
            <w:textDirection w:val="btLr"/>
            <w:vAlign w:val="center"/>
            <w:hideMark/>
          </w:tcPr>
          <w:p w14:paraId="020BB685" w14:textId="77777777" w:rsidR="00150FF0" w:rsidRPr="0024070A" w:rsidRDefault="00150FF0" w:rsidP="002B4AC5">
            <w:pPr>
              <w:autoSpaceDE w:val="0"/>
              <w:autoSpaceDN w:val="0"/>
              <w:adjustRightInd w:val="0"/>
              <w:spacing w:after="0" w:line="240" w:lineRule="auto"/>
              <w:ind w:left="113" w:right="113"/>
              <w:jc w:val="center"/>
              <w:rPr>
                <w:rFonts w:ascii="Times New Roman" w:eastAsia="Calibri" w:hAnsi="Times New Roman" w:cs="Times New Roman"/>
                <w:sz w:val="16"/>
                <w:szCs w:val="16"/>
              </w:rPr>
            </w:pPr>
            <w:r w:rsidRPr="0024070A">
              <w:rPr>
                <w:rFonts w:ascii="Times New Roman" w:eastAsia="Calibri" w:hAnsi="Times New Roman" w:cs="Times New Roman"/>
                <w:sz w:val="16"/>
                <w:szCs w:val="16"/>
              </w:rPr>
              <w:t>% realizacji wskaźnika narastająco</w:t>
            </w:r>
          </w:p>
        </w:tc>
        <w:tc>
          <w:tcPr>
            <w:tcW w:w="567" w:type="dxa"/>
            <w:tcBorders>
              <w:top w:val="single" w:sz="6" w:space="0" w:color="auto"/>
              <w:left w:val="single" w:sz="6" w:space="0" w:color="auto"/>
              <w:bottom w:val="single" w:sz="6" w:space="0" w:color="auto"/>
              <w:right w:val="single" w:sz="6" w:space="0" w:color="auto"/>
            </w:tcBorders>
            <w:shd w:val="solid" w:color="FFFFCC" w:fill="auto"/>
            <w:textDirection w:val="btLr"/>
            <w:vAlign w:val="center"/>
            <w:hideMark/>
          </w:tcPr>
          <w:p w14:paraId="1665AD5D" w14:textId="77777777" w:rsidR="00150FF0" w:rsidRPr="0024070A" w:rsidRDefault="00150FF0" w:rsidP="002B4AC5">
            <w:pPr>
              <w:autoSpaceDE w:val="0"/>
              <w:autoSpaceDN w:val="0"/>
              <w:adjustRightInd w:val="0"/>
              <w:spacing w:after="0" w:line="240" w:lineRule="auto"/>
              <w:ind w:left="113" w:right="113"/>
              <w:jc w:val="center"/>
              <w:rPr>
                <w:rFonts w:ascii="Times New Roman" w:eastAsia="Calibri" w:hAnsi="Times New Roman" w:cs="Times New Roman"/>
                <w:sz w:val="16"/>
                <w:szCs w:val="16"/>
              </w:rPr>
            </w:pPr>
            <w:r w:rsidRPr="0024070A">
              <w:rPr>
                <w:rFonts w:ascii="Times New Roman" w:eastAsia="Calibri" w:hAnsi="Times New Roman" w:cs="Times New Roman"/>
                <w:sz w:val="16"/>
                <w:szCs w:val="16"/>
              </w:rPr>
              <w:t>Planowane wsparcie w EUR</w:t>
            </w:r>
          </w:p>
        </w:tc>
        <w:tc>
          <w:tcPr>
            <w:tcW w:w="567" w:type="dxa"/>
            <w:tcBorders>
              <w:top w:val="single" w:sz="6" w:space="0" w:color="auto"/>
              <w:left w:val="single" w:sz="6" w:space="0" w:color="auto"/>
              <w:bottom w:val="single" w:sz="6" w:space="0" w:color="auto"/>
              <w:right w:val="single" w:sz="6" w:space="0" w:color="auto"/>
            </w:tcBorders>
            <w:shd w:val="solid" w:color="FFFFCC" w:fill="auto"/>
            <w:textDirection w:val="btLr"/>
            <w:vAlign w:val="center"/>
            <w:hideMark/>
          </w:tcPr>
          <w:p w14:paraId="55B8803C" w14:textId="77777777" w:rsidR="00150FF0" w:rsidRPr="0024070A" w:rsidRDefault="00150FF0" w:rsidP="002B4AC5">
            <w:pPr>
              <w:autoSpaceDE w:val="0"/>
              <w:autoSpaceDN w:val="0"/>
              <w:adjustRightInd w:val="0"/>
              <w:spacing w:after="0" w:line="240" w:lineRule="auto"/>
              <w:ind w:left="113" w:right="113"/>
              <w:jc w:val="center"/>
              <w:rPr>
                <w:rFonts w:ascii="Times New Roman" w:eastAsia="Calibri" w:hAnsi="Times New Roman" w:cs="Times New Roman"/>
                <w:sz w:val="16"/>
                <w:szCs w:val="16"/>
              </w:rPr>
            </w:pPr>
            <w:r w:rsidRPr="0024070A">
              <w:rPr>
                <w:rFonts w:ascii="Times New Roman" w:eastAsia="Calibri" w:hAnsi="Times New Roman" w:cs="Times New Roman"/>
                <w:sz w:val="16"/>
                <w:szCs w:val="16"/>
              </w:rPr>
              <w:t>Wartość z jednostką miary</w:t>
            </w:r>
          </w:p>
        </w:tc>
        <w:tc>
          <w:tcPr>
            <w:tcW w:w="709" w:type="dxa"/>
            <w:tcBorders>
              <w:top w:val="single" w:sz="6" w:space="0" w:color="auto"/>
              <w:left w:val="single" w:sz="6" w:space="0" w:color="auto"/>
              <w:bottom w:val="single" w:sz="6" w:space="0" w:color="auto"/>
              <w:right w:val="single" w:sz="6" w:space="0" w:color="auto"/>
            </w:tcBorders>
            <w:shd w:val="solid" w:color="FFFFCC" w:fill="auto"/>
            <w:textDirection w:val="btLr"/>
            <w:vAlign w:val="center"/>
            <w:hideMark/>
          </w:tcPr>
          <w:p w14:paraId="221C582A" w14:textId="77777777" w:rsidR="00150FF0" w:rsidRPr="0024070A" w:rsidRDefault="00150FF0" w:rsidP="002B4AC5">
            <w:pPr>
              <w:autoSpaceDE w:val="0"/>
              <w:autoSpaceDN w:val="0"/>
              <w:adjustRightInd w:val="0"/>
              <w:spacing w:after="0" w:line="240" w:lineRule="auto"/>
              <w:ind w:left="113" w:right="113"/>
              <w:jc w:val="center"/>
              <w:rPr>
                <w:rFonts w:ascii="Times New Roman" w:eastAsia="Calibri" w:hAnsi="Times New Roman" w:cs="Times New Roman"/>
                <w:sz w:val="16"/>
                <w:szCs w:val="16"/>
              </w:rPr>
            </w:pPr>
            <w:r w:rsidRPr="0024070A">
              <w:rPr>
                <w:rFonts w:ascii="Times New Roman" w:eastAsia="Calibri" w:hAnsi="Times New Roman" w:cs="Times New Roman"/>
                <w:sz w:val="16"/>
                <w:szCs w:val="16"/>
              </w:rPr>
              <w:t>% realizacji wskaźnika narastająco</w:t>
            </w:r>
          </w:p>
        </w:tc>
        <w:tc>
          <w:tcPr>
            <w:tcW w:w="567" w:type="dxa"/>
            <w:tcBorders>
              <w:top w:val="single" w:sz="6" w:space="0" w:color="auto"/>
              <w:left w:val="single" w:sz="6" w:space="0" w:color="auto"/>
              <w:bottom w:val="single" w:sz="6" w:space="0" w:color="auto"/>
              <w:right w:val="single" w:sz="6" w:space="0" w:color="auto"/>
            </w:tcBorders>
            <w:shd w:val="solid" w:color="FFFFCC" w:fill="auto"/>
            <w:textDirection w:val="btLr"/>
            <w:vAlign w:val="center"/>
            <w:hideMark/>
          </w:tcPr>
          <w:p w14:paraId="346EF8FC" w14:textId="77777777" w:rsidR="00150FF0" w:rsidRPr="0024070A" w:rsidRDefault="00150FF0" w:rsidP="002B4AC5">
            <w:pPr>
              <w:autoSpaceDE w:val="0"/>
              <w:autoSpaceDN w:val="0"/>
              <w:adjustRightInd w:val="0"/>
              <w:spacing w:after="0" w:line="240" w:lineRule="auto"/>
              <w:ind w:left="113" w:right="113"/>
              <w:jc w:val="center"/>
              <w:rPr>
                <w:rFonts w:ascii="Times New Roman" w:eastAsia="Calibri" w:hAnsi="Times New Roman" w:cs="Times New Roman"/>
                <w:sz w:val="16"/>
                <w:szCs w:val="16"/>
              </w:rPr>
            </w:pPr>
            <w:r w:rsidRPr="0024070A">
              <w:rPr>
                <w:rFonts w:ascii="Times New Roman" w:eastAsia="Calibri" w:hAnsi="Times New Roman" w:cs="Times New Roman"/>
                <w:sz w:val="16"/>
                <w:szCs w:val="16"/>
              </w:rPr>
              <w:t>Planowane wsparcie w EUR</w:t>
            </w:r>
          </w:p>
        </w:tc>
        <w:tc>
          <w:tcPr>
            <w:tcW w:w="708" w:type="dxa"/>
            <w:tcBorders>
              <w:top w:val="single" w:sz="6" w:space="0" w:color="auto"/>
              <w:left w:val="single" w:sz="6" w:space="0" w:color="auto"/>
              <w:bottom w:val="single" w:sz="6" w:space="0" w:color="auto"/>
              <w:right w:val="single" w:sz="6" w:space="0" w:color="auto"/>
            </w:tcBorders>
            <w:shd w:val="solid" w:color="FFFFCC" w:fill="auto"/>
            <w:textDirection w:val="btLr"/>
            <w:vAlign w:val="center"/>
            <w:hideMark/>
          </w:tcPr>
          <w:p w14:paraId="20529817" w14:textId="77777777" w:rsidR="00150FF0" w:rsidRPr="0024070A" w:rsidRDefault="00150FF0" w:rsidP="002B4AC5">
            <w:pPr>
              <w:autoSpaceDE w:val="0"/>
              <w:autoSpaceDN w:val="0"/>
              <w:adjustRightInd w:val="0"/>
              <w:spacing w:after="0" w:line="240" w:lineRule="auto"/>
              <w:ind w:left="113" w:right="113"/>
              <w:jc w:val="center"/>
              <w:rPr>
                <w:rFonts w:ascii="Times New Roman" w:eastAsia="Calibri" w:hAnsi="Times New Roman" w:cs="Times New Roman"/>
                <w:sz w:val="16"/>
                <w:szCs w:val="16"/>
              </w:rPr>
            </w:pPr>
            <w:r w:rsidRPr="0024070A">
              <w:rPr>
                <w:rFonts w:ascii="Times New Roman" w:eastAsia="Calibri" w:hAnsi="Times New Roman" w:cs="Times New Roman"/>
                <w:sz w:val="16"/>
                <w:szCs w:val="16"/>
              </w:rPr>
              <w:t>Wartość z jednostką miary</w:t>
            </w:r>
          </w:p>
        </w:tc>
        <w:tc>
          <w:tcPr>
            <w:tcW w:w="709" w:type="dxa"/>
            <w:tcBorders>
              <w:top w:val="single" w:sz="6" w:space="0" w:color="auto"/>
              <w:left w:val="single" w:sz="6" w:space="0" w:color="auto"/>
              <w:bottom w:val="single" w:sz="6" w:space="0" w:color="auto"/>
              <w:right w:val="single" w:sz="6" w:space="0" w:color="auto"/>
            </w:tcBorders>
            <w:shd w:val="solid" w:color="FFFFCC" w:fill="auto"/>
            <w:textDirection w:val="btLr"/>
            <w:vAlign w:val="center"/>
            <w:hideMark/>
          </w:tcPr>
          <w:p w14:paraId="1BA17B35" w14:textId="77777777" w:rsidR="00150FF0" w:rsidRPr="0024070A" w:rsidRDefault="00150FF0" w:rsidP="002B4AC5">
            <w:pPr>
              <w:autoSpaceDE w:val="0"/>
              <w:autoSpaceDN w:val="0"/>
              <w:adjustRightInd w:val="0"/>
              <w:spacing w:after="0" w:line="240" w:lineRule="auto"/>
              <w:ind w:left="113" w:right="113"/>
              <w:jc w:val="center"/>
              <w:rPr>
                <w:rFonts w:ascii="Times New Roman" w:eastAsia="Calibri" w:hAnsi="Times New Roman" w:cs="Times New Roman"/>
                <w:sz w:val="16"/>
                <w:szCs w:val="16"/>
              </w:rPr>
            </w:pPr>
            <w:r w:rsidRPr="0024070A">
              <w:rPr>
                <w:rFonts w:ascii="Times New Roman" w:eastAsia="Calibri" w:hAnsi="Times New Roman" w:cs="Times New Roman"/>
                <w:sz w:val="16"/>
                <w:szCs w:val="16"/>
              </w:rPr>
              <w:t>% realizacji wskaźnika narastająco</w:t>
            </w:r>
          </w:p>
        </w:tc>
        <w:tc>
          <w:tcPr>
            <w:tcW w:w="567" w:type="dxa"/>
            <w:tcBorders>
              <w:top w:val="single" w:sz="6" w:space="0" w:color="auto"/>
              <w:left w:val="single" w:sz="6" w:space="0" w:color="auto"/>
              <w:bottom w:val="single" w:sz="6" w:space="0" w:color="auto"/>
              <w:right w:val="single" w:sz="6" w:space="0" w:color="auto"/>
            </w:tcBorders>
            <w:shd w:val="solid" w:color="FFFFCC" w:fill="auto"/>
            <w:textDirection w:val="btLr"/>
            <w:vAlign w:val="center"/>
            <w:hideMark/>
          </w:tcPr>
          <w:p w14:paraId="1D00535C" w14:textId="77777777" w:rsidR="00150FF0" w:rsidRPr="0024070A" w:rsidRDefault="00150FF0" w:rsidP="002B4AC5">
            <w:pPr>
              <w:autoSpaceDE w:val="0"/>
              <w:autoSpaceDN w:val="0"/>
              <w:adjustRightInd w:val="0"/>
              <w:spacing w:after="0" w:line="240" w:lineRule="auto"/>
              <w:ind w:left="113" w:right="113"/>
              <w:jc w:val="center"/>
              <w:rPr>
                <w:rFonts w:ascii="Times New Roman" w:eastAsia="Calibri" w:hAnsi="Times New Roman" w:cs="Times New Roman"/>
                <w:sz w:val="16"/>
                <w:szCs w:val="16"/>
              </w:rPr>
            </w:pPr>
            <w:r w:rsidRPr="0024070A">
              <w:rPr>
                <w:rFonts w:ascii="Times New Roman" w:eastAsia="Calibri" w:hAnsi="Times New Roman" w:cs="Times New Roman"/>
                <w:sz w:val="16"/>
                <w:szCs w:val="16"/>
              </w:rPr>
              <w:t>Planowane wsparcie w EUR</w:t>
            </w:r>
          </w:p>
        </w:tc>
        <w:tc>
          <w:tcPr>
            <w:tcW w:w="709" w:type="dxa"/>
            <w:tcBorders>
              <w:top w:val="single" w:sz="6" w:space="0" w:color="auto"/>
              <w:left w:val="single" w:sz="6" w:space="0" w:color="auto"/>
              <w:bottom w:val="single" w:sz="6" w:space="0" w:color="auto"/>
              <w:right w:val="single" w:sz="6" w:space="0" w:color="auto"/>
            </w:tcBorders>
            <w:shd w:val="solid" w:color="FFFFCC" w:fill="auto"/>
            <w:textDirection w:val="btLr"/>
            <w:vAlign w:val="center"/>
            <w:hideMark/>
          </w:tcPr>
          <w:p w14:paraId="308A9F41" w14:textId="77777777" w:rsidR="00150FF0" w:rsidRPr="0024070A" w:rsidRDefault="00150FF0" w:rsidP="002B4AC5">
            <w:pPr>
              <w:autoSpaceDE w:val="0"/>
              <w:autoSpaceDN w:val="0"/>
              <w:adjustRightInd w:val="0"/>
              <w:spacing w:after="0" w:line="240" w:lineRule="auto"/>
              <w:ind w:left="113" w:right="113"/>
              <w:jc w:val="center"/>
              <w:rPr>
                <w:rFonts w:ascii="Times New Roman" w:eastAsia="Calibri" w:hAnsi="Times New Roman" w:cs="Times New Roman"/>
                <w:sz w:val="16"/>
                <w:szCs w:val="16"/>
              </w:rPr>
            </w:pPr>
            <w:r w:rsidRPr="0024070A">
              <w:rPr>
                <w:rFonts w:ascii="Times New Roman" w:eastAsia="Calibri" w:hAnsi="Times New Roman" w:cs="Times New Roman"/>
                <w:sz w:val="16"/>
                <w:szCs w:val="16"/>
              </w:rPr>
              <w:t>Wartość z jednostką miary</w:t>
            </w:r>
          </w:p>
        </w:tc>
        <w:tc>
          <w:tcPr>
            <w:tcW w:w="709" w:type="dxa"/>
            <w:tcBorders>
              <w:top w:val="single" w:sz="6" w:space="0" w:color="auto"/>
              <w:left w:val="single" w:sz="6" w:space="0" w:color="auto"/>
              <w:bottom w:val="single" w:sz="6" w:space="0" w:color="auto"/>
              <w:right w:val="single" w:sz="6" w:space="0" w:color="auto"/>
            </w:tcBorders>
            <w:shd w:val="solid" w:color="FFFFCC" w:fill="auto"/>
            <w:textDirection w:val="btLr"/>
            <w:vAlign w:val="center"/>
            <w:hideMark/>
          </w:tcPr>
          <w:p w14:paraId="510C483E" w14:textId="77777777" w:rsidR="00150FF0" w:rsidRPr="0024070A" w:rsidRDefault="00150FF0" w:rsidP="002B4AC5">
            <w:pPr>
              <w:autoSpaceDE w:val="0"/>
              <w:autoSpaceDN w:val="0"/>
              <w:adjustRightInd w:val="0"/>
              <w:spacing w:after="0" w:line="240" w:lineRule="auto"/>
              <w:ind w:left="113" w:right="113"/>
              <w:jc w:val="center"/>
              <w:rPr>
                <w:rFonts w:ascii="Times New Roman" w:eastAsia="Calibri" w:hAnsi="Times New Roman" w:cs="Times New Roman"/>
                <w:sz w:val="16"/>
                <w:szCs w:val="16"/>
              </w:rPr>
            </w:pPr>
            <w:r w:rsidRPr="0024070A">
              <w:rPr>
                <w:rFonts w:ascii="Times New Roman" w:eastAsia="Calibri" w:hAnsi="Times New Roman" w:cs="Times New Roman"/>
                <w:sz w:val="16"/>
                <w:szCs w:val="16"/>
              </w:rPr>
              <w:t>% realizacji wskaźnika narastająco</w:t>
            </w:r>
          </w:p>
        </w:tc>
        <w:tc>
          <w:tcPr>
            <w:tcW w:w="567" w:type="dxa"/>
            <w:tcBorders>
              <w:top w:val="single" w:sz="6" w:space="0" w:color="auto"/>
              <w:left w:val="single" w:sz="6" w:space="0" w:color="auto"/>
              <w:bottom w:val="single" w:sz="6" w:space="0" w:color="auto"/>
              <w:right w:val="single" w:sz="6" w:space="0" w:color="auto"/>
            </w:tcBorders>
            <w:shd w:val="solid" w:color="FFFFCC" w:fill="auto"/>
            <w:textDirection w:val="btLr"/>
            <w:vAlign w:val="center"/>
            <w:hideMark/>
          </w:tcPr>
          <w:p w14:paraId="5F3C653D" w14:textId="77777777" w:rsidR="00150FF0" w:rsidRPr="0024070A" w:rsidRDefault="00150FF0" w:rsidP="002B4AC5">
            <w:pPr>
              <w:autoSpaceDE w:val="0"/>
              <w:autoSpaceDN w:val="0"/>
              <w:adjustRightInd w:val="0"/>
              <w:spacing w:after="0" w:line="240" w:lineRule="auto"/>
              <w:ind w:left="113" w:right="113"/>
              <w:jc w:val="center"/>
              <w:rPr>
                <w:rFonts w:ascii="Times New Roman" w:eastAsia="Calibri" w:hAnsi="Times New Roman" w:cs="Times New Roman"/>
                <w:sz w:val="16"/>
                <w:szCs w:val="16"/>
              </w:rPr>
            </w:pPr>
            <w:r w:rsidRPr="0024070A">
              <w:rPr>
                <w:rFonts w:ascii="Times New Roman" w:eastAsia="Calibri" w:hAnsi="Times New Roman" w:cs="Times New Roman"/>
                <w:sz w:val="16"/>
                <w:szCs w:val="16"/>
              </w:rPr>
              <w:t>Planowane wsparcie w EUR</w:t>
            </w:r>
          </w:p>
        </w:tc>
        <w:tc>
          <w:tcPr>
            <w:tcW w:w="567" w:type="dxa"/>
            <w:tcBorders>
              <w:top w:val="single" w:sz="6" w:space="0" w:color="auto"/>
              <w:left w:val="single" w:sz="6" w:space="0" w:color="auto"/>
              <w:bottom w:val="single" w:sz="6" w:space="0" w:color="auto"/>
              <w:right w:val="single" w:sz="6" w:space="0" w:color="auto"/>
            </w:tcBorders>
            <w:shd w:val="solid" w:color="FFFFCC" w:fill="auto"/>
            <w:textDirection w:val="btLr"/>
            <w:vAlign w:val="center"/>
            <w:hideMark/>
          </w:tcPr>
          <w:p w14:paraId="2B04B286" w14:textId="77777777" w:rsidR="00150FF0" w:rsidRPr="0024070A" w:rsidRDefault="00150FF0" w:rsidP="002B4AC5">
            <w:pPr>
              <w:autoSpaceDE w:val="0"/>
              <w:autoSpaceDN w:val="0"/>
              <w:adjustRightInd w:val="0"/>
              <w:spacing w:after="0" w:line="240" w:lineRule="auto"/>
              <w:ind w:left="113" w:right="113"/>
              <w:jc w:val="center"/>
              <w:rPr>
                <w:rFonts w:ascii="Times New Roman" w:eastAsia="Calibri" w:hAnsi="Times New Roman" w:cs="Times New Roman"/>
                <w:sz w:val="16"/>
                <w:szCs w:val="16"/>
              </w:rPr>
            </w:pPr>
            <w:r w:rsidRPr="0024070A">
              <w:rPr>
                <w:rFonts w:ascii="Times New Roman" w:eastAsia="Calibri" w:hAnsi="Times New Roman" w:cs="Times New Roman"/>
                <w:sz w:val="16"/>
                <w:szCs w:val="16"/>
              </w:rPr>
              <w:t>Wartość z jednostką miary</w:t>
            </w:r>
          </w:p>
        </w:tc>
        <w:tc>
          <w:tcPr>
            <w:tcW w:w="708" w:type="dxa"/>
            <w:tcBorders>
              <w:top w:val="single" w:sz="6" w:space="0" w:color="auto"/>
              <w:left w:val="single" w:sz="6" w:space="0" w:color="auto"/>
              <w:bottom w:val="single" w:sz="6" w:space="0" w:color="auto"/>
              <w:right w:val="single" w:sz="6" w:space="0" w:color="auto"/>
            </w:tcBorders>
            <w:shd w:val="solid" w:color="FFFFCC" w:fill="auto"/>
            <w:textDirection w:val="btLr"/>
            <w:vAlign w:val="center"/>
            <w:hideMark/>
          </w:tcPr>
          <w:p w14:paraId="6E417E97" w14:textId="77777777" w:rsidR="00150FF0" w:rsidRPr="0024070A" w:rsidRDefault="00150FF0" w:rsidP="002B4AC5">
            <w:pPr>
              <w:autoSpaceDE w:val="0"/>
              <w:autoSpaceDN w:val="0"/>
              <w:adjustRightInd w:val="0"/>
              <w:spacing w:after="0" w:line="240" w:lineRule="auto"/>
              <w:ind w:left="113" w:right="113"/>
              <w:jc w:val="center"/>
              <w:rPr>
                <w:rFonts w:ascii="Times New Roman" w:eastAsia="Calibri" w:hAnsi="Times New Roman" w:cs="Times New Roman"/>
                <w:sz w:val="16"/>
                <w:szCs w:val="16"/>
              </w:rPr>
            </w:pPr>
            <w:r w:rsidRPr="0024070A">
              <w:rPr>
                <w:rFonts w:ascii="Times New Roman" w:eastAsia="Calibri" w:hAnsi="Times New Roman" w:cs="Times New Roman"/>
                <w:sz w:val="16"/>
                <w:szCs w:val="16"/>
              </w:rPr>
              <w:t>% realizacji wskaźnika narastająco</w:t>
            </w:r>
          </w:p>
        </w:tc>
        <w:tc>
          <w:tcPr>
            <w:tcW w:w="567" w:type="dxa"/>
            <w:tcBorders>
              <w:top w:val="single" w:sz="6" w:space="0" w:color="auto"/>
              <w:left w:val="single" w:sz="6" w:space="0" w:color="auto"/>
              <w:bottom w:val="single" w:sz="6" w:space="0" w:color="auto"/>
              <w:right w:val="single" w:sz="6" w:space="0" w:color="auto"/>
            </w:tcBorders>
            <w:shd w:val="solid" w:color="FFFFCC" w:fill="auto"/>
            <w:textDirection w:val="btLr"/>
            <w:vAlign w:val="center"/>
            <w:hideMark/>
          </w:tcPr>
          <w:p w14:paraId="61A264BC" w14:textId="77777777" w:rsidR="00150FF0" w:rsidRPr="0024070A" w:rsidRDefault="00150FF0" w:rsidP="002B4AC5">
            <w:pPr>
              <w:autoSpaceDE w:val="0"/>
              <w:autoSpaceDN w:val="0"/>
              <w:adjustRightInd w:val="0"/>
              <w:spacing w:after="0" w:line="240" w:lineRule="auto"/>
              <w:ind w:left="113" w:right="113"/>
              <w:jc w:val="center"/>
              <w:rPr>
                <w:rFonts w:ascii="Times New Roman" w:eastAsia="Calibri" w:hAnsi="Times New Roman" w:cs="Times New Roman"/>
                <w:sz w:val="16"/>
                <w:szCs w:val="16"/>
              </w:rPr>
            </w:pPr>
            <w:r w:rsidRPr="0024070A">
              <w:rPr>
                <w:rFonts w:ascii="Times New Roman" w:eastAsia="Calibri" w:hAnsi="Times New Roman" w:cs="Times New Roman"/>
                <w:sz w:val="16"/>
                <w:szCs w:val="16"/>
              </w:rPr>
              <w:t>Planowane wsparcie w EUR</w:t>
            </w:r>
          </w:p>
        </w:tc>
        <w:tc>
          <w:tcPr>
            <w:tcW w:w="567" w:type="dxa"/>
            <w:tcBorders>
              <w:top w:val="single" w:sz="6" w:space="0" w:color="auto"/>
              <w:left w:val="single" w:sz="6" w:space="0" w:color="auto"/>
              <w:bottom w:val="single" w:sz="6" w:space="0" w:color="auto"/>
              <w:right w:val="single" w:sz="6" w:space="0" w:color="auto"/>
            </w:tcBorders>
            <w:shd w:val="solid" w:color="FFFFCC" w:fill="auto"/>
            <w:textDirection w:val="btLr"/>
            <w:vAlign w:val="center"/>
            <w:hideMark/>
          </w:tcPr>
          <w:p w14:paraId="2DFF6022" w14:textId="77777777" w:rsidR="00150FF0" w:rsidRPr="0024070A" w:rsidRDefault="00150FF0" w:rsidP="002B4AC5">
            <w:pPr>
              <w:autoSpaceDE w:val="0"/>
              <w:autoSpaceDN w:val="0"/>
              <w:adjustRightInd w:val="0"/>
              <w:spacing w:after="0" w:line="240" w:lineRule="auto"/>
              <w:ind w:left="113" w:right="113"/>
              <w:jc w:val="center"/>
              <w:rPr>
                <w:rFonts w:ascii="Times New Roman" w:eastAsia="Calibri" w:hAnsi="Times New Roman" w:cs="Times New Roman"/>
                <w:sz w:val="16"/>
                <w:szCs w:val="16"/>
              </w:rPr>
            </w:pPr>
            <w:r w:rsidRPr="0024070A">
              <w:rPr>
                <w:rFonts w:ascii="Times New Roman" w:eastAsia="Calibri" w:hAnsi="Times New Roman" w:cs="Times New Roman"/>
                <w:sz w:val="16"/>
                <w:szCs w:val="16"/>
              </w:rPr>
              <w:t>Wartość z jednostką miary</w:t>
            </w:r>
          </w:p>
        </w:tc>
        <w:tc>
          <w:tcPr>
            <w:tcW w:w="709" w:type="dxa"/>
            <w:tcBorders>
              <w:top w:val="single" w:sz="6" w:space="0" w:color="auto"/>
              <w:left w:val="single" w:sz="6" w:space="0" w:color="auto"/>
              <w:bottom w:val="single" w:sz="6" w:space="0" w:color="auto"/>
              <w:right w:val="single" w:sz="6" w:space="0" w:color="auto"/>
            </w:tcBorders>
            <w:shd w:val="solid" w:color="FFFFCC" w:fill="auto"/>
            <w:textDirection w:val="btLr"/>
            <w:vAlign w:val="center"/>
            <w:hideMark/>
          </w:tcPr>
          <w:p w14:paraId="3917B80B" w14:textId="77777777" w:rsidR="00150FF0" w:rsidRPr="0024070A" w:rsidRDefault="00150FF0" w:rsidP="002B4AC5">
            <w:pPr>
              <w:autoSpaceDE w:val="0"/>
              <w:autoSpaceDN w:val="0"/>
              <w:adjustRightInd w:val="0"/>
              <w:spacing w:after="0" w:line="240" w:lineRule="auto"/>
              <w:ind w:left="113" w:right="113"/>
              <w:jc w:val="center"/>
              <w:rPr>
                <w:rFonts w:ascii="Times New Roman" w:eastAsia="Calibri" w:hAnsi="Times New Roman" w:cs="Times New Roman"/>
                <w:sz w:val="16"/>
                <w:szCs w:val="16"/>
              </w:rPr>
            </w:pPr>
            <w:r w:rsidRPr="0024070A">
              <w:rPr>
                <w:rFonts w:ascii="Times New Roman" w:eastAsia="Calibri" w:hAnsi="Times New Roman" w:cs="Times New Roman"/>
                <w:sz w:val="16"/>
                <w:szCs w:val="16"/>
              </w:rPr>
              <w:t>% realizacji wskaźnika narastająco</w:t>
            </w:r>
          </w:p>
        </w:tc>
        <w:tc>
          <w:tcPr>
            <w:tcW w:w="567" w:type="dxa"/>
            <w:tcBorders>
              <w:top w:val="single" w:sz="6" w:space="0" w:color="auto"/>
              <w:left w:val="single" w:sz="6" w:space="0" w:color="auto"/>
              <w:bottom w:val="single" w:sz="6" w:space="0" w:color="auto"/>
              <w:right w:val="single" w:sz="6" w:space="0" w:color="auto"/>
            </w:tcBorders>
            <w:shd w:val="solid" w:color="FFFFCC" w:fill="auto"/>
            <w:textDirection w:val="btLr"/>
            <w:vAlign w:val="center"/>
            <w:hideMark/>
          </w:tcPr>
          <w:p w14:paraId="5DFC409B" w14:textId="77777777" w:rsidR="00150FF0" w:rsidRPr="0024070A" w:rsidRDefault="00150FF0" w:rsidP="002B4AC5">
            <w:pPr>
              <w:autoSpaceDE w:val="0"/>
              <w:autoSpaceDN w:val="0"/>
              <w:adjustRightInd w:val="0"/>
              <w:spacing w:after="0" w:line="240" w:lineRule="auto"/>
              <w:ind w:left="113" w:right="113"/>
              <w:jc w:val="center"/>
              <w:rPr>
                <w:rFonts w:ascii="Times New Roman" w:eastAsia="Calibri" w:hAnsi="Times New Roman" w:cs="Times New Roman"/>
                <w:sz w:val="16"/>
                <w:szCs w:val="16"/>
              </w:rPr>
            </w:pPr>
            <w:r w:rsidRPr="0024070A">
              <w:rPr>
                <w:rFonts w:ascii="Times New Roman" w:eastAsia="Calibri" w:hAnsi="Times New Roman" w:cs="Times New Roman"/>
                <w:sz w:val="16"/>
                <w:szCs w:val="16"/>
              </w:rPr>
              <w:t>Planowane wsparcie w EUR</w:t>
            </w:r>
          </w:p>
        </w:tc>
        <w:tc>
          <w:tcPr>
            <w:tcW w:w="567" w:type="dxa"/>
            <w:gridSpan w:val="2"/>
            <w:tcBorders>
              <w:top w:val="single" w:sz="6" w:space="0" w:color="auto"/>
              <w:left w:val="single" w:sz="6" w:space="0" w:color="auto"/>
              <w:bottom w:val="single" w:sz="6" w:space="0" w:color="auto"/>
              <w:right w:val="single" w:sz="6" w:space="0" w:color="auto"/>
            </w:tcBorders>
            <w:shd w:val="solid" w:color="FFFFCC" w:fill="auto"/>
            <w:textDirection w:val="btLr"/>
            <w:vAlign w:val="center"/>
            <w:hideMark/>
          </w:tcPr>
          <w:p w14:paraId="31476682" w14:textId="77777777" w:rsidR="00150FF0" w:rsidRPr="0024070A" w:rsidRDefault="00150FF0" w:rsidP="002B4AC5">
            <w:pPr>
              <w:autoSpaceDE w:val="0"/>
              <w:autoSpaceDN w:val="0"/>
              <w:adjustRightInd w:val="0"/>
              <w:spacing w:after="0" w:line="240" w:lineRule="auto"/>
              <w:ind w:left="113" w:right="113"/>
              <w:jc w:val="center"/>
              <w:rPr>
                <w:rFonts w:ascii="Times New Roman" w:eastAsia="Calibri" w:hAnsi="Times New Roman" w:cs="Times New Roman"/>
                <w:sz w:val="16"/>
                <w:szCs w:val="16"/>
              </w:rPr>
            </w:pPr>
            <w:r w:rsidRPr="0024070A">
              <w:rPr>
                <w:rFonts w:ascii="Times New Roman" w:eastAsia="Calibri" w:hAnsi="Times New Roman" w:cs="Times New Roman"/>
                <w:sz w:val="16"/>
                <w:szCs w:val="16"/>
              </w:rPr>
              <w:t>Razem wartość wskaźników</w:t>
            </w:r>
          </w:p>
        </w:tc>
        <w:tc>
          <w:tcPr>
            <w:tcW w:w="567" w:type="dxa"/>
            <w:tcBorders>
              <w:top w:val="single" w:sz="6" w:space="0" w:color="auto"/>
              <w:left w:val="single" w:sz="6" w:space="0" w:color="auto"/>
              <w:bottom w:val="single" w:sz="6" w:space="0" w:color="auto"/>
              <w:right w:val="single" w:sz="6" w:space="0" w:color="auto"/>
            </w:tcBorders>
            <w:shd w:val="solid" w:color="FFFFCC" w:fill="auto"/>
            <w:textDirection w:val="btLr"/>
            <w:vAlign w:val="center"/>
            <w:hideMark/>
          </w:tcPr>
          <w:p w14:paraId="1B3447CB" w14:textId="507963E3" w:rsidR="00150FF0" w:rsidRPr="0024070A" w:rsidRDefault="00150FF0" w:rsidP="0024070A">
            <w:pPr>
              <w:autoSpaceDE w:val="0"/>
              <w:autoSpaceDN w:val="0"/>
              <w:adjustRightInd w:val="0"/>
              <w:spacing w:after="0" w:line="240" w:lineRule="auto"/>
              <w:ind w:left="113" w:right="113"/>
              <w:jc w:val="center"/>
              <w:rPr>
                <w:rFonts w:ascii="Times New Roman" w:eastAsia="Calibri" w:hAnsi="Times New Roman" w:cs="Times New Roman"/>
                <w:sz w:val="16"/>
                <w:szCs w:val="16"/>
              </w:rPr>
            </w:pPr>
            <w:r>
              <w:rPr>
                <w:rFonts w:ascii="Times New Roman" w:eastAsia="Calibri" w:hAnsi="Times New Roman" w:cs="Times New Roman"/>
                <w:sz w:val="16"/>
                <w:szCs w:val="16"/>
              </w:rPr>
              <w:t xml:space="preserve">Razem planowane wsparcie w </w:t>
            </w:r>
            <w:r w:rsidRPr="0024070A">
              <w:rPr>
                <w:rFonts w:ascii="Times New Roman" w:eastAsia="Calibri" w:hAnsi="Times New Roman" w:cs="Times New Roman"/>
                <w:sz w:val="16"/>
                <w:szCs w:val="16"/>
              </w:rPr>
              <w:t>EUR</w:t>
            </w:r>
          </w:p>
        </w:tc>
        <w:tc>
          <w:tcPr>
            <w:tcW w:w="567" w:type="dxa"/>
            <w:tcBorders>
              <w:top w:val="single" w:sz="6" w:space="0" w:color="auto"/>
              <w:left w:val="single" w:sz="6" w:space="0" w:color="auto"/>
              <w:bottom w:val="single" w:sz="6" w:space="0" w:color="auto"/>
              <w:right w:val="single" w:sz="6" w:space="0" w:color="auto"/>
            </w:tcBorders>
            <w:shd w:val="solid" w:color="FFFFCC" w:fill="auto"/>
          </w:tcPr>
          <w:p w14:paraId="3FB303EC" w14:textId="77777777" w:rsidR="00150FF0" w:rsidRPr="00DF3344" w:rsidRDefault="00150FF0" w:rsidP="002B4AC5">
            <w:pPr>
              <w:autoSpaceDE w:val="0"/>
              <w:autoSpaceDN w:val="0"/>
              <w:adjustRightInd w:val="0"/>
              <w:spacing w:after="0" w:line="240" w:lineRule="auto"/>
              <w:jc w:val="center"/>
              <w:rPr>
                <w:rFonts w:ascii="Times New Roman" w:eastAsia="Calibri" w:hAnsi="Times New Roman" w:cs="Times New Roman"/>
              </w:rPr>
            </w:pPr>
          </w:p>
        </w:tc>
      </w:tr>
      <w:tr w:rsidR="00150FF0" w:rsidRPr="00DF3344" w14:paraId="3AC305CD" w14:textId="77777777" w:rsidTr="00150FF0">
        <w:trPr>
          <w:trHeight w:val="296"/>
        </w:trPr>
        <w:tc>
          <w:tcPr>
            <w:tcW w:w="1418" w:type="dxa"/>
            <w:tcBorders>
              <w:top w:val="single" w:sz="6" w:space="0" w:color="auto"/>
              <w:left w:val="single" w:sz="6" w:space="0" w:color="auto"/>
              <w:bottom w:val="single" w:sz="6" w:space="0" w:color="auto"/>
              <w:right w:val="single" w:sz="6" w:space="0" w:color="auto"/>
            </w:tcBorders>
            <w:shd w:val="solid" w:color="FFCC99" w:fill="auto"/>
            <w:hideMark/>
          </w:tcPr>
          <w:p w14:paraId="0E196921" w14:textId="77777777" w:rsidR="00150FF0" w:rsidRPr="00822EBC" w:rsidRDefault="00150FF0" w:rsidP="002B4AC5">
            <w:pPr>
              <w:autoSpaceDE w:val="0"/>
              <w:autoSpaceDN w:val="0"/>
              <w:adjustRightInd w:val="0"/>
              <w:spacing w:after="0" w:line="240" w:lineRule="auto"/>
              <w:jc w:val="center"/>
              <w:rPr>
                <w:rFonts w:ascii="Times New Roman" w:eastAsia="Calibri" w:hAnsi="Times New Roman" w:cs="Times New Roman"/>
                <w:b/>
                <w:bCs/>
                <w:sz w:val="18"/>
                <w:szCs w:val="18"/>
              </w:rPr>
            </w:pPr>
            <w:r w:rsidRPr="00822EBC">
              <w:rPr>
                <w:rFonts w:ascii="Times New Roman" w:eastAsia="Calibri" w:hAnsi="Times New Roman" w:cs="Times New Roman"/>
                <w:b/>
                <w:bCs/>
                <w:sz w:val="18"/>
                <w:szCs w:val="18"/>
              </w:rPr>
              <w:t>Cel 1</w:t>
            </w:r>
          </w:p>
        </w:tc>
        <w:tc>
          <w:tcPr>
            <w:tcW w:w="14600" w:type="dxa"/>
            <w:gridSpan w:val="23"/>
            <w:tcBorders>
              <w:top w:val="single" w:sz="6" w:space="0" w:color="auto"/>
              <w:left w:val="single" w:sz="6" w:space="0" w:color="auto"/>
              <w:bottom w:val="single" w:sz="6" w:space="0" w:color="auto"/>
              <w:right w:val="nil"/>
            </w:tcBorders>
            <w:shd w:val="solid" w:color="FFCC99" w:fill="auto"/>
            <w:vAlign w:val="center"/>
            <w:hideMark/>
          </w:tcPr>
          <w:p w14:paraId="7FE2CC42" w14:textId="77777777" w:rsidR="00150FF0" w:rsidRPr="00822EBC" w:rsidRDefault="00150FF0" w:rsidP="002B4AC5">
            <w:pPr>
              <w:autoSpaceDE w:val="0"/>
              <w:autoSpaceDN w:val="0"/>
              <w:adjustRightInd w:val="0"/>
              <w:spacing w:after="0" w:line="240" w:lineRule="auto"/>
              <w:jc w:val="center"/>
              <w:rPr>
                <w:rFonts w:ascii="Times New Roman" w:eastAsia="Calibri" w:hAnsi="Times New Roman" w:cs="Times New Roman"/>
                <w:b/>
                <w:bCs/>
                <w:sz w:val="18"/>
                <w:szCs w:val="18"/>
              </w:rPr>
            </w:pPr>
            <w:r w:rsidRPr="00822EBC">
              <w:rPr>
                <w:rFonts w:ascii="Times New Roman" w:eastAsia="Calibri" w:hAnsi="Times New Roman" w:cs="Times New Roman"/>
                <w:b/>
                <w:bCs/>
                <w:sz w:val="18"/>
                <w:szCs w:val="18"/>
              </w:rPr>
              <w:t>Zrównoważony rozwój przedsiębiorczości wykorzystujący potencjał obszaru</w:t>
            </w:r>
          </w:p>
        </w:tc>
      </w:tr>
      <w:tr w:rsidR="00150FF0" w:rsidRPr="00DF3344" w14:paraId="1A46135D" w14:textId="77777777" w:rsidTr="00150FF0">
        <w:trPr>
          <w:trHeight w:val="818"/>
        </w:trPr>
        <w:tc>
          <w:tcPr>
            <w:tcW w:w="1418" w:type="dxa"/>
            <w:tcBorders>
              <w:top w:val="single" w:sz="6" w:space="0" w:color="auto"/>
              <w:left w:val="single" w:sz="6" w:space="0" w:color="auto"/>
              <w:bottom w:val="single" w:sz="6" w:space="0" w:color="auto"/>
              <w:right w:val="single" w:sz="6" w:space="0" w:color="auto"/>
            </w:tcBorders>
            <w:shd w:val="solid" w:color="FFCC99" w:fill="auto"/>
            <w:hideMark/>
          </w:tcPr>
          <w:p w14:paraId="66C24CD5"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r w:rsidRPr="0024070A">
              <w:rPr>
                <w:rFonts w:ascii="Times New Roman" w:eastAsia="Calibri" w:hAnsi="Times New Roman" w:cs="Times New Roman"/>
                <w:sz w:val="18"/>
                <w:szCs w:val="18"/>
              </w:rPr>
              <w:t>Przedsięwzięcie 1.1 podejmowanie działalności gospodarczej</w:t>
            </w:r>
          </w:p>
        </w:tc>
        <w:tc>
          <w:tcPr>
            <w:tcW w:w="1276" w:type="dxa"/>
            <w:tcBorders>
              <w:top w:val="single" w:sz="6" w:space="0" w:color="auto"/>
              <w:left w:val="single" w:sz="6" w:space="0" w:color="auto"/>
              <w:bottom w:val="single" w:sz="6" w:space="0" w:color="auto"/>
              <w:right w:val="single" w:sz="6" w:space="0" w:color="auto"/>
            </w:tcBorders>
            <w:hideMark/>
          </w:tcPr>
          <w:p w14:paraId="470A6C88"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r w:rsidRPr="0024070A">
              <w:rPr>
                <w:rFonts w:ascii="Times New Roman" w:eastAsia="Calibri" w:hAnsi="Times New Roman" w:cs="Times New Roman"/>
                <w:sz w:val="18"/>
                <w:szCs w:val="18"/>
              </w:rPr>
              <w:t>Liczba operacji polegających na utworzeniu nowego przedsiębiorstwa</w:t>
            </w:r>
          </w:p>
        </w:tc>
        <w:tc>
          <w:tcPr>
            <w:tcW w:w="850" w:type="dxa"/>
            <w:tcBorders>
              <w:top w:val="single" w:sz="6" w:space="0" w:color="auto"/>
              <w:left w:val="single" w:sz="6" w:space="0" w:color="auto"/>
              <w:bottom w:val="single" w:sz="6" w:space="0" w:color="auto"/>
              <w:right w:val="single" w:sz="6" w:space="0" w:color="auto"/>
            </w:tcBorders>
            <w:hideMark/>
          </w:tcPr>
          <w:p w14:paraId="75F27F7C" w14:textId="78BCF171"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r w:rsidRPr="0024070A">
              <w:rPr>
                <w:rFonts w:ascii="Times New Roman" w:eastAsia="Calibri" w:hAnsi="Times New Roman" w:cs="Times New Roman"/>
                <w:sz w:val="18"/>
                <w:szCs w:val="18"/>
              </w:rPr>
              <w:t>0 sztuk</w:t>
            </w:r>
          </w:p>
        </w:tc>
        <w:tc>
          <w:tcPr>
            <w:tcW w:w="709" w:type="dxa"/>
            <w:tcBorders>
              <w:top w:val="single" w:sz="6" w:space="0" w:color="auto"/>
              <w:left w:val="single" w:sz="6" w:space="0" w:color="auto"/>
              <w:bottom w:val="single" w:sz="6" w:space="0" w:color="auto"/>
              <w:right w:val="single" w:sz="6" w:space="0" w:color="auto"/>
            </w:tcBorders>
            <w:hideMark/>
          </w:tcPr>
          <w:p w14:paraId="7311AF54" w14:textId="1460660B"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r w:rsidRPr="0024070A">
              <w:rPr>
                <w:rFonts w:ascii="Times New Roman" w:eastAsia="Calibri" w:hAnsi="Times New Roman" w:cs="Times New Roman"/>
                <w:sz w:val="18"/>
                <w:szCs w:val="18"/>
              </w:rPr>
              <w:t>0%</w:t>
            </w:r>
          </w:p>
        </w:tc>
        <w:tc>
          <w:tcPr>
            <w:tcW w:w="567" w:type="dxa"/>
            <w:tcBorders>
              <w:top w:val="single" w:sz="6" w:space="0" w:color="auto"/>
              <w:left w:val="single" w:sz="6" w:space="0" w:color="auto"/>
              <w:bottom w:val="single" w:sz="6" w:space="0" w:color="auto"/>
              <w:right w:val="single" w:sz="6" w:space="0" w:color="auto"/>
            </w:tcBorders>
            <w:hideMark/>
          </w:tcPr>
          <w:p w14:paraId="08803051" w14:textId="5746EA95"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r w:rsidRPr="0024070A">
              <w:rPr>
                <w:rFonts w:ascii="Times New Roman" w:eastAsia="Calibri" w:hAnsi="Times New Roman" w:cs="Times New Roman"/>
                <w:sz w:val="18"/>
                <w:szCs w:val="18"/>
              </w:rPr>
              <w:t>0,00</w:t>
            </w:r>
          </w:p>
        </w:tc>
        <w:tc>
          <w:tcPr>
            <w:tcW w:w="567" w:type="dxa"/>
            <w:tcBorders>
              <w:top w:val="single" w:sz="6" w:space="0" w:color="auto"/>
              <w:left w:val="single" w:sz="6" w:space="0" w:color="auto"/>
              <w:bottom w:val="single" w:sz="6" w:space="0" w:color="auto"/>
              <w:right w:val="single" w:sz="6" w:space="0" w:color="auto"/>
            </w:tcBorders>
            <w:hideMark/>
          </w:tcPr>
          <w:p w14:paraId="5ED5C37C" w14:textId="77777777" w:rsidR="00D07E25" w:rsidRDefault="00150FF0" w:rsidP="002F2DC3">
            <w:pPr>
              <w:autoSpaceDE w:val="0"/>
              <w:autoSpaceDN w:val="0"/>
              <w:adjustRightInd w:val="0"/>
              <w:spacing w:after="0" w:line="240" w:lineRule="auto"/>
              <w:jc w:val="center"/>
              <w:rPr>
                <w:rFonts w:ascii="Times New Roman" w:eastAsia="Calibri" w:hAnsi="Times New Roman" w:cs="Times New Roman"/>
                <w:strike/>
                <w:color w:val="FF0000"/>
                <w:sz w:val="18"/>
                <w:szCs w:val="18"/>
              </w:rPr>
            </w:pPr>
            <w:r w:rsidRPr="00D07E25">
              <w:rPr>
                <w:rFonts w:ascii="Times New Roman" w:eastAsia="Calibri" w:hAnsi="Times New Roman" w:cs="Times New Roman"/>
                <w:strike/>
                <w:color w:val="FF0000"/>
                <w:sz w:val="18"/>
                <w:szCs w:val="18"/>
              </w:rPr>
              <w:t>5 sztuk</w:t>
            </w:r>
          </w:p>
          <w:p w14:paraId="38CA3E36" w14:textId="652AD695" w:rsidR="00150FF0" w:rsidRPr="00D07E25" w:rsidRDefault="00D07E25" w:rsidP="002F2DC3">
            <w:pPr>
              <w:autoSpaceDE w:val="0"/>
              <w:autoSpaceDN w:val="0"/>
              <w:adjustRightInd w:val="0"/>
              <w:spacing w:after="0" w:line="240" w:lineRule="auto"/>
              <w:jc w:val="center"/>
              <w:rPr>
                <w:rFonts w:ascii="Times New Roman" w:eastAsia="Calibri" w:hAnsi="Times New Roman" w:cs="Times New Roman"/>
                <w:color w:val="00B050"/>
                <w:sz w:val="18"/>
                <w:szCs w:val="18"/>
              </w:rPr>
            </w:pPr>
            <w:r w:rsidRPr="00D07E25">
              <w:rPr>
                <w:rFonts w:ascii="Times New Roman" w:eastAsia="Calibri" w:hAnsi="Times New Roman" w:cs="Times New Roman"/>
                <w:color w:val="00B050"/>
                <w:sz w:val="18"/>
                <w:szCs w:val="18"/>
              </w:rPr>
              <w:t>0 sztuk</w:t>
            </w:r>
            <w:r w:rsidR="00150FF0" w:rsidRPr="00D07E25">
              <w:rPr>
                <w:rFonts w:ascii="Times New Roman" w:eastAsia="Calibri" w:hAnsi="Times New Roman" w:cs="Times New Roman"/>
                <w:color w:val="00B050"/>
                <w:sz w:val="18"/>
                <w:szCs w:val="18"/>
              </w:rPr>
              <w:t xml:space="preserve"> </w:t>
            </w:r>
          </w:p>
        </w:tc>
        <w:tc>
          <w:tcPr>
            <w:tcW w:w="709" w:type="dxa"/>
            <w:tcBorders>
              <w:top w:val="single" w:sz="6" w:space="0" w:color="auto"/>
              <w:left w:val="single" w:sz="6" w:space="0" w:color="auto"/>
              <w:bottom w:val="single" w:sz="6" w:space="0" w:color="auto"/>
              <w:right w:val="single" w:sz="6" w:space="0" w:color="auto"/>
            </w:tcBorders>
            <w:hideMark/>
          </w:tcPr>
          <w:p w14:paraId="3776F51C" w14:textId="77777777" w:rsidR="00150FF0" w:rsidRDefault="00150FF0" w:rsidP="002B4AC5">
            <w:pPr>
              <w:autoSpaceDE w:val="0"/>
              <w:autoSpaceDN w:val="0"/>
              <w:adjustRightInd w:val="0"/>
              <w:spacing w:after="0" w:line="240" w:lineRule="auto"/>
              <w:jc w:val="center"/>
              <w:rPr>
                <w:rFonts w:ascii="Times New Roman" w:eastAsia="Calibri" w:hAnsi="Times New Roman" w:cs="Times New Roman"/>
                <w:strike/>
                <w:color w:val="FF0000"/>
                <w:sz w:val="18"/>
                <w:szCs w:val="18"/>
              </w:rPr>
            </w:pPr>
            <w:r w:rsidRPr="00D07E25">
              <w:rPr>
                <w:rFonts w:ascii="Times New Roman" w:eastAsia="Calibri" w:hAnsi="Times New Roman" w:cs="Times New Roman"/>
                <w:strike/>
                <w:color w:val="FF0000"/>
                <w:sz w:val="18"/>
                <w:szCs w:val="18"/>
              </w:rPr>
              <w:t>100%</w:t>
            </w:r>
          </w:p>
          <w:p w14:paraId="41C16C98" w14:textId="22006141" w:rsidR="00D07E25" w:rsidRPr="00D07E25" w:rsidRDefault="00D07E25" w:rsidP="002B4AC5">
            <w:pPr>
              <w:autoSpaceDE w:val="0"/>
              <w:autoSpaceDN w:val="0"/>
              <w:adjustRightInd w:val="0"/>
              <w:spacing w:after="0" w:line="240" w:lineRule="auto"/>
              <w:jc w:val="center"/>
              <w:rPr>
                <w:rFonts w:ascii="Times New Roman" w:eastAsia="Calibri" w:hAnsi="Times New Roman" w:cs="Times New Roman"/>
                <w:sz w:val="18"/>
                <w:szCs w:val="18"/>
              </w:rPr>
            </w:pPr>
            <w:r w:rsidRPr="00D07E25">
              <w:rPr>
                <w:rFonts w:ascii="Times New Roman" w:eastAsia="Calibri" w:hAnsi="Times New Roman" w:cs="Times New Roman"/>
                <w:color w:val="00B050"/>
                <w:sz w:val="18"/>
                <w:szCs w:val="18"/>
              </w:rPr>
              <w:t>0%</w:t>
            </w:r>
          </w:p>
        </w:tc>
        <w:tc>
          <w:tcPr>
            <w:tcW w:w="567" w:type="dxa"/>
            <w:tcBorders>
              <w:top w:val="single" w:sz="6" w:space="0" w:color="auto"/>
              <w:left w:val="single" w:sz="6" w:space="0" w:color="auto"/>
              <w:bottom w:val="single" w:sz="6" w:space="0" w:color="auto"/>
              <w:right w:val="single" w:sz="6" w:space="0" w:color="auto"/>
            </w:tcBorders>
            <w:hideMark/>
          </w:tcPr>
          <w:p w14:paraId="039FD02F" w14:textId="77777777" w:rsidR="00150FF0" w:rsidRDefault="00150FF0" w:rsidP="002B4AC5">
            <w:pPr>
              <w:autoSpaceDE w:val="0"/>
              <w:autoSpaceDN w:val="0"/>
              <w:adjustRightInd w:val="0"/>
              <w:spacing w:after="0" w:line="240" w:lineRule="auto"/>
              <w:jc w:val="center"/>
              <w:rPr>
                <w:rFonts w:ascii="Times New Roman" w:eastAsia="Calibri" w:hAnsi="Times New Roman" w:cs="Times New Roman"/>
                <w:strike/>
                <w:color w:val="FF0000"/>
                <w:sz w:val="18"/>
                <w:szCs w:val="18"/>
              </w:rPr>
            </w:pPr>
            <w:r w:rsidRPr="00D07E25">
              <w:rPr>
                <w:rFonts w:ascii="Times New Roman" w:eastAsia="Calibri" w:hAnsi="Times New Roman" w:cs="Times New Roman"/>
                <w:strike/>
                <w:color w:val="FF0000"/>
                <w:sz w:val="18"/>
                <w:szCs w:val="18"/>
              </w:rPr>
              <w:t>150 000,00</w:t>
            </w:r>
          </w:p>
          <w:p w14:paraId="346FC7EE" w14:textId="25025F30" w:rsidR="00D07E25" w:rsidRPr="00D07E25" w:rsidRDefault="00D07E25" w:rsidP="002B4AC5">
            <w:pPr>
              <w:autoSpaceDE w:val="0"/>
              <w:autoSpaceDN w:val="0"/>
              <w:adjustRightInd w:val="0"/>
              <w:spacing w:after="0" w:line="240" w:lineRule="auto"/>
              <w:jc w:val="center"/>
              <w:rPr>
                <w:rFonts w:ascii="Times New Roman" w:eastAsia="Calibri" w:hAnsi="Times New Roman" w:cs="Times New Roman"/>
                <w:sz w:val="18"/>
                <w:szCs w:val="18"/>
              </w:rPr>
            </w:pPr>
            <w:r w:rsidRPr="00D07E25">
              <w:rPr>
                <w:rFonts w:ascii="Times New Roman" w:eastAsia="Calibri" w:hAnsi="Times New Roman" w:cs="Times New Roman"/>
                <w:color w:val="00B050"/>
                <w:sz w:val="18"/>
                <w:szCs w:val="18"/>
              </w:rPr>
              <w:t>0,00</w:t>
            </w:r>
          </w:p>
        </w:tc>
        <w:tc>
          <w:tcPr>
            <w:tcW w:w="708" w:type="dxa"/>
            <w:tcBorders>
              <w:top w:val="single" w:sz="6" w:space="0" w:color="auto"/>
              <w:left w:val="single" w:sz="6" w:space="0" w:color="auto"/>
              <w:bottom w:val="single" w:sz="6" w:space="0" w:color="auto"/>
              <w:right w:val="single" w:sz="6" w:space="0" w:color="auto"/>
            </w:tcBorders>
            <w:hideMark/>
          </w:tcPr>
          <w:p w14:paraId="670A6C2F" w14:textId="77777777" w:rsidR="00150FF0" w:rsidRDefault="00150FF0" w:rsidP="002B4AC5">
            <w:pPr>
              <w:autoSpaceDE w:val="0"/>
              <w:autoSpaceDN w:val="0"/>
              <w:adjustRightInd w:val="0"/>
              <w:spacing w:after="0" w:line="240" w:lineRule="auto"/>
              <w:jc w:val="center"/>
              <w:rPr>
                <w:rFonts w:ascii="Times New Roman" w:eastAsia="Calibri" w:hAnsi="Times New Roman" w:cs="Times New Roman"/>
                <w:strike/>
                <w:color w:val="FF0000"/>
                <w:sz w:val="18"/>
                <w:szCs w:val="18"/>
              </w:rPr>
            </w:pPr>
            <w:r w:rsidRPr="00D07E25">
              <w:rPr>
                <w:rFonts w:ascii="Times New Roman" w:eastAsia="Calibri" w:hAnsi="Times New Roman" w:cs="Times New Roman"/>
                <w:strike/>
                <w:color w:val="FF0000"/>
                <w:sz w:val="18"/>
                <w:szCs w:val="18"/>
              </w:rPr>
              <w:t>0 sztuk</w:t>
            </w:r>
          </w:p>
          <w:p w14:paraId="3F55BE97" w14:textId="15E52650" w:rsidR="00D07E25" w:rsidRPr="00D07E25" w:rsidRDefault="00D07E25" w:rsidP="002B4AC5">
            <w:pPr>
              <w:autoSpaceDE w:val="0"/>
              <w:autoSpaceDN w:val="0"/>
              <w:adjustRightInd w:val="0"/>
              <w:spacing w:after="0" w:line="240" w:lineRule="auto"/>
              <w:jc w:val="center"/>
              <w:rPr>
                <w:rFonts w:ascii="Times New Roman" w:eastAsia="Calibri" w:hAnsi="Times New Roman" w:cs="Times New Roman"/>
                <w:sz w:val="18"/>
                <w:szCs w:val="18"/>
              </w:rPr>
            </w:pPr>
            <w:r w:rsidRPr="00D07E25">
              <w:rPr>
                <w:rFonts w:ascii="Times New Roman" w:eastAsia="Calibri" w:hAnsi="Times New Roman" w:cs="Times New Roman"/>
                <w:color w:val="00B050"/>
                <w:sz w:val="18"/>
                <w:szCs w:val="18"/>
              </w:rPr>
              <w:t>5 sztuk</w:t>
            </w:r>
          </w:p>
        </w:tc>
        <w:tc>
          <w:tcPr>
            <w:tcW w:w="709" w:type="dxa"/>
            <w:tcBorders>
              <w:top w:val="single" w:sz="6" w:space="0" w:color="auto"/>
              <w:left w:val="single" w:sz="6" w:space="0" w:color="auto"/>
              <w:bottom w:val="single" w:sz="6" w:space="0" w:color="auto"/>
              <w:right w:val="single" w:sz="6" w:space="0" w:color="auto"/>
            </w:tcBorders>
            <w:hideMark/>
          </w:tcPr>
          <w:p w14:paraId="577D8B7C" w14:textId="77777777" w:rsidR="00150FF0" w:rsidRPr="00D07E25"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r w:rsidRPr="00D07E25">
              <w:rPr>
                <w:rFonts w:ascii="Times New Roman" w:eastAsia="Calibri" w:hAnsi="Times New Roman" w:cs="Times New Roman"/>
                <w:sz w:val="18"/>
                <w:szCs w:val="18"/>
              </w:rPr>
              <w:t>100%</w:t>
            </w:r>
          </w:p>
        </w:tc>
        <w:tc>
          <w:tcPr>
            <w:tcW w:w="567" w:type="dxa"/>
            <w:tcBorders>
              <w:top w:val="single" w:sz="6" w:space="0" w:color="auto"/>
              <w:left w:val="single" w:sz="6" w:space="0" w:color="auto"/>
              <w:bottom w:val="single" w:sz="6" w:space="0" w:color="auto"/>
              <w:right w:val="single" w:sz="6" w:space="0" w:color="auto"/>
            </w:tcBorders>
            <w:hideMark/>
          </w:tcPr>
          <w:p w14:paraId="4BB23EC5" w14:textId="77777777" w:rsidR="00150FF0" w:rsidRDefault="00150FF0" w:rsidP="002B4AC5">
            <w:pPr>
              <w:autoSpaceDE w:val="0"/>
              <w:autoSpaceDN w:val="0"/>
              <w:adjustRightInd w:val="0"/>
              <w:spacing w:after="0" w:line="240" w:lineRule="auto"/>
              <w:jc w:val="center"/>
              <w:rPr>
                <w:rFonts w:ascii="Times New Roman" w:eastAsia="Calibri" w:hAnsi="Times New Roman" w:cs="Times New Roman"/>
                <w:strike/>
                <w:color w:val="FF0000"/>
                <w:sz w:val="18"/>
                <w:szCs w:val="18"/>
              </w:rPr>
            </w:pPr>
            <w:r w:rsidRPr="00D07E25">
              <w:rPr>
                <w:rFonts w:ascii="Times New Roman" w:eastAsia="Calibri" w:hAnsi="Times New Roman" w:cs="Times New Roman"/>
                <w:strike/>
                <w:color w:val="FF0000"/>
                <w:sz w:val="18"/>
                <w:szCs w:val="18"/>
              </w:rPr>
              <w:t>0,00</w:t>
            </w:r>
          </w:p>
          <w:p w14:paraId="065CEBB8" w14:textId="664CB910" w:rsidR="00D07E25" w:rsidRPr="00D07E25" w:rsidRDefault="00D07E25" w:rsidP="002B4AC5">
            <w:pPr>
              <w:autoSpaceDE w:val="0"/>
              <w:autoSpaceDN w:val="0"/>
              <w:adjustRightInd w:val="0"/>
              <w:spacing w:after="0" w:line="240" w:lineRule="auto"/>
              <w:jc w:val="center"/>
              <w:rPr>
                <w:rFonts w:ascii="Times New Roman" w:eastAsia="Calibri" w:hAnsi="Times New Roman" w:cs="Times New Roman"/>
                <w:sz w:val="18"/>
                <w:szCs w:val="18"/>
              </w:rPr>
            </w:pPr>
            <w:r w:rsidRPr="00D07E25">
              <w:rPr>
                <w:rFonts w:ascii="Times New Roman" w:eastAsia="Calibri" w:hAnsi="Times New Roman" w:cs="Times New Roman"/>
                <w:color w:val="00B050"/>
                <w:sz w:val="18"/>
                <w:szCs w:val="18"/>
              </w:rPr>
              <w:t>150 000,00</w:t>
            </w:r>
          </w:p>
        </w:tc>
        <w:tc>
          <w:tcPr>
            <w:tcW w:w="709" w:type="dxa"/>
            <w:tcBorders>
              <w:top w:val="single" w:sz="6" w:space="0" w:color="auto"/>
              <w:left w:val="single" w:sz="6" w:space="0" w:color="auto"/>
              <w:bottom w:val="single" w:sz="6" w:space="0" w:color="auto"/>
              <w:right w:val="single" w:sz="6" w:space="0" w:color="auto"/>
            </w:tcBorders>
            <w:hideMark/>
          </w:tcPr>
          <w:p w14:paraId="35CB92E3"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r w:rsidRPr="0024070A">
              <w:rPr>
                <w:rFonts w:ascii="Times New Roman" w:eastAsia="Calibri" w:hAnsi="Times New Roman" w:cs="Times New Roman"/>
                <w:sz w:val="18"/>
                <w:szCs w:val="18"/>
              </w:rPr>
              <w:t>0 sztuk</w:t>
            </w:r>
          </w:p>
        </w:tc>
        <w:tc>
          <w:tcPr>
            <w:tcW w:w="709" w:type="dxa"/>
            <w:tcBorders>
              <w:top w:val="single" w:sz="6" w:space="0" w:color="auto"/>
              <w:left w:val="single" w:sz="6" w:space="0" w:color="auto"/>
              <w:bottom w:val="single" w:sz="6" w:space="0" w:color="auto"/>
              <w:right w:val="single" w:sz="6" w:space="0" w:color="auto"/>
            </w:tcBorders>
            <w:hideMark/>
          </w:tcPr>
          <w:p w14:paraId="5DCEEC46"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r w:rsidRPr="0024070A">
              <w:rPr>
                <w:rFonts w:ascii="Times New Roman" w:eastAsia="Calibri" w:hAnsi="Times New Roman" w:cs="Times New Roman"/>
                <w:sz w:val="18"/>
                <w:szCs w:val="18"/>
              </w:rPr>
              <w:t>100%</w:t>
            </w:r>
          </w:p>
        </w:tc>
        <w:tc>
          <w:tcPr>
            <w:tcW w:w="567" w:type="dxa"/>
            <w:tcBorders>
              <w:top w:val="single" w:sz="6" w:space="0" w:color="auto"/>
              <w:left w:val="single" w:sz="6" w:space="0" w:color="auto"/>
              <w:bottom w:val="single" w:sz="6" w:space="0" w:color="auto"/>
              <w:right w:val="single" w:sz="6" w:space="0" w:color="auto"/>
            </w:tcBorders>
            <w:hideMark/>
          </w:tcPr>
          <w:p w14:paraId="664B2327"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r w:rsidRPr="0024070A">
              <w:rPr>
                <w:rFonts w:ascii="Times New Roman" w:eastAsia="Calibri" w:hAnsi="Times New Roman" w:cs="Times New Roman"/>
                <w:sz w:val="18"/>
                <w:szCs w:val="18"/>
              </w:rPr>
              <w:t>0,00</w:t>
            </w:r>
          </w:p>
        </w:tc>
        <w:tc>
          <w:tcPr>
            <w:tcW w:w="567" w:type="dxa"/>
            <w:tcBorders>
              <w:top w:val="single" w:sz="6" w:space="0" w:color="auto"/>
              <w:left w:val="single" w:sz="6" w:space="0" w:color="auto"/>
              <w:bottom w:val="single" w:sz="6" w:space="0" w:color="auto"/>
              <w:right w:val="single" w:sz="6" w:space="0" w:color="auto"/>
            </w:tcBorders>
            <w:hideMark/>
          </w:tcPr>
          <w:p w14:paraId="6B907452"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r w:rsidRPr="0024070A">
              <w:rPr>
                <w:rFonts w:ascii="Times New Roman" w:eastAsia="Calibri" w:hAnsi="Times New Roman" w:cs="Times New Roman"/>
                <w:sz w:val="18"/>
                <w:szCs w:val="18"/>
              </w:rPr>
              <w:t>0 sztuk</w:t>
            </w:r>
          </w:p>
        </w:tc>
        <w:tc>
          <w:tcPr>
            <w:tcW w:w="708" w:type="dxa"/>
            <w:tcBorders>
              <w:top w:val="single" w:sz="6" w:space="0" w:color="auto"/>
              <w:left w:val="single" w:sz="6" w:space="0" w:color="auto"/>
              <w:bottom w:val="single" w:sz="6" w:space="0" w:color="auto"/>
              <w:right w:val="single" w:sz="6" w:space="0" w:color="auto"/>
            </w:tcBorders>
            <w:hideMark/>
          </w:tcPr>
          <w:p w14:paraId="1FCB4FDF"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r w:rsidRPr="0024070A">
              <w:rPr>
                <w:rFonts w:ascii="Times New Roman" w:eastAsia="Calibri" w:hAnsi="Times New Roman" w:cs="Times New Roman"/>
                <w:sz w:val="18"/>
                <w:szCs w:val="18"/>
              </w:rPr>
              <w:t>100%</w:t>
            </w:r>
          </w:p>
        </w:tc>
        <w:tc>
          <w:tcPr>
            <w:tcW w:w="567" w:type="dxa"/>
            <w:tcBorders>
              <w:top w:val="single" w:sz="6" w:space="0" w:color="auto"/>
              <w:left w:val="single" w:sz="6" w:space="0" w:color="auto"/>
              <w:bottom w:val="single" w:sz="6" w:space="0" w:color="auto"/>
              <w:right w:val="single" w:sz="6" w:space="0" w:color="auto"/>
            </w:tcBorders>
            <w:hideMark/>
          </w:tcPr>
          <w:p w14:paraId="55C3EF02"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r w:rsidRPr="0024070A">
              <w:rPr>
                <w:rFonts w:ascii="Times New Roman" w:eastAsia="Calibri" w:hAnsi="Times New Roman" w:cs="Times New Roman"/>
                <w:sz w:val="18"/>
                <w:szCs w:val="18"/>
              </w:rPr>
              <w:t>0,00</w:t>
            </w:r>
          </w:p>
        </w:tc>
        <w:tc>
          <w:tcPr>
            <w:tcW w:w="567" w:type="dxa"/>
            <w:tcBorders>
              <w:top w:val="single" w:sz="6" w:space="0" w:color="auto"/>
              <w:left w:val="single" w:sz="6" w:space="0" w:color="auto"/>
              <w:bottom w:val="single" w:sz="6" w:space="0" w:color="auto"/>
              <w:right w:val="single" w:sz="6" w:space="0" w:color="auto"/>
            </w:tcBorders>
            <w:hideMark/>
          </w:tcPr>
          <w:p w14:paraId="58B50720"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r w:rsidRPr="0024070A">
              <w:rPr>
                <w:rFonts w:ascii="Times New Roman" w:eastAsia="Calibri" w:hAnsi="Times New Roman" w:cs="Times New Roman"/>
                <w:sz w:val="18"/>
                <w:szCs w:val="18"/>
              </w:rPr>
              <w:t>0 sztuk</w:t>
            </w:r>
          </w:p>
        </w:tc>
        <w:tc>
          <w:tcPr>
            <w:tcW w:w="709" w:type="dxa"/>
            <w:tcBorders>
              <w:top w:val="single" w:sz="6" w:space="0" w:color="auto"/>
              <w:left w:val="single" w:sz="6" w:space="0" w:color="auto"/>
              <w:bottom w:val="single" w:sz="6" w:space="0" w:color="auto"/>
              <w:right w:val="single" w:sz="6" w:space="0" w:color="auto"/>
            </w:tcBorders>
            <w:hideMark/>
          </w:tcPr>
          <w:p w14:paraId="33DF49F1"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r w:rsidRPr="0024070A">
              <w:rPr>
                <w:rFonts w:ascii="Times New Roman" w:eastAsia="Calibri" w:hAnsi="Times New Roman" w:cs="Times New Roman"/>
                <w:sz w:val="18"/>
                <w:szCs w:val="18"/>
              </w:rPr>
              <w:t>100%</w:t>
            </w:r>
          </w:p>
        </w:tc>
        <w:tc>
          <w:tcPr>
            <w:tcW w:w="567" w:type="dxa"/>
            <w:tcBorders>
              <w:top w:val="single" w:sz="6" w:space="0" w:color="auto"/>
              <w:left w:val="single" w:sz="6" w:space="0" w:color="auto"/>
              <w:bottom w:val="single" w:sz="6" w:space="0" w:color="auto"/>
              <w:right w:val="single" w:sz="6" w:space="0" w:color="auto"/>
            </w:tcBorders>
            <w:hideMark/>
          </w:tcPr>
          <w:p w14:paraId="18246AEF"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r w:rsidRPr="0024070A">
              <w:rPr>
                <w:rFonts w:ascii="Times New Roman" w:eastAsia="Calibri" w:hAnsi="Times New Roman" w:cs="Times New Roman"/>
                <w:sz w:val="18"/>
                <w:szCs w:val="18"/>
              </w:rPr>
              <w:t>0,00</w:t>
            </w:r>
          </w:p>
        </w:tc>
        <w:tc>
          <w:tcPr>
            <w:tcW w:w="567" w:type="dxa"/>
            <w:gridSpan w:val="2"/>
            <w:tcBorders>
              <w:top w:val="single" w:sz="6" w:space="0" w:color="auto"/>
              <w:left w:val="single" w:sz="6" w:space="0" w:color="auto"/>
              <w:bottom w:val="single" w:sz="6" w:space="0" w:color="auto"/>
              <w:right w:val="single" w:sz="6" w:space="0" w:color="auto"/>
            </w:tcBorders>
            <w:hideMark/>
          </w:tcPr>
          <w:p w14:paraId="48271822" w14:textId="6A24A06F" w:rsidR="00150FF0" w:rsidRPr="002F2DC3" w:rsidRDefault="00150FF0" w:rsidP="002F2DC3">
            <w:pPr>
              <w:autoSpaceDE w:val="0"/>
              <w:autoSpaceDN w:val="0"/>
              <w:adjustRightInd w:val="0"/>
              <w:spacing w:after="0" w:line="240" w:lineRule="auto"/>
              <w:jc w:val="center"/>
              <w:rPr>
                <w:rFonts w:ascii="Times New Roman" w:eastAsia="Calibri" w:hAnsi="Times New Roman" w:cs="Times New Roman"/>
                <w:color w:val="00B050"/>
                <w:sz w:val="18"/>
                <w:szCs w:val="18"/>
              </w:rPr>
            </w:pPr>
            <w:r w:rsidRPr="002F2DC3">
              <w:rPr>
                <w:rFonts w:ascii="Times New Roman" w:eastAsia="Calibri" w:hAnsi="Times New Roman" w:cs="Times New Roman"/>
                <w:sz w:val="18"/>
                <w:szCs w:val="18"/>
              </w:rPr>
              <w:t xml:space="preserve">5 sztuk </w:t>
            </w:r>
          </w:p>
        </w:tc>
        <w:tc>
          <w:tcPr>
            <w:tcW w:w="567" w:type="dxa"/>
            <w:tcBorders>
              <w:top w:val="single" w:sz="6" w:space="0" w:color="auto"/>
              <w:left w:val="single" w:sz="6" w:space="0" w:color="auto"/>
              <w:bottom w:val="single" w:sz="6" w:space="0" w:color="auto"/>
              <w:right w:val="single" w:sz="6" w:space="0" w:color="auto"/>
            </w:tcBorders>
            <w:hideMark/>
          </w:tcPr>
          <w:p w14:paraId="1ED5AADE"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r w:rsidRPr="0024070A">
              <w:rPr>
                <w:rFonts w:ascii="Times New Roman" w:eastAsia="Calibri" w:hAnsi="Times New Roman" w:cs="Times New Roman"/>
                <w:sz w:val="18"/>
                <w:szCs w:val="18"/>
              </w:rPr>
              <w:t>150 000,00</w:t>
            </w:r>
          </w:p>
        </w:tc>
        <w:tc>
          <w:tcPr>
            <w:tcW w:w="567" w:type="dxa"/>
            <w:tcBorders>
              <w:top w:val="single" w:sz="6" w:space="0" w:color="auto"/>
              <w:left w:val="single" w:sz="6" w:space="0" w:color="auto"/>
              <w:bottom w:val="single" w:sz="6" w:space="0" w:color="auto"/>
              <w:right w:val="single" w:sz="6" w:space="0" w:color="auto"/>
            </w:tcBorders>
            <w:hideMark/>
          </w:tcPr>
          <w:p w14:paraId="0608CA50"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r w:rsidRPr="0024070A">
              <w:rPr>
                <w:rFonts w:ascii="Times New Roman" w:eastAsia="Calibri" w:hAnsi="Times New Roman" w:cs="Times New Roman"/>
                <w:sz w:val="18"/>
                <w:szCs w:val="18"/>
              </w:rPr>
              <w:t>PS WPR</w:t>
            </w:r>
          </w:p>
        </w:tc>
      </w:tr>
      <w:tr w:rsidR="00150FF0" w:rsidRPr="00DF3344" w14:paraId="4F8E302B" w14:textId="77777777" w:rsidTr="00150FF0">
        <w:trPr>
          <w:trHeight w:val="818"/>
        </w:trPr>
        <w:tc>
          <w:tcPr>
            <w:tcW w:w="1418" w:type="dxa"/>
            <w:tcBorders>
              <w:top w:val="single" w:sz="6" w:space="0" w:color="auto"/>
              <w:left w:val="single" w:sz="6" w:space="0" w:color="auto"/>
              <w:bottom w:val="single" w:sz="6" w:space="0" w:color="auto"/>
              <w:right w:val="single" w:sz="6" w:space="0" w:color="auto"/>
            </w:tcBorders>
            <w:shd w:val="solid" w:color="FFCC99" w:fill="auto"/>
            <w:hideMark/>
          </w:tcPr>
          <w:p w14:paraId="0D61A863"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r w:rsidRPr="0024070A">
              <w:rPr>
                <w:rFonts w:ascii="Times New Roman" w:eastAsia="Calibri" w:hAnsi="Times New Roman" w:cs="Times New Roman"/>
                <w:sz w:val="18"/>
                <w:szCs w:val="18"/>
              </w:rPr>
              <w:t>Przedsięwzięcie 1.2 rozwijanie działalności gospodarczej</w:t>
            </w:r>
          </w:p>
        </w:tc>
        <w:tc>
          <w:tcPr>
            <w:tcW w:w="1276" w:type="dxa"/>
            <w:tcBorders>
              <w:top w:val="single" w:sz="6" w:space="0" w:color="auto"/>
              <w:left w:val="single" w:sz="6" w:space="0" w:color="auto"/>
              <w:bottom w:val="single" w:sz="6" w:space="0" w:color="auto"/>
              <w:right w:val="single" w:sz="6" w:space="0" w:color="auto"/>
            </w:tcBorders>
            <w:hideMark/>
          </w:tcPr>
          <w:p w14:paraId="76858A05"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r w:rsidRPr="0024070A">
              <w:rPr>
                <w:rFonts w:ascii="Times New Roman" w:eastAsia="Calibri" w:hAnsi="Times New Roman" w:cs="Times New Roman"/>
                <w:sz w:val="18"/>
                <w:szCs w:val="18"/>
              </w:rPr>
              <w:t xml:space="preserve">Liczba operacji polegających na rozwoju istniejącego przedsiębiorstwa </w:t>
            </w:r>
          </w:p>
        </w:tc>
        <w:tc>
          <w:tcPr>
            <w:tcW w:w="850" w:type="dxa"/>
            <w:tcBorders>
              <w:top w:val="single" w:sz="6" w:space="0" w:color="auto"/>
              <w:left w:val="single" w:sz="6" w:space="0" w:color="auto"/>
              <w:bottom w:val="single" w:sz="6" w:space="0" w:color="auto"/>
              <w:right w:val="single" w:sz="6" w:space="0" w:color="auto"/>
            </w:tcBorders>
            <w:shd w:val="solid" w:color="FFFFFF" w:fill="auto"/>
            <w:hideMark/>
          </w:tcPr>
          <w:p w14:paraId="7C0CDA86" w14:textId="57A9BDF4"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r w:rsidRPr="0024070A">
              <w:rPr>
                <w:rFonts w:ascii="Times New Roman" w:eastAsia="Calibri" w:hAnsi="Times New Roman" w:cs="Times New Roman"/>
                <w:sz w:val="18"/>
                <w:szCs w:val="18"/>
              </w:rPr>
              <w:t>0 sztuk</w:t>
            </w:r>
          </w:p>
        </w:tc>
        <w:tc>
          <w:tcPr>
            <w:tcW w:w="709" w:type="dxa"/>
            <w:tcBorders>
              <w:top w:val="single" w:sz="6" w:space="0" w:color="auto"/>
              <w:left w:val="single" w:sz="6" w:space="0" w:color="auto"/>
              <w:bottom w:val="single" w:sz="6" w:space="0" w:color="auto"/>
              <w:right w:val="single" w:sz="6" w:space="0" w:color="auto"/>
            </w:tcBorders>
            <w:shd w:val="solid" w:color="FFFFFF" w:fill="auto"/>
            <w:hideMark/>
          </w:tcPr>
          <w:p w14:paraId="14283880" w14:textId="6FA38072"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r w:rsidRPr="0024070A">
              <w:rPr>
                <w:rFonts w:ascii="Times New Roman" w:eastAsia="Calibri" w:hAnsi="Times New Roman" w:cs="Times New Roman"/>
                <w:sz w:val="18"/>
                <w:szCs w:val="18"/>
              </w:rPr>
              <w:t>0%</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660C36AD" w14:textId="21811230"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r w:rsidRPr="0024070A">
              <w:rPr>
                <w:rFonts w:ascii="Times New Roman" w:eastAsia="Calibri" w:hAnsi="Times New Roman" w:cs="Times New Roman"/>
                <w:sz w:val="18"/>
                <w:szCs w:val="18"/>
              </w:rPr>
              <w:t>0,00</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1B84E392" w14:textId="77777777" w:rsidR="00150FF0" w:rsidRDefault="00150FF0" w:rsidP="002B4AC5">
            <w:pPr>
              <w:autoSpaceDE w:val="0"/>
              <w:autoSpaceDN w:val="0"/>
              <w:adjustRightInd w:val="0"/>
              <w:spacing w:after="0" w:line="240" w:lineRule="auto"/>
              <w:jc w:val="center"/>
              <w:rPr>
                <w:rFonts w:ascii="Times New Roman" w:eastAsia="Calibri" w:hAnsi="Times New Roman" w:cs="Times New Roman"/>
                <w:strike/>
                <w:color w:val="FF0000"/>
                <w:sz w:val="18"/>
                <w:szCs w:val="18"/>
              </w:rPr>
            </w:pPr>
            <w:r w:rsidRPr="00D07E25">
              <w:rPr>
                <w:rFonts w:ascii="Times New Roman" w:eastAsia="Calibri" w:hAnsi="Times New Roman" w:cs="Times New Roman"/>
                <w:strike/>
                <w:color w:val="FF0000"/>
                <w:sz w:val="18"/>
                <w:szCs w:val="18"/>
              </w:rPr>
              <w:t>6 sztuk</w:t>
            </w:r>
          </w:p>
          <w:p w14:paraId="7D9A832E" w14:textId="541B1FE5" w:rsidR="00D07E25" w:rsidRPr="00D07E25" w:rsidRDefault="00D07E25" w:rsidP="002B4AC5">
            <w:pPr>
              <w:autoSpaceDE w:val="0"/>
              <w:autoSpaceDN w:val="0"/>
              <w:adjustRightInd w:val="0"/>
              <w:spacing w:after="0" w:line="240" w:lineRule="auto"/>
              <w:jc w:val="center"/>
              <w:rPr>
                <w:rFonts w:ascii="Times New Roman" w:eastAsia="Calibri" w:hAnsi="Times New Roman" w:cs="Times New Roman"/>
                <w:sz w:val="18"/>
                <w:szCs w:val="18"/>
              </w:rPr>
            </w:pPr>
            <w:r w:rsidRPr="00D07E25">
              <w:rPr>
                <w:rFonts w:ascii="Times New Roman" w:eastAsia="Calibri" w:hAnsi="Times New Roman" w:cs="Times New Roman"/>
                <w:color w:val="00B050"/>
                <w:sz w:val="18"/>
                <w:szCs w:val="18"/>
              </w:rPr>
              <w:t>0 sztuk</w:t>
            </w:r>
          </w:p>
        </w:tc>
        <w:tc>
          <w:tcPr>
            <w:tcW w:w="709" w:type="dxa"/>
            <w:tcBorders>
              <w:top w:val="single" w:sz="6" w:space="0" w:color="auto"/>
              <w:left w:val="single" w:sz="6" w:space="0" w:color="auto"/>
              <w:bottom w:val="single" w:sz="6" w:space="0" w:color="auto"/>
              <w:right w:val="single" w:sz="6" w:space="0" w:color="auto"/>
            </w:tcBorders>
            <w:shd w:val="solid" w:color="FFFFFF" w:fill="auto"/>
            <w:hideMark/>
          </w:tcPr>
          <w:p w14:paraId="2FA37573" w14:textId="77777777" w:rsidR="00150FF0" w:rsidRDefault="00150FF0" w:rsidP="002B4AC5">
            <w:pPr>
              <w:autoSpaceDE w:val="0"/>
              <w:autoSpaceDN w:val="0"/>
              <w:adjustRightInd w:val="0"/>
              <w:spacing w:after="0" w:line="240" w:lineRule="auto"/>
              <w:jc w:val="center"/>
              <w:rPr>
                <w:rFonts w:ascii="Times New Roman" w:eastAsia="Calibri" w:hAnsi="Times New Roman" w:cs="Times New Roman"/>
                <w:strike/>
                <w:color w:val="FF0000"/>
                <w:sz w:val="18"/>
                <w:szCs w:val="18"/>
              </w:rPr>
            </w:pPr>
            <w:r w:rsidRPr="00D07E25">
              <w:rPr>
                <w:rFonts w:ascii="Times New Roman" w:eastAsia="Calibri" w:hAnsi="Times New Roman" w:cs="Times New Roman"/>
                <w:strike/>
                <w:color w:val="FF0000"/>
                <w:sz w:val="18"/>
                <w:szCs w:val="18"/>
              </w:rPr>
              <w:t>100%</w:t>
            </w:r>
          </w:p>
          <w:p w14:paraId="2BA770FA" w14:textId="4A94CC55" w:rsidR="00D07E25" w:rsidRPr="00D07E25" w:rsidRDefault="00D07E25" w:rsidP="002B4AC5">
            <w:pPr>
              <w:autoSpaceDE w:val="0"/>
              <w:autoSpaceDN w:val="0"/>
              <w:adjustRightInd w:val="0"/>
              <w:spacing w:after="0" w:line="240" w:lineRule="auto"/>
              <w:jc w:val="center"/>
              <w:rPr>
                <w:rFonts w:ascii="Times New Roman" w:eastAsia="Calibri" w:hAnsi="Times New Roman" w:cs="Times New Roman"/>
                <w:sz w:val="18"/>
                <w:szCs w:val="18"/>
              </w:rPr>
            </w:pPr>
            <w:r w:rsidRPr="00D07E25">
              <w:rPr>
                <w:rFonts w:ascii="Times New Roman" w:eastAsia="Calibri" w:hAnsi="Times New Roman" w:cs="Times New Roman"/>
                <w:color w:val="00B050"/>
                <w:sz w:val="18"/>
                <w:szCs w:val="18"/>
              </w:rPr>
              <w:t>0%</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496FA5D4" w14:textId="77777777" w:rsidR="00150FF0" w:rsidRDefault="00150FF0" w:rsidP="002B4AC5">
            <w:pPr>
              <w:autoSpaceDE w:val="0"/>
              <w:autoSpaceDN w:val="0"/>
              <w:adjustRightInd w:val="0"/>
              <w:spacing w:after="0" w:line="240" w:lineRule="auto"/>
              <w:jc w:val="center"/>
              <w:rPr>
                <w:rFonts w:ascii="Times New Roman" w:eastAsia="Calibri" w:hAnsi="Times New Roman" w:cs="Times New Roman"/>
                <w:strike/>
                <w:color w:val="FF0000"/>
                <w:sz w:val="18"/>
                <w:szCs w:val="18"/>
              </w:rPr>
            </w:pPr>
            <w:r w:rsidRPr="00D07E25">
              <w:rPr>
                <w:rFonts w:ascii="Times New Roman" w:eastAsia="Calibri" w:hAnsi="Times New Roman" w:cs="Times New Roman"/>
                <w:strike/>
                <w:color w:val="FF0000"/>
                <w:sz w:val="18"/>
                <w:szCs w:val="18"/>
              </w:rPr>
              <w:t>350 000,00</w:t>
            </w:r>
          </w:p>
          <w:p w14:paraId="51A5E4A3" w14:textId="5B39A4C2" w:rsidR="00D07E25" w:rsidRPr="00D07E25" w:rsidRDefault="00D07E25" w:rsidP="002B4AC5">
            <w:pPr>
              <w:autoSpaceDE w:val="0"/>
              <w:autoSpaceDN w:val="0"/>
              <w:adjustRightInd w:val="0"/>
              <w:spacing w:after="0" w:line="240" w:lineRule="auto"/>
              <w:jc w:val="center"/>
              <w:rPr>
                <w:rFonts w:ascii="Times New Roman" w:eastAsia="Calibri" w:hAnsi="Times New Roman" w:cs="Times New Roman"/>
                <w:sz w:val="18"/>
                <w:szCs w:val="18"/>
              </w:rPr>
            </w:pPr>
            <w:r w:rsidRPr="00D07E25">
              <w:rPr>
                <w:rFonts w:ascii="Times New Roman" w:eastAsia="Calibri" w:hAnsi="Times New Roman" w:cs="Times New Roman"/>
                <w:color w:val="00B050"/>
                <w:sz w:val="18"/>
                <w:szCs w:val="18"/>
              </w:rPr>
              <w:t>0,00</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4D729226" w14:textId="77777777" w:rsidR="00150FF0" w:rsidRDefault="00150FF0" w:rsidP="002B4AC5">
            <w:pPr>
              <w:autoSpaceDE w:val="0"/>
              <w:autoSpaceDN w:val="0"/>
              <w:adjustRightInd w:val="0"/>
              <w:spacing w:after="0" w:line="240" w:lineRule="auto"/>
              <w:jc w:val="center"/>
              <w:rPr>
                <w:rFonts w:ascii="Times New Roman" w:eastAsia="Calibri" w:hAnsi="Times New Roman" w:cs="Times New Roman"/>
                <w:strike/>
                <w:color w:val="FF0000"/>
                <w:sz w:val="18"/>
                <w:szCs w:val="18"/>
              </w:rPr>
            </w:pPr>
            <w:r w:rsidRPr="00D07E25">
              <w:rPr>
                <w:rFonts w:ascii="Times New Roman" w:eastAsia="Calibri" w:hAnsi="Times New Roman" w:cs="Times New Roman"/>
                <w:strike/>
                <w:color w:val="FF0000"/>
                <w:sz w:val="18"/>
                <w:szCs w:val="18"/>
              </w:rPr>
              <w:t>0 sztuk</w:t>
            </w:r>
          </w:p>
          <w:p w14:paraId="6441156F" w14:textId="045C8B74" w:rsidR="00D07E25" w:rsidRPr="00D07E25" w:rsidRDefault="00D07E25" w:rsidP="002B4AC5">
            <w:pPr>
              <w:autoSpaceDE w:val="0"/>
              <w:autoSpaceDN w:val="0"/>
              <w:adjustRightInd w:val="0"/>
              <w:spacing w:after="0" w:line="240" w:lineRule="auto"/>
              <w:jc w:val="center"/>
              <w:rPr>
                <w:rFonts w:ascii="Times New Roman" w:eastAsia="Calibri" w:hAnsi="Times New Roman" w:cs="Times New Roman"/>
                <w:sz w:val="18"/>
                <w:szCs w:val="18"/>
              </w:rPr>
            </w:pPr>
            <w:r w:rsidRPr="00D07E25">
              <w:rPr>
                <w:rFonts w:ascii="Times New Roman" w:eastAsia="Calibri" w:hAnsi="Times New Roman" w:cs="Times New Roman"/>
                <w:color w:val="00B050"/>
                <w:sz w:val="18"/>
                <w:szCs w:val="18"/>
              </w:rPr>
              <w:t>6 sztuk</w:t>
            </w:r>
          </w:p>
        </w:tc>
        <w:tc>
          <w:tcPr>
            <w:tcW w:w="709" w:type="dxa"/>
            <w:tcBorders>
              <w:top w:val="single" w:sz="6" w:space="0" w:color="auto"/>
              <w:left w:val="single" w:sz="6" w:space="0" w:color="auto"/>
              <w:bottom w:val="single" w:sz="6" w:space="0" w:color="auto"/>
              <w:right w:val="single" w:sz="6" w:space="0" w:color="auto"/>
            </w:tcBorders>
            <w:shd w:val="solid" w:color="FFFFFF" w:fill="auto"/>
            <w:hideMark/>
          </w:tcPr>
          <w:p w14:paraId="2FE02375" w14:textId="21A1D16E" w:rsidR="00150FF0" w:rsidRPr="00D07E25" w:rsidRDefault="00D07E25" w:rsidP="002B4AC5">
            <w:pPr>
              <w:autoSpaceDE w:val="0"/>
              <w:autoSpaceDN w:val="0"/>
              <w:adjustRightInd w:val="0"/>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10</w:t>
            </w:r>
            <w:r w:rsidR="00150FF0" w:rsidRPr="00D07E25">
              <w:rPr>
                <w:rFonts w:ascii="Times New Roman" w:eastAsia="Calibri" w:hAnsi="Times New Roman" w:cs="Times New Roman"/>
                <w:sz w:val="18"/>
                <w:szCs w:val="18"/>
              </w:rPr>
              <w:t>0%</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6D5E9570" w14:textId="77777777" w:rsidR="00150FF0" w:rsidRDefault="00150FF0" w:rsidP="002B4AC5">
            <w:pPr>
              <w:autoSpaceDE w:val="0"/>
              <w:autoSpaceDN w:val="0"/>
              <w:adjustRightInd w:val="0"/>
              <w:spacing w:after="0" w:line="240" w:lineRule="auto"/>
              <w:jc w:val="center"/>
              <w:rPr>
                <w:rFonts w:ascii="Times New Roman" w:eastAsia="Calibri" w:hAnsi="Times New Roman" w:cs="Times New Roman"/>
                <w:strike/>
                <w:color w:val="FF0000"/>
                <w:sz w:val="18"/>
                <w:szCs w:val="18"/>
              </w:rPr>
            </w:pPr>
            <w:r w:rsidRPr="00D07E25">
              <w:rPr>
                <w:rFonts w:ascii="Times New Roman" w:eastAsia="Calibri" w:hAnsi="Times New Roman" w:cs="Times New Roman"/>
                <w:strike/>
                <w:color w:val="FF0000"/>
                <w:sz w:val="18"/>
                <w:szCs w:val="18"/>
              </w:rPr>
              <w:t>0,00</w:t>
            </w:r>
          </w:p>
          <w:p w14:paraId="44BD1B11" w14:textId="6246E0A3" w:rsidR="00D07E25" w:rsidRPr="00D07E25" w:rsidRDefault="00D07E25" w:rsidP="002B4AC5">
            <w:pPr>
              <w:autoSpaceDE w:val="0"/>
              <w:autoSpaceDN w:val="0"/>
              <w:adjustRightInd w:val="0"/>
              <w:spacing w:after="0" w:line="240" w:lineRule="auto"/>
              <w:jc w:val="center"/>
              <w:rPr>
                <w:rFonts w:ascii="Times New Roman" w:eastAsia="Calibri" w:hAnsi="Times New Roman" w:cs="Times New Roman"/>
                <w:sz w:val="18"/>
                <w:szCs w:val="18"/>
              </w:rPr>
            </w:pPr>
            <w:r w:rsidRPr="00D07E25">
              <w:rPr>
                <w:rFonts w:ascii="Times New Roman" w:eastAsia="Calibri" w:hAnsi="Times New Roman" w:cs="Times New Roman"/>
                <w:color w:val="00B050"/>
                <w:sz w:val="18"/>
                <w:szCs w:val="18"/>
              </w:rPr>
              <w:t>350 000,00</w:t>
            </w:r>
          </w:p>
        </w:tc>
        <w:tc>
          <w:tcPr>
            <w:tcW w:w="709" w:type="dxa"/>
            <w:tcBorders>
              <w:top w:val="single" w:sz="6" w:space="0" w:color="auto"/>
              <w:left w:val="single" w:sz="6" w:space="0" w:color="auto"/>
              <w:bottom w:val="single" w:sz="6" w:space="0" w:color="auto"/>
              <w:right w:val="single" w:sz="6" w:space="0" w:color="auto"/>
            </w:tcBorders>
            <w:shd w:val="solid" w:color="FFFFFF" w:fill="auto"/>
            <w:hideMark/>
          </w:tcPr>
          <w:p w14:paraId="25C433AB"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r w:rsidRPr="0024070A">
              <w:rPr>
                <w:rFonts w:ascii="Times New Roman" w:eastAsia="Calibri" w:hAnsi="Times New Roman" w:cs="Times New Roman"/>
                <w:sz w:val="18"/>
                <w:szCs w:val="18"/>
              </w:rPr>
              <w:t>0 sztuk</w:t>
            </w:r>
          </w:p>
        </w:tc>
        <w:tc>
          <w:tcPr>
            <w:tcW w:w="709" w:type="dxa"/>
            <w:tcBorders>
              <w:top w:val="single" w:sz="6" w:space="0" w:color="auto"/>
              <w:left w:val="single" w:sz="6" w:space="0" w:color="auto"/>
              <w:bottom w:val="single" w:sz="6" w:space="0" w:color="auto"/>
              <w:right w:val="single" w:sz="6" w:space="0" w:color="auto"/>
            </w:tcBorders>
            <w:shd w:val="solid" w:color="FFFFFF" w:fill="auto"/>
            <w:hideMark/>
          </w:tcPr>
          <w:p w14:paraId="72FEEE73"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r w:rsidRPr="0024070A">
              <w:rPr>
                <w:rFonts w:ascii="Times New Roman" w:eastAsia="Calibri" w:hAnsi="Times New Roman" w:cs="Times New Roman"/>
                <w:sz w:val="18"/>
                <w:szCs w:val="18"/>
              </w:rPr>
              <w:t>100%</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390EAEFC"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r w:rsidRPr="0024070A">
              <w:rPr>
                <w:rFonts w:ascii="Times New Roman" w:eastAsia="Calibri" w:hAnsi="Times New Roman" w:cs="Times New Roman"/>
                <w:sz w:val="18"/>
                <w:szCs w:val="18"/>
              </w:rPr>
              <w:t>0,00</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035BC11C"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r w:rsidRPr="0024070A">
              <w:rPr>
                <w:rFonts w:ascii="Times New Roman" w:eastAsia="Calibri" w:hAnsi="Times New Roman" w:cs="Times New Roman"/>
                <w:sz w:val="18"/>
                <w:szCs w:val="18"/>
              </w:rPr>
              <w:t xml:space="preserve">0 sztuk </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720BEE31"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r w:rsidRPr="0024070A">
              <w:rPr>
                <w:rFonts w:ascii="Times New Roman" w:eastAsia="Calibri" w:hAnsi="Times New Roman" w:cs="Times New Roman"/>
                <w:sz w:val="18"/>
                <w:szCs w:val="18"/>
              </w:rPr>
              <w:t>100%</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4EBDAF48"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r w:rsidRPr="0024070A">
              <w:rPr>
                <w:rFonts w:ascii="Times New Roman" w:eastAsia="Calibri" w:hAnsi="Times New Roman" w:cs="Times New Roman"/>
                <w:sz w:val="18"/>
                <w:szCs w:val="18"/>
              </w:rPr>
              <w:t>0,00</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5DFA4322"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r w:rsidRPr="0024070A">
              <w:rPr>
                <w:rFonts w:ascii="Times New Roman" w:eastAsia="Calibri" w:hAnsi="Times New Roman" w:cs="Times New Roman"/>
                <w:sz w:val="18"/>
                <w:szCs w:val="18"/>
              </w:rPr>
              <w:t xml:space="preserve">0 sztuk </w:t>
            </w:r>
          </w:p>
        </w:tc>
        <w:tc>
          <w:tcPr>
            <w:tcW w:w="709" w:type="dxa"/>
            <w:tcBorders>
              <w:top w:val="single" w:sz="6" w:space="0" w:color="auto"/>
              <w:left w:val="single" w:sz="6" w:space="0" w:color="auto"/>
              <w:bottom w:val="single" w:sz="6" w:space="0" w:color="auto"/>
              <w:right w:val="single" w:sz="6" w:space="0" w:color="auto"/>
            </w:tcBorders>
            <w:shd w:val="solid" w:color="FFFFFF" w:fill="auto"/>
            <w:hideMark/>
          </w:tcPr>
          <w:p w14:paraId="64EE515B"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r w:rsidRPr="0024070A">
              <w:rPr>
                <w:rFonts w:ascii="Times New Roman" w:eastAsia="Calibri" w:hAnsi="Times New Roman" w:cs="Times New Roman"/>
                <w:sz w:val="18"/>
                <w:szCs w:val="18"/>
              </w:rPr>
              <w:t>100%</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25B40061"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r w:rsidRPr="0024070A">
              <w:rPr>
                <w:rFonts w:ascii="Times New Roman" w:eastAsia="Calibri" w:hAnsi="Times New Roman" w:cs="Times New Roman"/>
                <w:sz w:val="18"/>
                <w:szCs w:val="18"/>
              </w:rPr>
              <w:t>0,00</w:t>
            </w:r>
          </w:p>
        </w:tc>
        <w:tc>
          <w:tcPr>
            <w:tcW w:w="567" w:type="dxa"/>
            <w:gridSpan w:val="2"/>
            <w:tcBorders>
              <w:top w:val="single" w:sz="6" w:space="0" w:color="auto"/>
              <w:left w:val="single" w:sz="6" w:space="0" w:color="auto"/>
              <w:bottom w:val="single" w:sz="6" w:space="0" w:color="auto"/>
              <w:right w:val="single" w:sz="6" w:space="0" w:color="auto"/>
            </w:tcBorders>
            <w:shd w:val="solid" w:color="FFFFFF" w:fill="auto"/>
            <w:hideMark/>
          </w:tcPr>
          <w:p w14:paraId="057F476F"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r w:rsidRPr="0024070A">
              <w:rPr>
                <w:rFonts w:ascii="Times New Roman" w:eastAsia="Calibri" w:hAnsi="Times New Roman" w:cs="Times New Roman"/>
                <w:sz w:val="18"/>
                <w:szCs w:val="18"/>
              </w:rPr>
              <w:t>6 sztuk</w:t>
            </w:r>
          </w:p>
        </w:tc>
        <w:tc>
          <w:tcPr>
            <w:tcW w:w="567" w:type="dxa"/>
            <w:tcBorders>
              <w:top w:val="single" w:sz="6" w:space="0" w:color="auto"/>
              <w:left w:val="single" w:sz="6" w:space="0" w:color="auto"/>
              <w:bottom w:val="single" w:sz="6" w:space="0" w:color="auto"/>
              <w:right w:val="single" w:sz="6" w:space="0" w:color="auto"/>
            </w:tcBorders>
            <w:hideMark/>
          </w:tcPr>
          <w:p w14:paraId="7EE417A8"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r w:rsidRPr="0024070A">
              <w:rPr>
                <w:rFonts w:ascii="Times New Roman" w:eastAsia="Calibri" w:hAnsi="Times New Roman" w:cs="Times New Roman"/>
                <w:sz w:val="18"/>
                <w:szCs w:val="18"/>
              </w:rPr>
              <w:t>350 000,00</w:t>
            </w:r>
          </w:p>
        </w:tc>
        <w:tc>
          <w:tcPr>
            <w:tcW w:w="567" w:type="dxa"/>
            <w:tcBorders>
              <w:top w:val="single" w:sz="6" w:space="0" w:color="auto"/>
              <w:left w:val="single" w:sz="6" w:space="0" w:color="auto"/>
              <w:bottom w:val="single" w:sz="6" w:space="0" w:color="auto"/>
              <w:right w:val="single" w:sz="6" w:space="0" w:color="auto"/>
            </w:tcBorders>
            <w:hideMark/>
          </w:tcPr>
          <w:p w14:paraId="0F6C79ED"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r w:rsidRPr="0024070A">
              <w:rPr>
                <w:rFonts w:ascii="Times New Roman" w:eastAsia="Calibri" w:hAnsi="Times New Roman" w:cs="Times New Roman"/>
                <w:sz w:val="18"/>
                <w:szCs w:val="18"/>
              </w:rPr>
              <w:t>PS WPR</w:t>
            </w:r>
          </w:p>
        </w:tc>
      </w:tr>
      <w:tr w:rsidR="00150FF0" w:rsidRPr="00DF3344" w14:paraId="5BC67730" w14:textId="77777777" w:rsidTr="00150FF0">
        <w:trPr>
          <w:trHeight w:val="818"/>
        </w:trPr>
        <w:tc>
          <w:tcPr>
            <w:tcW w:w="1418" w:type="dxa"/>
            <w:tcBorders>
              <w:top w:val="single" w:sz="6" w:space="0" w:color="auto"/>
              <w:left w:val="single" w:sz="6" w:space="0" w:color="auto"/>
              <w:bottom w:val="nil"/>
              <w:right w:val="single" w:sz="6" w:space="0" w:color="auto"/>
            </w:tcBorders>
            <w:shd w:val="solid" w:color="FFCC99" w:fill="auto"/>
            <w:hideMark/>
          </w:tcPr>
          <w:p w14:paraId="1CDACEDE"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r w:rsidRPr="0024070A">
              <w:rPr>
                <w:rFonts w:ascii="Times New Roman" w:eastAsia="Calibri" w:hAnsi="Times New Roman" w:cs="Times New Roman"/>
                <w:sz w:val="18"/>
                <w:szCs w:val="18"/>
              </w:rPr>
              <w:t>Przedsięwzięcie 1.3 tworzenie lub rozwój pozarolniczych funkcji małych gospodarstw rolnych w zakresie agroturystyki</w:t>
            </w:r>
          </w:p>
        </w:tc>
        <w:tc>
          <w:tcPr>
            <w:tcW w:w="1276" w:type="dxa"/>
            <w:tcBorders>
              <w:top w:val="single" w:sz="6" w:space="0" w:color="auto"/>
              <w:left w:val="single" w:sz="6" w:space="0" w:color="auto"/>
              <w:bottom w:val="single" w:sz="6" w:space="0" w:color="auto"/>
              <w:right w:val="single" w:sz="6" w:space="0" w:color="auto"/>
            </w:tcBorders>
            <w:hideMark/>
          </w:tcPr>
          <w:p w14:paraId="113EEE0C"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r w:rsidRPr="0024070A">
              <w:rPr>
                <w:rFonts w:ascii="Times New Roman" w:eastAsia="Calibri" w:hAnsi="Times New Roman" w:cs="Times New Roman"/>
                <w:sz w:val="18"/>
                <w:szCs w:val="18"/>
              </w:rPr>
              <w:t>Liczba utworzonych lub rozwiniętych gospodarstw agroturystycznych</w:t>
            </w:r>
          </w:p>
        </w:tc>
        <w:tc>
          <w:tcPr>
            <w:tcW w:w="850" w:type="dxa"/>
            <w:tcBorders>
              <w:top w:val="single" w:sz="6" w:space="0" w:color="auto"/>
              <w:left w:val="single" w:sz="6" w:space="0" w:color="auto"/>
              <w:bottom w:val="single" w:sz="6" w:space="0" w:color="auto"/>
              <w:right w:val="single" w:sz="6" w:space="0" w:color="auto"/>
            </w:tcBorders>
            <w:hideMark/>
          </w:tcPr>
          <w:p w14:paraId="363EFC34" w14:textId="1333C319"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r w:rsidRPr="0024070A">
              <w:rPr>
                <w:rFonts w:ascii="Times New Roman" w:eastAsia="Calibri" w:hAnsi="Times New Roman" w:cs="Times New Roman"/>
                <w:sz w:val="18"/>
                <w:szCs w:val="18"/>
              </w:rPr>
              <w:t>0 sztuk</w:t>
            </w:r>
          </w:p>
        </w:tc>
        <w:tc>
          <w:tcPr>
            <w:tcW w:w="709" w:type="dxa"/>
            <w:tcBorders>
              <w:top w:val="single" w:sz="6" w:space="0" w:color="auto"/>
              <w:left w:val="single" w:sz="6" w:space="0" w:color="auto"/>
              <w:bottom w:val="single" w:sz="6" w:space="0" w:color="auto"/>
              <w:right w:val="single" w:sz="6" w:space="0" w:color="auto"/>
            </w:tcBorders>
            <w:hideMark/>
          </w:tcPr>
          <w:p w14:paraId="295E396C" w14:textId="57F8B6CB"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r w:rsidRPr="0024070A">
              <w:rPr>
                <w:rFonts w:ascii="Times New Roman" w:eastAsia="Calibri" w:hAnsi="Times New Roman" w:cs="Times New Roman"/>
                <w:sz w:val="18"/>
                <w:szCs w:val="18"/>
              </w:rPr>
              <w:t>0%</w:t>
            </w:r>
          </w:p>
        </w:tc>
        <w:tc>
          <w:tcPr>
            <w:tcW w:w="567" w:type="dxa"/>
            <w:tcBorders>
              <w:top w:val="single" w:sz="6" w:space="0" w:color="auto"/>
              <w:left w:val="single" w:sz="6" w:space="0" w:color="auto"/>
              <w:bottom w:val="single" w:sz="6" w:space="0" w:color="auto"/>
              <w:right w:val="single" w:sz="6" w:space="0" w:color="auto"/>
            </w:tcBorders>
            <w:hideMark/>
          </w:tcPr>
          <w:p w14:paraId="1ECDB89B" w14:textId="6550632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r w:rsidRPr="0024070A">
              <w:rPr>
                <w:rFonts w:ascii="Times New Roman" w:eastAsia="Calibri" w:hAnsi="Times New Roman" w:cs="Times New Roman"/>
                <w:sz w:val="18"/>
                <w:szCs w:val="18"/>
              </w:rPr>
              <w:t>0,00</w:t>
            </w:r>
          </w:p>
        </w:tc>
        <w:tc>
          <w:tcPr>
            <w:tcW w:w="567" w:type="dxa"/>
            <w:tcBorders>
              <w:top w:val="single" w:sz="6" w:space="0" w:color="auto"/>
              <w:left w:val="single" w:sz="6" w:space="0" w:color="auto"/>
              <w:bottom w:val="single" w:sz="6" w:space="0" w:color="auto"/>
              <w:right w:val="single" w:sz="6" w:space="0" w:color="auto"/>
            </w:tcBorders>
            <w:hideMark/>
          </w:tcPr>
          <w:p w14:paraId="6BF023FB" w14:textId="77777777" w:rsidR="00150FF0" w:rsidRDefault="00150FF0" w:rsidP="002B4AC5">
            <w:pPr>
              <w:autoSpaceDE w:val="0"/>
              <w:autoSpaceDN w:val="0"/>
              <w:adjustRightInd w:val="0"/>
              <w:spacing w:after="0" w:line="240" w:lineRule="auto"/>
              <w:jc w:val="center"/>
              <w:rPr>
                <w:rFonts w:ascii="Times New Roman" w:eastAsia="Calibri" w:hAnsi="Times New Roman" w:cs="Times New Roman"/>
                <w:strike/>
                <w:color w:val="FF0000"/>
                <w:sz w:val="18"/>
                <w:szCs w:val="18"/>
              </w:rPr>
            </w:pPr>
            <w:r w:rsidRPr="00D07E25">
              <w:rPr>
                <w:rFonts w:ascii="Times New Roman" w:eastAsia="Calibri" w:hAnsi="Times New Roman" w:cs="Times New Roman"/>
                <w:strike/>
                <w:color w:val="FF0000"/>
                <w:sz w:val="18"/>
                <w:szCs w:val="18"/>
              </w:rPr>
              <w:t>6 sztuk</w:t>
            </w:r>
          </w:p>
          <w:p w14:paraId="552FDA04" w14:textId="76A14386" w:rsidR="00D07E25" w:rsidRPr="00D07E25" w:rsidRDefault="00D07E25" w:rsidP="002B4AC5">
            <w:pPr>
              <w:autoSpaceDE w:val="0"/>
              <w:autoSpaceDN w:val="0"/>
              <w:adjustRightInd w:val="0"/>
              <w:spacing w:after="0" w:line="240" w:lineRule="auto"/>
              <w:jc w:val="center"/>
              <w:rPr>
                <w:rFonts w:ascii="Times New Roman" w:eastAsia="Calibri" w:hAnsi="Times New Roman" w:cs="Times New Roman"/>
                <w:sz w:val="18"/>
                <w:szCs w:val="18"/>
              </w:rPr>
            </w:pPr>
            <w:r w:rsidRPr="00D07E25">
              <w:rPr>
                <w:rFonts w:ascii="Times New Roman" w:eastAsia="Calibri" w:hAnsi="Times New Roman" w:cs="Times New Roman"/>
                <w:color w:val="00B050"/>
                <w:sz w:val="18"/>
                <w:szCs w:val="18"/>
              </w:rPr>
              <w:t>0 sztuk</w:t>
            </w:r>
          </w:p>
        </w:tc>
        <w:tc>
          <w:tcPr>
            <w:tcW w:w="709" w:type="dxa"/>
            <w:tcBorders>
              <w:top w:val="single" w:sz="6" w:space="0" w:color="auto"/>
              <w:left w:val="single" w:sz="6" w:space="0" w:color="auto"/>
              <w:bottom w:val="single" w:sz="6" w:space="0" w:color="auto"/>
              <w:right w:val="single" w:sz="6" w:space="0" w:color="auto"/>
            </w:tcBorders>
            <w:hideMark/>
          </w:tcPr>
          <w:p w14:paraId="23A868E3" w14:textId="77777777" w:rsidR="00150FF0" w:rsidRDefault="00150FF0" w:rsidP="002B4AC5">
            <w:pPr>
              <w:autoSpaceDE w:val="0"/>
              <w:autoSpaceDN w:val="0"/>
              <w:adjustRightInd w:val="0"/>
              <w:spacing w:after="0" w:line="240" w:lineRule="auto"/>
              <w:jc w:val="center"/>
              <w:rPr>
                <w:rFonts w:ascii="Times New Roman" w:eastAsia="Calibri" w:hAnsi="Times New Roman" w:cs="Times New Roman"/>
                <w:strike/>
                <w:color w:val="FF0000"/>
                <w:sz w:val="18"/>
                <w:szCs w:val="18"/>
              </w:rPr>
            </w:pPr>
            <w:r w:rsidRPr="00D07E25">
              <w:rPr>
                <w:rFonts w:ascii="Times New Roman" w:eastAsia="Calibri" w:hAnsi="Times New Roman" w:cs="Times New Roman"/>
                <w:strike/>
                <w:color w:val="FF0000"/>
                <w:sz w:val="18"/>
                <w:szCs w:val="18"/>
              </w:rPr>
              <w:t>100%</w:t>
            </w:r>
          </w:p>
          <w:p w14:paraId="27CB9EC6" w14:textId="59576F90" w:rsidR="00D07E25" w:rsidRPr="00D07E25" w:rsidRDefault="00D07E25" w:rsidP="002B4AC5">
            <w:pPr>
              <w:autoSpaceDE w:val="0"/>
              <w:autoSpaceDN w:val="0"/>
              <w:adjustRightInd w:val="0"/>
              <w:spacing w:after="0" w:line="240" w:lineRule="auto"/>
              <w:jc w:val="center"/>
              <w:rPr>
                <w:rFonts w:ascii="Times New Roman" w:eastAsia="Calibri" w:hAnsi="Times New Roman" w:cs="Times New Roman"/>
                <w:sz w:val="18"/>
                <w:szCs w:val="18"/>
              </w:rPr>
            </w:pPr>
            <w:r w:rsidRPr="00D07E25">
              <w:rPr>
                <w:rFonts w:ascii="Times New Roman" w:eastAsia="Calibri" w:hAnsi="Times New Roman" w:cs="Times New Roman"/>
                <w:color w:val="00B050"/>
                <w:sz w:val="18"/>
                <w:szCs w:val="18"/>
              </w:rPr>
              <w:t>0%</w:t>
            </w:r>
          </w:p>
        </w:tc>
        <w:tc>
          <w:tcPr>
            <w:tcW w:w="567" w:type="dxa"/>
            <w:tcBorders>
              <w:top w:val="single" w:sz="6" w:space="0" w:color="auto"/>
              <w:left w:val="single" w:sz="6" w:space="0" w:color="auto"/>
              <w:bottom w:val="single" w:sz="6" w:space="0" w:color="auto"/>
              <w:right w:val="single" w:sz="6" w:space="0" w:color="auto"/>
            </w:tcBorders>
            <w:hideMark/>
          </w:tcPr>
          <w:p w14:paraId="0A5FC8CC" w14:textId="77777777" w:rsidR="00150FF0" w:rsidRDefault="00150FF0" w:rsidP="002B4AC5">
            <w:pPr>
              <w:autoSpaceDE w:val="0"/>
              <w:autoSpaceDN w:val="0"/>
              <w:adjustRightInd w:val="0"/>
              <w:spacing w:after="0" w:line="240" w:lineRule="auto"/>
              <w:jc w:val="center"/>
              <w:rPr>
                <w:rFonts w:ascii="Times New Roman" w:eastAsia="Calibri" w:hAnsi="Times New Roman" w:cs="Times New Roman"/>
                <w:strike/>
                <w:color w:val="FF0000"/>
                <w:sz w:val="18"/>
                <w:szCs w:val="18"/>
              </w:rPr>
            </w:pPr>
            <w:r w:rsidRPr="00D07E25">
              <w:rPr>
                <w:rFonts w:ascii="Times New Roman" w:eastAsia="Calibri" w:hAnsi="Times New Roman" w:cs="Times New Roman"/>
                <w:strike/>
                <w:color w:val="FF0000"/>
                <w:sz w:val="18"/>
                <w:szCs w:val="18"/>
              </w:rPr>
              <w:t>200 000,00</w:t>
            </w:r>
          </w:p>
          <w:p w14:paraId="4996EB2B" w14:textId="17A6F9A7" w:rsidR="00D07E25" w:rsidRPr="00D07E25" w:rsidRDefault="00D07E25" w:rsidP="002B4AC5">
            <w:pPr>
              <w:autoSpaceDE w:val="0"/>
              <w:autoSpaceDN w:val="0"/>
              <w:adjustRightInd w:val="0"/>
              <w:spacing w:after="0" w:line="240" w:lineRule="auto"/>
              <w:jc w:val="center"/>
              <w:rPr>
                <w:rFonts w:ascii="Times New Roman" w:eastAsia="Calibri" w:hAnsi="Times New Roman" w:cs="Times New Roman"/>
                <w:sz w:val="18"/>
                <w:szCs w:val="18"/>
              </w:rPr>
            </w:pPr>
            <w:r w:rsidRPr="00D07E25">
              <w:rPr>
                <w:rFonts w:ascii="Times New Roman" w:eastAsia="Calibri" w:hAnsi="Times New Roman" w:cs="Times New Roman"/>
                <w:color w:val="00B050"/>
                <w:sz w:val="18"/>
                <w:szCs w:val="18"/>
              </w:rPr>
              <w:t>0,00</w:t>
            </w:r>
          </w:p>
        </w:tc>
        <w:tc>
          <w:tcPr>
            <w:tcW w:w="708" w:type="dxa"/>
            <w:tcBorders>
              <w:top w:val="single" w:sz="6" w:space="0" w:color="auto"/>
              <w:left w:val="single" w:sz="6" w:space="0" w:color="auto"/>
              <w:bottom w:val="single" w:sz="6" w:space="0" w:color="auto"/>
              <w:right w:val="single" w:sz="6" w:space="0" w:color="auto"/>
            </w:tcBorders>
            <w:hideMark/>
          </w:tcPr>
          <w:p w14:paraId="7BC43057" w14:textId="77777777" w:rsidR="00D07E25" w:rsidRDefault="00150FF0" w:rsidP="002B4AC5">
            <w:pPr>
              <w:autoSpaceDE w:val="0"/>
              <w:autoSpaceDN w:val="0"/>
              <w:adjustRightInd w:val="0"/>
              <w:spacing w:after="0" w:line="240" w:lineRule="auto"/>
              <w:jc w:val="center"/>
              <w:rPr>
                <w:rFonts w:ascii="Times New Roman" w:eastAsia="Calibri" w:hAnsi="Times New Roman" w:cs="Times New Roman"/>
                <w:strike/>
                <w:color w:val="FF0000"/>
                <w:sz w:val="18"/>
                <w:szCs w:val="18"/>
              </w:rPr>
            </w:pPr>
            <w:r w:rsidRPr="00D07E25">
              <w:rPr>
                <w:rFonts w:ascii="Times New Roman" w:eastAsia="Calibri" w:hAnsi="Times New Roman" w:cs="Times New Roman"/>
                <w:strike/>
                <w:color w:val="FF0000"/>
                <w:sz w:val="18"/>
                <w:szCs w:val="18"/>
              </w:rPr>
              <w:t>0 sztuk</w:t>
            </w:r>
          </w:p>
          <w:p w14:paraId="3DC8B746" w14:textId="23AD8054" w:rsidR="00150FF0" w:rsidRPr="00D07E25" w:rsidRDefault="00D07E25" w:rsidP="002B4AC5">
            <w:pPr>
              <w:autoSpaceDE w:val="0"/>
              <w:autoSpaceDN w:val="0"/>
              <w:adjustRightInd w:val="0"/>
              <w:spacing w:after="0" w:line="240" w:lineRule="auto"/>
              <w:jc w:val="center"/>
              <w:rPr>
                <w:rFonts w:ascii="Times New Roman" w:eastAsia="Calibri" w:hAnsi="Times New Roman" w:cs="Times New Roman"/>
                <w:sz w:val="18"/>
                <w:szCs w:val="18"/>
              </w:rPr>
            </w:pPr>
            <w:r w:rsidRPr="00D07E25">
              <w:rPr>
                <w:rFonts w:ascii="Times New Roman" w:eastAsia="Calibri" w:hAnsi="Times New Roman" w:cs="Times New Roman"/>
                <w:color w:val="00B050"/>
                <w:sz w:val="18"/>
                <w:szCs w:val="18"/>
              </w:rPr>
              <w:t>6 sztuk</w:t>
            </w:r>
            <w:r w:rsidR="00150FF0" w:rsidRPr="00D07E25">
              <w:rPr>
                <w:rFonts w:ascii="Times New Roman" w:eastAsia="Calibri" w:hAnsi="Times New Roman" w:cs="Times New Roman"/>
                <w:color w:val="00B050"/>
                <w:sz w:val="18"/>
                <w:szCs w:val="18"/>
              </w:rPr>
              <w:t xml:space="preserve"> </w:t>
            </w:r>
          </w:p>
        </w:tc>
        <w:tc>
          <w:tcPr>
            <w:tcW w:w="709" w:type="dxa"/>
            <w:tcBorders>
              <w:top w:val="single" w:sz="6" w:space="0" w:color="auto"/>
              <w:left w:val="single" w:sz="6" w:space="0" w:color="auto"/>
              <w:bottom w:val="single" w:sz="6" w:space="0" w:color="auto"/>
              <w:right w:val="single" w:sz="6" w:space="0" w:color="auto"/>
            </w:tcBorders>
            <w:hideMark/>
          </w:tcPr>
          <w:p w14:paraId="582BCC6C"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r w:rsidRPr="0024070A">
              <w:rPr>
                <w:rFonts w:ascii="Times New Roman" w:eastAsia="Calibri" w:hAnsi="Times New Roman" w:cs="Times New Roman"/>
                <w:sz w:val="18"/>
                <w:szCs w:val="18"/>
              </w:rPr>
              <w:t>100%</w:t>
            </w:r>
          </w:p>
        </w:tc>
        <w:tc>
          <w:tcPr>
            <w:tcW w:w="567" w:type="dxa"/>
            <w:tcBorders>
              <w:top w:val="single" w:sz="6" w:space="0" w:color="auto"/>
              <w:left w:val="single" w:sz="6" w:space="0" w:color="auto"/>
              <w:bottom w:val="single" w:sz="6" w:space="0" w:color="auto"/>
              <w:right w:val="single" w:sz="6" w:space="0" w:color="auto"/>
            </w:tcBorders>
            <w:hideMark/>
          </w:tcPr>
          <w:p w14:paraId="5220D24F" w14:textId="77777777" w:rsidR="00150FF0" w:rsidRDefault="00150FF0" w:rsidP="002B4AC5">
            <w:pPr>
              <w:autoSpaceDE w:val="0"/>
              <w:autoSpaceDN w:val="0"/>
              <w:adjustRightInd w:val="0"/>
              <w:spacing w:after="0" w:line="240" w:lineRule="auto"/>
              <w:jc w:val="center"/>
              <w:rPr>
                <w:rFonts w:ascii="Times New Roman" w:eastAsia="Calibri" w:hAnsi="Times New Roman" w:cs="Times New Roman"/>
                <w:strike/>
                <w:color w:val="FF0000"/>
                <w:sz w:val="18"/>
                <w:szCs w:val="18"/>
              </w:rPr>
            </w:pPr>
            <w:r w:rsidRPr="00D07E25">
              <w:rPr>
                <w:rFonts w:ascii="Times New Roman" w:eastAsia="Calibri" w:hAnsi="Times New Roman" w:cs="Times New Roman"/>
                <w:strike/>
                <w:color w:val="FF0000"/>
                <w:sz w:val="18"/>
                <w:szCs w:val="18"/>
              </w:rPr>
              <w:t>0,00</w:t>
            </w:r>
          </w:p>
          <w:p w14:paraId="234E3CD4" w14:textId="4CDBCB07" w:rsidR="00D07E25" w:rsidRPr="00D07E25" w:rsidRDefault="00D07E25" w:rsidP="002B4AC5">
            <w:pPr>
              <w:autoSpaceDE w:val="0"/>
              <w:autoSpaceDN w:val="0"/>
              <w:adjustRightInd w:val="0"/>
              <w:spacing w:after="0" w:line="240" w:lineRule="auto"/>
              <w:jc w:val="center"/>
              <w:rPr>
                <w:rFonts w:ascii="Times New Roman" w:eastAsia="Calibri" w:hAnsi="Times New Roman" w:cs="Times New Roman"/>
                <w:sz w:val="18"/>
                <w:szCs w:val="18"/>
              </w:rPr>
            </w:pPr>
            <w:r w:rsidRPr="00D07E25">
              <w:rPr>
                <w:rFonts w:ascii="Times New Roman" w:eastAsia="Calibri" w:hAnsi="Times New Roman" w:cs="Times New Roman"/>
                <w:color w:val="00B050"/>
                <w:sz w:val="18"/>
                <w:szCs w:val="18"/>
              </w:rPr>
              <w:t>200 000,00</w:t>
            </w:r>
          </w:p>
        </w:tc>
        <w:tc>
          <w:tcPr>
            <w:tcW w:w="709" w:type="dxa"/>
            <w:tcBorders>
              <w:top w:val="single" w:sz="6" w:space="0" w:color="auto"/>
              <w:left w:val="single" w:sz="6" w:space="0" w:color="auto"/>
              <w:bottom w:val="single" w:sz="6" w:space="0" w:color="auto"/>
              <w:right w:val="single" w:sz="6" w:space="0" w:color="auto"/>
            </w:tcBorders>
            <w:hideMark/>
          </w:tcPr>
          <w:p w14:paraId="0B805295"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r w:rsidRPr="0024070A">
              <w:rPr>
                <w:rFonts w:ascii="Times New Roman" w:eastAsia="Calibri" w:hAnsi="Times New Roman" w:cs="Times New Roman"/>
                <w:sz w:val="18"/>
                <w:szCs w:val="18"/>
              </w:rPr>
              <w:t xml:space="preserve">0 sztuk </w:t>
            </w:r>
          </w:p>
        </w:tc>
        <w:tc>
          <w:tcPr>
            <w:tcW w:w="709" w:type="dxa"/>
            <w:tcBorders>
              <w:top w:val="single" w:sz="6" w:space="0" w:color="auto"/>
              <w:left w:val="single" w:sz="6" w:space="0" w:color="auto"/>
              <w:bottom w:val="single" w:sz="6" w:space="0" w:color="auto"/>
              <w:right w:val="single" w:sz="6" w:space="0" w:color="auto"/>
            </w:tcBorders>
            <w:hideMark/>
          </w:tcPr>
          <w:p w14:paraId="54ECCF22"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r w:rsidRPr="0024070A">
              <w:rPr>
                <w:rFonts w:ascii="Times New Roman" w:eastAsia="Calibri" w:hAnsi="Times New Roman" w:cs="Times New Roman"/>
                <w:sz w:val="18"/>
                <w:szCs w:val="18"/>
              </w:rPr>
              <w:t>100%</w:t>
            </w:r>
          </w:p>
        </w:tc>
        <w:tc>
          <w:tcPr>
            <w:tcW w:w="567" w:type="dxa"/>
            <w:tcBorders>
              <w:top w:val="single" w:sz="6" w:space="0" w:color="auto"/>
              <w:left w:val="single" w:sz="6" w:space="0" w:color="auto"/>
              <w:bottom w:val="single" w:sz="6" w:space="0" w:color="auto"/>
              <w:right w:val="single" w:sz="6" w:space="0" w:color="auto"/>
            </w:tcBorders>
            <w:hideMark/>
          </w:tcPr>
          <w:p w14:paraId="1BD31D40"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r w:rsidRPr="0024070A">
              <w:rPr>
                <w:rFonts w:ascii="Times New Roman" w:eastAsia="Calibri" w:hAnsi="Times New Roman" w:cs="Times New Roman"/>
                <w:sz w:val="18"/>
                <w:szCs w:val="18"/>
              </w:rPr>
              <w:t>0,00</w:t>
            </w:r>
          </w:p>
        </w:tc>
        <w:tc>
          <w:tcPr>
            <w:tcW w:w="567" w:type="dxa"/>
            <w:tcBorders>
              <w:top w:val="single" w:sz="6" w:space="0" w:color="auto"/>
              <w:left w:val="single" w:sz="6" w:space="0" w:color="auto"/>
              <w:bottom w:val="single" w:sz="6" w:space="0" w:color="auto"/>
              <w:right w:val="single" w:sz="6" w:space="0" w:color="auto"/>
            </w:tcBorders>
            <w:hideMark/>
          </w:tcPr>
          <w:p w14:paraId="0D15E82F"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r w:rsidRPr="0024070A">
              <w:rPr>
                <w:rFonts w:ascii="Times New Roman" w:eastAsia="Calibri" w:hAnsi="Times New Roman" w:cs="Times New Roman"/>
                <w:sz w:val="18"/>
                <w:szCs w:val="18"/>
              </w:rPr>
              <w:t>0 sztuk</w:t>
            </w:r>
          </w:p>
        </w:tc>
        <w:tc>
          <w:tcPr>
            <w:tcW w:w="708" w:type="dxa"/>
            <w:tcBorders>
              <w:top w:val="single" w:sz="6" w:space="0" w:color="auto"/>
              <w:left w:val="single" w:sz="6" w:space="0" w:color="auto"/>
              <w:bottom w:val="single" w:sz="6" w:space="0" w:color="auto"/>
              <w:right w:val="single" w:sz="6" w:space="0" w:color="auto"/>
            </w:tcBorders>
            <w:hideMark/>
          </w:tcPr>
          <w:p w14:paraId="1C7914F0"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r w:rsidRPr="0024070A">
              <w:rPr>
                <w:rFonts w:ascii="Times New Roman" w:eastAsia="Calibri" w:hAnsi="Times New Roman" w:cs="Times New Roman"/>
                <w:sz w:val="18"/>
                <w:szCs w:val="18"/>
              </w:rPr>
              <w:t>100%</w:t>
            </w:r>
          </w:p>
        </w:tc>
        <w:tc>
          <w:tcPr>
            <w:tcW w:w="567" w:type="dxa"/>
            <w:tcBorders>
              <w:top w:val="single" w:sz="6" w:space="0" w:color="auto"/>
              <w:left w:val="single" w:sz="6" w:space="0" w:color="auto"/>
              <w:bottom w:val="single" w:sz="6" w:space="0" w:color="auto"/>
              <w:right w:val="single" w:sz="6" w:space="0" w:color="auto"/>
            </w:tcBorders>
            <w:hideMark/>
          </w:tcPr>
          <w:p w14:paraId="6C250810"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r w:rsidRPr="0024070A">
              <w:rPr>
                <w:rFonts w:ascii="Times New Roman" w:eastAsia="Calibri" w:hAnsi="Times New Roman" w:cs="Times New Roman"/>
                <w:sz w:val="18"/>
                <w:szCs w:val="18"/>
              </w:rPr>
              <w:t>0,00</w:t>
            </w:r>
          </w:p>
        </w:tc>
        <w:tc>
          <w:tcPr>
            <w:tcW w:w="567" w:type="dxa"/>
            <w:tcBorders>
              <w:top w:val="single" w:sz="6" w:space="0" w:color="auto"/>
              <w:left w:val="single" w:sz="6" w:space="0" w:color="auto"/>
              <w:bottom w:val="single" w:sz="6" w:space="0" w:color="auto"/>
              <w:right w:val="single" w:sz="6" w:space="0" w:color="auto"/>
            </w:tcBorders>
            <w:hideMark/>
          </w:tcPr>
          <w:p w14:paraId="63B33596"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r w:rsidRPr="0024070A">
              <w:rPr>
                <w:rFonts w:ascii="Times New Roman" w:eastAsia="Calibri" w:hAnsi="Times New Roman" w:cs="Times New Roman"/>
                <w:sz w:val="18"/>
                <w:szCs w:val="18"/>
              </w:rPr>
              <w:t xml:space="preserve">0 sztuk </w:t>
            </w:r>
          </w:p>
        </w:tc>
        <w:tc>
          <w:tcPr>
            <w:tcW w:w="709" w:type="dxa"/>
            <w:tcBorders>
              <w:top w:val="single" w:sz="6" w:space="0" w:color="auto"/>
              <w:left w:val="single" w:sz="6" w:space="0" w:color="auto"/>
              <w:bottom w:val="single" w:sz="6" w:space="0" w:color="auto"/>
              <w:right w:val="single" w:sz="6" w:space="0" w:color="auto"/>
            </w:tcBorders>
            <w:hideMark/>
          </w:tcPr>
          <w:p w14:paraId="6D1BAB5C"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r w:rsidRPr="0024070A">
              <w:rPr>
                <w:rFonts w:ascii="Times New Roman" w:eastAsia="Calibri" w:hAnsi="Times New Roman" w:cs="Times New Roman"/>
                <w:sz w:val="18"/>
                <w:szCs w:val="18"/>
              </w:rPr>
              <w:t>100%</w:t>
            </w:r>
          </w:p>
        </w:tc>
        <w:tc>
          <w:tcPr>
            <w:tcW w:w="567" w:type="dxa"/>
            <w:tcBorders>
              <w:top w:val="single" w:sz="6" w:space="0" w:color="auto"/>
              <w:left w:val="single" w:sz="6" w:space="0" w:color="auto"/>
              <w:bottom w:val="single" w:sz="6" w:space="0" w:color="auto"/>
              <w:right w:val="single" w:sz="6" w:space="0" w:color="auto"/>
            </w:tcBorders>
            <w:hideMark/>
          </w:tcPr>
          <w:p w14:paraId="5989C987"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r w:rsidRPr="0024070A">
              <w:rPr>
                <w:rFonts w:ascii="Times New Roman" w:eastAsia="Calibri" w:hAnsi="Times New Roman" w:cs="Times New Roman"/>
                <w:sz w:val="18"/>
                <w:szCs w:val="18"/>
              </w:rPr>
              <w:t>0,00</w:t>
            </w:r>
          </w:p>
        </w:tc>
        <w:tc>
          <w:tcPr>
            <w:tcW w:w="567" w:type="dxa"/>
            <w:gridSpan w:val="2"/>
            <w:tcBorders>
              <w:top w:val="single" w:sz="6" w:space="0" w:color="auto"/>
              <w:left w:val="single" w:sz="6" w:space="0" w:color="auto"/>
              <w:bottom w:val="single" w:sz="6" w:space="0" w:color="auto"/>
              <w:right w:val="single" w:sz="6" w:space="0" w:color="auto"/>
            </w:tcBorders>
            <w:hideMark/>
          </w:tcPr>
          <w:p w14:paraId="16052978"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r w:rsidRPr="0024070A">
              <w:rPr>
                <w:rFonts w:ascii="Times New Roman" w:eastAsia="Calibri" w:hAnsi="Times New Roman" w:cs="Times New Roman"/>
                <w:sz w:val="18"/>
                <w:szCs w:val="18"/>
              </w:rPr>
              <w:t>6 sztuk</w:t>
            </w:r>
          </w:p>
        </w:tc>
        <w:tc>
          <w:tcPr>
            <w:tcW w:w="567" w:type="dxa"/>
            <w:tcBorders>
              <w:top w:val="single" w:sz="6" w:space="0" w:color="auto"/>
              <w:left w:val="single" w:sz="6" w:space="0" w:color="auto"/>
              <w:bottom w:val="single" w:sz="6" w:space="0" w:color="auto"/>
              <w:right w:val="single" w:sz="6" w:space="0" w:color="auto"/>
            </w:tcBorders>
            <w:hideMark/>
          </w:tcPr>
          <w:p w14:paraId="5F14A9DF"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r w:rsidRPr="0024070A">
              <w:rPr>
                <w:rFonts w:ascii="Times New Roman" w:eastAsia="Calibri" w:hAnsi="Times New Roman" w:cs="Times New Roman"/>
                <w:sz w:val="18"/>
                <w:szCs w:val="18"/>
              </w:rPr>
              <w:t>200 000,00</w:t>
            </w:r>
          </w:p>
        </w:tc>
        <w:tc>
          <w:tcPr>
            <w:tcW w:w="567" w:type="dxa"/>
            <w:tcBorders>
              <w:top w:val="single" w:sz="6" w:space="0" w:color="auto"/>
              <w:left w:val="single" w:sz="6" w:space="0" w:color="auto"/>
              <w:bottom w:val="single" w:sz="6" w:space="0" w:color="auto"/>
              <w:right w:val="single" w:sz="6" w:space="0" w:color="auto"/>
            </w:tcBorders>
            <w:hideMark/>
          </w:tcPr>
          <w:p w14:paraId="36C5C294"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r w:rsidRPr="0024070A">
              <w:rPr>
                <w:rFonts w:ascii="Times New Roman" w:eastAsia="Calibri" w:hAnsi="Times New Roman" w:cs="Times New Roman"/>
                <w:sz w:val="18"/>
                <w:szCs w:val="18"/>
              </w:rPr>
              <w:t>PS WPR</w:t>
            </w:r>
          </w:p>
        </w:tc>
      </w:tr>
      <w:tr w:rsidR="00150FF0" w:rsidRPr="00DF3344" w14:paraId="198C7B79" w14:textId="77777777" w:rsidTr="00150FF0">
        <w:trPr>
          <w:trHeight w:val="818"/>
        </w:trPr>
        <w:tc>
          <w:tcPr>
            <w:tcW w:w="1418" w:type="dxa"/>
            <w:tcBorders>
              <w:top w:val="single" w:sz="6" w:space="0" w:color="auto"/>
              <w:left w:val="single" w:sz="6" w:space="0" w:color="auto"/>
              <w:bottom w:val="single" w:sz="6" w:space="0" w:color="auto"/>
              <w:right w:val="single" w:sz="6" w:space="0" w:color="auto"/>
            </w:tcBorders>
            <w:shd w:val="solid" w:color="FFCC99" w:fill="auto"/>
            <w:hideMark/>
          </w:tcPr>
          <w:p w14:paraId="67D75AF4"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r w:rsidRPr="0024070A">
              <w:rPr>
                <w:rFonts w:ascii="Times New Roman" w:eastAsia="Calibri" w:hAnsi="Times New Roman" w:cs="Times New Roman"/>
                <w:sz w:val="18"/>
                <w:szCs w:val="18"/>
              </w:rPr>
              <w:t>Przedsięwzięcie 1.4 tworzenie lub rozwój pozarolniczych funkcji małych gospodarstw rolnych w zakresie zagród edukacyjnych</w:t>
            </w:r>
          </w:p>
        </w:tc>
        <w:tc>
          <w:tcPr>
            <w:tcW w:w="1276" w:type="dxa"/>
            <w:tcBorders>
              <w:top w:val="single" w:sz="6" w:space="0" w:color="auto"/>
              <w:left w:val="single" w:sz="6" w:space="0" w:color="auto"/>
              <w:bottom w:val="single" w:sz="6" w:space="0" w:color="auto"/>
              <w:right w:val="single" w:sz="6" w:space="0" w:color="auto"/>
            </w:tcBorders>
            <w:hideMark/>
          </w:tcPr>
          <w:p w14:paraId="4BC93FC5"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r w:rsidRPr="0024070A">
              <w:rPr>
                <w:rFonts w:ascii="Times New Roman" w:eastAsia="Calibri" w:hAnsi="Times New Roman" w:cs="Times New Roman"/>
                <w:sz w:val="18"/>
                <w:szCs w:val="18"/>
              </w:rPr>
              <w:t>Liczba utworzonych lub rozwiniętych zagród edukacyjnych</w:t>
            </w:r>
          </w:p>
        </w:tc>
        <w:tc>
          <w:tcPr>
            <w:tcW w:w="850" w:type="dxa"/>
            <w:tcBorders>
              <w:top w:val="single" w:sz="6" w:space="0" w:color="auto"/>
              <w:left w:val="single" w:sz="6" w:space="0" w:color="auto"/>
              <w:bottom w:val="single" w:sz="6" w:space="0" w:color="auto"/>
              <w:right w:val="single" w:sz="6" w:space="0" w:color="auto"/>
            </w:tcBorders>
            <w:hideMark/>
          </w:tcPr>
          <w:p w14:paraId="02A04F72"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r w:rsidRPr="0024070A">
              <w:rPr>
                <w:rFonts w:ascii="Times New Roman" w:eastAsia="Calibri" w:hAnsi="Times New Roman" w:cs="Times New Roman"/>
                <w:sz w:val="18"/>
                <w:szCs w:val="18"/>
              </w:rPr>
              <w:t>0 sztuk</w:t>
            </w:r>
          </w:p>
        </w:tc>
        <w:tc>
          <w:tcPr>
            <w:tcW w:w="709" w:type="dxa"/>
            <w:tcBorders>
              <w:top w:val="single" w:sz="6" w:space="0" w:color="auto"/>
              <w:left w:val="single" w:sz="6" w:space="0" w:color="auto"/>
              <w:bottom w:val="single" w:sz="6" w:space="0" w:color="auto"/>
              <w:right w:val="single" w:sz="6" w:space="0" w:color="auto"/>
            </w:tcBorders>
            <w:hideMark/>
          </w:tcPr>
          <w:p w14:paraId="5B148AF3"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r w:rsidRPr="0024070A">
              <w:rPr>
                <w:rFonts w:ascii="Times New Roman" w:eastAsia="Calibri" w:hAnsi="Times New Roman" w:cs="Times New Roman"/>
                <w:sz w:val="18"/>
                <w:szCs w:val="18"/>
              </w:rPr>
              <w:t>0%</w:t>
            </w:r>
          </w:p>
        </w:tc>
        <w:tc>
          <w:tcPr>
            <w:tcW w:w="567" w:type="dxa"/>
            <w:tcBorders>
              <w:top w:val="single" w:sz="6" w:space="0" w:color="auto"/>
              <w:left w:val="single" w:sz="6" w:space="0" w:color="auto"/>
              <w:bottom w:val="single" w:sz="6" w:space="0" w:color="auto"/>
              <w:right w:val="single" w:sz="6" w:space="0" w:color="auto"/>
            </w:tcBorders>
            <w:hideMark/>
          </w:tcPr>
          <w:p w14:paraId="3E237182"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r w:rsidRPr="0024070A">
              <w:rPr>
                <w:rFonts w:ascii="Times New Roman" w:eastAsia="Calibri" w:hAnsi="Times New Roman" w:cs="Times New Roman"/>
                <w:sz w:val="18"/>
                <w:szCs w:val="18"/>
              </w:rPr>
              <w:t>0,00</w:t>
            </w:r>
          </w:p>
        </w:tc>
        <w:tc>
          <w:tcPr>
            <w:tcW w:w="567" w:type="dxa"/>
            <w:tcBorders>
              <w:top w:val="single" w:sz="6" w:space="0" w:color="auto"/>
              <w:left w:val="single" w:sz="6" w:space="0" w:color="auto"/>
              <w:bottom w:val="single" w:sz="6" w:space="0" w:color="auto"/>
              <w:right w:val="single" w:sz="6" w:space="0" w:color="auto"/>
            </w:tcBorders>
            <w:hideMark/>
          </w:tcPr>
          <w:p w14:paraId="1557C924" w14:textId="77777777" w:rsidR="002F2DC3" w:rsidRDefault="002F2DC3" w:rsidP="002B4AC5">
            <w:pPr>
              <w:autoSpaceDE w:val="0"/>
              <w:autoSpaceDN w:val="0"/>
              <w:adjustRightInd w:val="0"/>
              <w:spacing w:after="0" w:line="240" w:lineRule="auto"/>
              <w:jc w:val="center"/>
              <w:rPr>
                <w:rFonts w:ascii="Times New Roman" w:eastAsia="Calibri" w:hAnsi="Times New Roman" w:cs="Times New Roman"/>
                <w:strike/>
                <w:color w:val="FF0000"/>
                <w:sz w:val="18"/>
                <w:szCs w:val="18"/>
              </w:rPr>
            </w:pPr>
            <w:r w:rsidRPr="008B0131">
              <w:rPr>
                <w:rFonts w:ascii="Times New Roman" w:eastAsia="Calibri" w:hAnsi="Times New Roman" w:cs="Times New Roman"/>
                <w:strike/>
                <w:color w:val="FF0000"/>
                <w:sz w:val="18"/>
                <w:szCs w:val="18"/>
              </w:rPr>
              <w:t>5 sztuk</w:t>
            </w:r>
          </w:p>
          <w:p w14:paraId="70C661EA" w14:textId="63CC1EAD" w:rsidR="008B0131" w:rsidRPr="008B0131" w:rsidRDefault="008B0131" w:rsidP="002B4AC5">
            <w:pPr>
              <w:autoSpaceDE w:val="0"/>
              <w:autoSpaceDN w:val="0"/>
              <w:adjustRightInd w:val="0"/>
              <w:spacing w:after="0" w:line="240" w:lineRule="auto"/>
              <w:jc w:val="center"/>
              <w:rPr>
                <w:rFonts w:ascii="Times New Roman" w:eastAsia="Calibri" w:hAnsi="Times New Roman" w:cs="Times New Roman"/>
                <w:sz w:val="18"/>
                <w:szCs w:val="18"/>
                <w:highlight w:val="yellow"/>
              </w:rPr>
            </w:pPr>
            <w:r w:rsidRPr="008B0131">
              <w:rPr>
                <w:rFonts w:ascii="Times New Roman" w:eastAsia="Calibri" w:hAnsi="Times New Roman" w:cs="Times New Roman"/>
                <w:color w:val="00B050"/>
                <w:sz w:val="18"/>
                <w:szCs w:val="18"/>
              </w:rPr>
              <w:t>0 sztuk</w:t>
            </w:r>
          </w:p>
        </w:tc>
        <w:tc>
          <w:tcPr>
            <w:tcW w:w="709" w:type="dxa"/>
            <w:tcBorders>
              <w:top w:val="single" w:sz="6" w:space="0" w:color="auto"/>
              <w:left w:val="single" w:sz="6" w:space="0" w:color="auto"/>
              <w:bottom w:val="single" w:sz="6" w:space="0" w:color="auto"/>
              <w:right w:val="single" w:sz="6" w:space="0" w:color="auto"/>
            </w:tcBorders>
            <w:hideMark/>
          </w:tcPr>
          <w:p w14:paraId="28C1C052" w14:textId="77777777" w:rsidR="00150FF0" w:rsidRDefault="00150FF0" w:rsidP="002B4AC5">
            <w:pPr>
              <w:autoSpaceDE w:val="0"/>
              <w:autoSpaceDN w:val="0"/>
              <w:adjustRightInd w:val="0"/>
              <w:spacing w:after="0" w:line="240" w:lineRule="auto"/>
              <w:jc w:val="center"/>
              <w:rPr>
                <w:rFonts w:ascii="Times New Roman" w:eastAsia="Calibri" w:hAnsi="Times New Roman" w:cs="Times New Roman"/>
                <w:strike/>
                <w:color w:val="FF0000"/>
                <w:sz w:val="18"/>
                <w:szCs w:val="18"/>
              </w:rPr>
            </w:pPr>
            <w:r w:rsidRPr="008B0131">
              <w:rPr>
                <w:rFonts w:ascii="Times New Roman" w:eastAsia="Calibri" w:hAnsi="Times New Roman" w:cs="Times New Roman"/>
                <w:strike/>
                <w:color w:val="FF0000"/>
                <w:sz w:val="18"/>
                <w:szCs w:val="18"/>
              </w:rPr>
              <w:t>100%</w:t>
            </w:r>
          </w:p>
          <w:p w14:paraId="05A7381C" w14:textId="75C3726A" w:rsidR="008B0131" w:rsidRPr="008B0131" w:rsidRDefault="008B0131" w:rsidP="002B4AC5">
            <w:pPr>
              <w:autoSpaceDE w:val="0"/>
              <w:autoSpaceDN w:val="0"/>
              <w:adjustRightInd w:val="0"/>
              <w:spacing w:after="0" w:line="240" w:lineRule="auto"/>
              <w:jc w:val="center"/>
              <w:rPr>
                <w:rFonts w:ascii="Times New Roman" w:eastAsia="Calibri" w:hAnsi="Times New Roman" w:cs="Times New Roman"/>
                <w:sz w:val="18"/>
                <w:szCs w:val="18"/>
                <w:highlight w:val="yellow"/>
              </w:rPr>
            </w:pPr>
            <w:r w:rsidRPr="008B0131">
              <w:rPr>
                <w:rFonts w:ascii="Times New Roman" w:eastAsia="Calibri" w:hAnsi="Times New Roman" w:cs="Times New Roman"/>
                <w:color w:val="00B050"/>
                <w:sz w:val="18"/>
                <w:szCs w:val="18"/>
              </w:rPr>
              <w:t>0%</w:t>
            </w:r>
          </w:p>
        </w:tc>
        <w:tc>
          <w:tcPr>
            <w:tcW w:w="567" w:type="dxa"/>
            <w:tcBorders>
              <w:top w:val="single" w:sz="6" w:space="0" w:color="auto"/>
              <w:left w:val="single" w:sz="6" w:space="0" w:color="auto"/>
              <w:bottom w:val="single" w:sz="6" w:space="0" w:color="auto"/>
              <w:right w:val="single" w:sz="6" w:space="0" w:color="auto"/>
            </w:tcBorders>
            <w:hideMark/>
          </w:tcPr>
          <w:p w14:paraId="66093029" w14:textId="77777777" w:rsidR="00150FF0" w:rsidRDefault="00150FF0" w:rsidP="002B4AC5">
            <w:pPr>
              <w:autoSpaceDE w:val="0"/>
              <w:autoSpaceDN w:val="0"/>
              <w:adjustRightInd w:val="0"/>
              <w:spacing w:after="0" w:line="240" w:lineRule="auto"/>
              <w:jc w:val="center"/>
              <w:rPr>
                <w:rFonts w:ascii="Times New Roman" w:eastAsia="Calibri" w:hAnsi="Times New Roman" w:cs="Times New Roman"/>
                <w:strike/>
                <w:color w:val="FF0000"/>
                <w:sz w:val="18"/>
                <w:szCs w:val="18"/>
              </w:rPr>
            </w:pPr>
            <w:r w:rsidRPr="008B0131">
              <w:rPr>
                <w:rFonts w:ascii="Times New Roman" w:eastAsia="Calibri" w:hAnsi="Times New Roman" w:cs="Times New Roman"/>
                <w:strike/>
                <w:color w:val="FF0000"/>
                <w:sz w:val="18"/>
                <w:szCs w:val="18"/>
              </w:rPr>
              <w:t>150 000,00</w:t>
            </w:r>
          </w:p>
          <w:p w14:paraId="7B204570" w14:textId="09898537" w:rsidR="008B0131" w:rsidRPr="008B0131" w:rsidRDefault="008B0131" w:rsidP="002B4AC5">
            <w:pPr>
              <w:autoSpaceDE w:val="0"/>
              <w:autoSpaceDN w:val="0"/>
              <w:adjustRightInd w:val="0"/>
              <w:spacing w:after="0" w:line="240" w:lineRule="auto"/>
              <w:jc w:val="center"/>
              <w:rPr>
                <w:rFonts w:ascii="Times New Roman" w:eastAsia="Calibri" w:hAnsi="Times New Roman" w:cs="Times New Roman"/>
                <w:sz w:val="18"/>
                <w:szCs w:val="18"/>
                <w:highlight w:val="yellow"/>
              </w:rPr>
            </w:pPr>
            <w:r w:rsidRPr="008B0131">
              <w:rPr>
                <w:rFonts w:ascii="Times New Roman" w:eastAsia="Calibri" w:hAnsi="Times New Roman" w:cs="Times New Roman"/>
                <w:color w:val="00B050"/>
                <w:sz w:val="18"/>
                <w:szCs w:val="18"/>
              </w:rPr>
              <w:t>0,00</w:t>
            </w:r>
          </w:p>
        </w:tc>
        <w:tc>
          <w:tcPr>
            <w:tcW w:w="708" w:type="dxa"/>
            <w:tcBorders>
              <w:top w:val="single" w:sz="6" w:space="0" w:color="auto"/>
              <w:left w:val="single" w:sz="6" w:space="0" w:color="auto"/>
              <w:bottom w:val="single" w:sz="6" w:space="0" w:color="auto"/>
              <w:right w:val="single" w:sz="6" w:space="0" w:color="auto"/>
            </w:tcBorders>
            <w:hideMark/>
          </w:tcPr>
          <w:p w14:paraId="7BC84D2B" w14:textId="77777777" w:rsidR="00150FF0" w:rsidRDefault="00931089" w:rsidP="002B4AC5">
            <w:pPr>
              <w:autoSpaceDE w:val="0"/>
              <w:autoSpaceDN w:val="0"/>
              <w:adjustRightInd w:val="0"/>
              <w:spacing w:after="0" w:line="240" w:lineRule="auto"/>
              <w:jc w:val="center"/>
              <w:rPr>
                <w:rFonts w:ascii="Times New Roman" w:eastAsia="Calibri" w:hAnsi="Times New Roman" w:cs="Times New Roman"/>
                <w:strike/>
                <w:color w:val="FF0000"/>
                <w:sz w:val="18"/>
                <w:szCs w:val="18"/>
              </w:rPr>
            </w:pPr>
            <w:r w:rsidRPr="008B0131">
              <w:rPr>
                <w:rFonts w:ascii="Times New Roman" w:eastAsia="Calibri" w:hAnsi="Times New Roman" w:cs="Times New Roman"/>
                <w:strike/>
                <w:color w:val="FF0000"/>
                <w:sz w:val="18"/>
                <w:szCs w:val="18"/>
              </w:rPr>
              <w:t>0 sztuk</w:t>
            </w:r>
          </w:p>
          <w:p w14:paraId="2014CD87" w14:textId="56C1422D" w:rsidR="008B0131" w:rsidRPr="008B0131" w:rsidRDefault="008B0131" w:rsidP="002B4AC5">
            <w:pPr>
              <w:autoSpaceDE w:val="0"/>
              <w:autoSpaceDN w:val="0"/>
              <w:adjustRightInd w:val="0"/>
              <w:spacing w:after="0" w:line="240" w:lineRule="auto"/>
              <w:jc w:val="center"/>
              <w:rPr>
                <w:rFonts w:ascii="Times New Roman" w:eastAsia="Calibri" w:hAnsi="Times New Roman" w:cs="Times New Roman"/>
                <w:sz w:val="18"/>
                <w:szCs w:val="18"/>
              </w:rPr>
            </w:pPr>
            <w:r w:rsidRPr="008B0131">
              <w:rPr>
                <w:rFonts w:ascii="Times New Roman" w:eastAsia="Calibri" w:hAnsi="Times New Roman" w:cs="Times New Roman"/>
                <w:color w:val="00B050"/>
                <w:sz w:val="18"/>
                <w:szCs w:val="18"/>
              </w:rPr>
              <w:t>5 sztuk</w:t>
            </w:r>
          </w:p>
        </w:tc>
        <w:tc>
          <w:tcPr>
            <w:tcW w:w="709" w:type="dxa"/>
            <w:tcBorders>
              <w:top w:val="single" w:sz="6" w:space="0" w:color="auto"/>
              <w:left w:val="single" w:sz="6" w:space="0" w:color="auto"/>
              <w:bottom w:val="single" w:sz="6" w:space="0" w:color="auto"/>
              <w:right w:val="single" w:sz="6" w:space="0" w:color="auto"/>
            </w:tcBorders>
            <w:hideMark/>
          </w:tcPr>
          <w:p w14:paraId="591D86FD"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r w:rsidRPr="0024070A">
              <w:rPr>
                <w:rFonts w:ascii="Times New Roman" w:eastAsia="Calibri" w:hAnsi="Times New Roman" w:cs="Times New Roman"/>
                <w:sz w:val="18"/>
                <w:szCs w:val="18"/>
              </w:rPr>
              <w:t>100%</w:t>
            </w:r>
          </w:p>
        </w:tc>
        <w:tc>
          <w:tcPr>
            <w:tcW w:w="567" w:type="dxa"/>
            <w:tcBorders>
              <w:top w:val="single" w:sz="6" w:space="0" w:color="auto"/>
              <w:left w:val="single" w:sz="6" w:space="0" w:color="auto"/>
              <w:bottom w:val="single" w:sz="6" w:space="0" w:color="auto"/>
              <w:right w:val="single" w:sz="6" w:space="0" w:color="auto"/>
            </w:tcBorders>
            <w:hideMark/>
          </w:tcPr>
          <w:p w14:paraId="4F149CC0" w14:textId="77777777" w:rsidR="008B0131" w:rsidRDefault="00931089" w:rsidP="002B4AC5">
            <w:pPr>
              <w:autoSpaceDE w:val="0"/>
              <w:autoSpaceDN w:val="0"/>
              <w:adjustRightInd w:val="0"/>
              <w:spacing w:after="0" w:line="240" w:lineRule="auto"/>
              <w:jc w:val="center"/>
              <w:rPr>
                <w:rFonts w:ascii="Times New Roman" w:eastAsia="Calibri" w:hAnsi="Times New Roman" w:cs="Times New Roman"/>
                <w:strike/>
                <w:color w:val="FF0000"/>
                <w:sz w:val="18"/>
                <w:szCs w:val="18"/>
              </w:rPr>
            </w:pPr>
            <w:r w:rsidRPr="008B0131">
              <w:rPr>
                <w:rFonts w:ascii="Times New Roman" w:eastAsia="Calibri" w:hAnsi="Times New Roman" w:cs="Times New Roman"/>
                <w:strike/>
                <w:color w:val="FF0000"/>
                <w:sz w:val="18"/>
                <w:szCs w:val="18"/>
              </w:rPr>
              <w:t>0</w:t>
            </w:r>
            <w:r w:rsidR="008B0131" w:rsidRPr="008B0131">
              <w:rPr>
                <w:rFonts w:ascii="Times New Roman" w:eastAsia="Calibri" w:hAnsi="Times New Roman" w:cs="Times New Roman"/>
                <w:strike/>
                <w:color w:val="FF0000"/>
                <w:sz w:val="18"/>
                <w:szCs w:val="18"/>
              </w:rPr>
              <w:t>,00</w:t>
            </w:r>
          </w:p>
          <w:p w14:paraId="3868537E" w14:textId="186B15FF" w:rsidR="00150FF0" w:rsidRDefault="008B0131" w:rsidP="002B4AC5">
            <w:pPr>
              <w:autoSpaceDE w:val="0"/>
              <w:autoSpaceDN w:val="0"/>
              <w:adjustRightInd w:val="0"/>
              <w:spacing w:after="0" w:line="240" w:lineRule="auto"/>
              <w:jc w:val="center"/>
              <w:rPr>
                <w:rFonts w:ascii="Times New Roman" w:eastAsia="Calibri" w:hAnsi="Times New Roman" w:cs="Times New Roman"/>
                <w:strike/>
                <w:color w:val="FF0000"/>
                <w:sz w:val="18"/>
                <w:szCs w:val="18"/>
              </w:rPr>
            </w:pPr>
            <w:r w:rsidRPr="008B0131">
              <w:rPr>
                <w:rFonts w:ascii="Times New Roman" w:eastAsia="Calibri" w:hAnsi="Times New Roman" w:cs="Times New Roman"/>
                <w:color w:val="00B050"/>
                <w:sz w:val="18"/>
                <w:szCs w:val="18"/>
              </w:rPr>
              <w:t>150</w:t>
            </w:r>
            <w:r>
              <w:rPr>
                <w:rFonts w:ascii="Times New Roman" w:eastAsia="Calibri" w:hAnsi="Times New Roman" w:cs="Times New Roman"/>
                <w:strike/>
                <w:color w:val="00B050"/>
                <w:sz w:val="18"/>
                <w:szCs w:val="18"/>
              </w:rPr>
              <w:t xml:space="preserve"> </w:t>
            </w:r>
            <w:r w:rsidRPr="008B0131">
              <w:rPr>
                <w:rFonts w:ascii="Times New Roman" w:eastAsia="Calibri" w:hAnsi="Times New Roman" w:cs="Times New Roman"/>
                <w:color w:val="00B050"/>
                <w:sz w:val="18"/>
                <w:szCs w:val="18"/>
              </w:rPr>
              <w:t>000,00</w:t>
            </w:r>
            <w:r w:rsidR="00150FF0" w:rsidRPr="008B0131">
              <w:rPr>
                <w:rFonts w:ascii="Times New Roman" w:eastAsia="Calibri" w:hAnsi="Times New Roman" w:cs="Times New Roman"/>
                <w:strike/>
                <w:color w:val="00B050"/>
                <w:sz w:val="18"/>
                <w:szCs w:val="18"/>
              </w:rPr>
              <w:t xml:space="preserve"> </w:t>
            </w:r>
          </w:p>
          <w:p w14:paraId="5CD074AC" w14:textId="667F302E" w:rsidR="008B0131" w:rsidRPr="008B0131" w:rsidRDefault="008B0131" w:rsidP="002B4AC5">
            <w:pPr>
              <w:autoSpaceDE w:val="0"/>
              <w:autoSpaceDN w:val="0"/>
              <w:adjustRightInd w:val="0"/>
              <w:spacing w:after="0" w:line="240" w:lineRule="auto"/>
              <w:jc w:val="center"/>
              <w:rPr>
                <w:rFonts w:ascii="Times New Roman" w:eastAsia="Calibri" w:hAnsi="Times New Roman" w:cs="Times New Roman"/>
                <w:strike/>
                <w:sz w:val="18"/>
                <w:szCs w:val="18"/>
              </w:rPr>
            </w:pPr>
          </w:p>
        </w:tc>
        <w:tc>
          <w:tcPr>
            <w:tcW w:w="709" w:type="dxa"/>
            <w:tcBorders>
              <w:top w:val="single" w:sz="6" w:space="0" w:color="auto"/>
              <w:left w:val="single" w:sz="6" w:space="0" w:color="auto"/>
              <w:bottom w:val="single" w:sz="6" w:space="0" w:color="auto"/>
              <w:right w:val="single" w:sz="6" w:space="0" w:color="auto"/>
            </w:tcBorders>
            <w:hideMark/>
          </w:tcPr>
          <w:p w14:paraId="4418BF61"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r w:rsidRPr="0024070A">
              <w:rPr>
                <w:rFonts w:ascii="Times New Roman" w:eastAsia="Calibri" w:hAnsi="Times New Roman" w:cs="Times New Roman"/>
                <w:sz w:val="18"/>
                <w:szCs w:val="18"/>
              </w:rPr>
              <w:t xml:space="preserve">0 sztuk </w:t>
            </w:r>
          </w:p>
        </w:tc>
        <w:tc>
          <w:tcPr>
            <w:tcW w:w="709" w:type="dxa"/>
            <w:tcBorders>
              <w:top w:val="single" w:sz="6" w:space="0" w:color="auto"/>
              <w:left w:val="single" w:sz="6" w:space="0" w:color="auto"/>
              <w:bottom w:val="single" w:sz="6" w:space="0" w:color="auto"/>
              <w:right w:val="single" w:sz="6" w:space="0" w:color="auto"/>
            </w:tcBorders>
            <w:hideMark/>
          </w:tcPr>
          <w:p w14:paraId="0472BE5D"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r w:rsidRPr="0024070A">
              <w:rPr>
                <w:rFonts w:ascii="Times New Roman" w:eastAsia="Calibri" w:hAnsi="Times New Roman" w:cs="Times New Roman"/>
                <w:sz w:val="18"/>
                <w:szCs w:val="18"/>
              </w:rPr>
              <w:t>100%</w:t>
            </w:r>
          </w:p>
        </w:tc>
        <w:tc>
          <w:tcPr>
            <w:tcW w:w="567" w:type="dxa"/>
            <w:tcBorders>
              <w:top w:val="single" w:sz="6" w:space="0" w:color="auto"/>
              <w:left w:val="single" w:sz="6" w:space="0" w:color="auto"/>
              <w:bottom w:val="single" w:sz="6" w:space="0" w:color="auto"/>
              <w:right w:val="single" w:sz="6" w:space="0" w:color="auto"/>
            </w:tcBorders>
            <w:hideMark/>
          </w:tcPr>
          <w:p w14:paraId="40FDAC42"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r w:rsidRPr="0024070A">
              <w:rPr>
                <w:rFonts w:ascii="Times New Roman" w:eastAsia="Calibri" w:hAnsi="Times New Roman" w:cs="Times New Roman"/>
                <w:sz w:val="18"/>
                <w:szCs w:val="18"/>
              </w:rPr>
              <w:t>0,00</w:t>
            </w:r>
          </w:p>
        </w:tc>
        <w:tc>
          <w:tcPr>
            <w:tcW w:w="567" w:type="dxa"/>
            <w:tcBorders>
              <w:top w:val="single" w:sz="6" w:space="0" w:color="auto"/>
              <w:left w:val="single" w:sz="6" w:space="0" w:color="auto"/>
              <w:bottom w:val="single" w:sz="6" w:space="0" w:color="auto"/>
              <w:right w:val="single" w:sz="6" w:space="0" w:color="auto"/>
            </w:tcBorders>
            <w:hideMark/>
          </w:tcPr>
          <w:p w14:paraId="5EC63BD6"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r w:rsidRPr="0024070A">
              <w:rPr>
                <w:rFonts w:ascii="Times New Roman" w:eastAsia="Calibri" w:hAnsi="Times New Roman" w:cs="Times New Roman"/>
                <w:sz w:val="18"/>
                <w:szCs w:val="18"/>
              </w:rPr>
              <w:t>0 sztuk</w:t>
            </w:r>
          </w:p>
        </w:tc>
        <w:tc>
          <w:tcPr>
            <w:tcW w:w="708" w:type="dxa"/>
            <w:tcBorders>
              <w:top w:val="single" w:sz="6" w:space="0" w:color="auto"/>
              <w:left w:val="single" w:sz="6" w:space="0" w:color="auto"/>
              <w:bottom w:val="single" w:sz="6" w:space="0" w:color="auto"/>
              <w:right w:val="single" w:sz="6" w:space="0" w:color="auto"/>
            </w:tcBorders>
            <w:hideMark/>
          </w:tcPr>
          <w:p w14:paraId="75F2751A"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r w:rsidRPr="0024070A">
              <w:rPr>
                <w:rFonts w:ascii="Times New Roman" w:eastAsia="Calibri" w:hAnsi="Times New Roman" w:cs="Times New Roman"/>
                <w:sz w:val="18"/>
                <w:szCs w:val="18"/>
              </w:rPr>
              <w:t>100%</w:t>
            </w:r>
          </w:p>
        </w:tc>
        <w:tc>
          <w:tcPr>
            <w:tcW w:w="567" w:type="dxa"/>
            <w:tcBorders>
              <w:top w:val="single" w:sz="6" w:space="0" w:color="auto"/>
              <w:left w:val="single" w:sz="6" w:space="0" w:color="auto"/>
              <w:bottom w:val="single" w:sz="6" w:space="0" w:color="auto"/>
              <w:right w:val="single" w:sz="6" w:space="0" w:color="auto"/>
            </w:tcBorders>
            <w:hideMark/>
          </w:tcPr>
          <w:p w14:paraId="71836A04"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r w:rsidRPr="0024070A">
              <w:rPr>
                <w:rFonts w:ascii="Times New Roman" w:eastAsia="Calibri" w:hAnsi="Times New Roman" w:cs="Times New Roman"/>
                <w:sz w:val="18"/>
                <w:szCs w:val="18"/>
              </w:rPr>
              <w:t>0,00</w:t>
            </w:r>
          </w:p>
        </w:tc>
        <w:tc>
          <w:tcPr>
            <w:tcW w:w="567" w:type="dxa"/>
            <w:tcBorders>
              <w:top w:val="single" w:sz="6" w:space="0" w:color="auto"/>
              <w:left w:val="single" w:sz="6" w:space="0" w:color="auto"/>
              <w:bottom w:val="single" w:sz="6" w:space="0" w:color="auto"/>
              <w:right w:val="single" w:sz="6" w:space="0" w:color="auto"/>
            </w:tcBorders>
            <w:hideMark/>
          </w:tcPr>
          <w:p w14:paraId="59871A28"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r w:rsidRPr="0024070A">
              <w:rPr>
                <w:rFonts w:ascii="Times New Roman" w:eastAsia="Calibri" w:hAnsi="Times New Roman" w:cs="Times New Roman"/>
                <w:sz w:val="18"/>
                <w:szCs w:val="18"/>
              </w:rPr>
              <w:t xml:space="preserve">0 sztuk </w:t>
            </w:r>
          </w:p>
        </w:tc>
        <w:tc>
          <w:tcPr>
            <w:tcW w:w="709" w:type="dxa"/>
            <w:tcBorders>
              <w:top w:val="single" w:sz="6" w:space="0" w:color="auto"/>
              <w:left w:val="single" w:sz="6" w:space="0" w:color="auto"/>
              <w:bottom w:val="single" w:sz="6" w:space="0" w:color="auto"/>
              <w:right w:val="single" w:sz="6" w:space="0" w:color="auto"/>
            </w:tcBorders>
            <w:hideMark/>
          </w:tcPr>
          <w:p w14:paraId="2F03505E"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r w:rsidRPr="0024070A">
              <w:rPr>
                <w:rFonts w:ascii="Times New Roman" w:eastAsia="Calibri" w:hAnsi="Times New Roman" w:cs="Times New Roman"/>
                <w:sz w:val="18"/>
                <w:szCs w:val="18"/>
              </w:rPr>
              <w:t>100%</w:t>
            </w:r>
          </w:p>
        </w:tc>
        <w:tc>
          <w:tcPr>
            <w:tcW w:w="567" w:type="dxa"/>
            <w:tcBorders>
              <w:top w:val="single" w:sz="6" w:space="0" w:color="auto"/>
              <w:left w:val="single" w:sz="6" w:space="0" w:color="auto"/>
              <w:bottom w:val="single" w:sz="6" w:space="0" w:color="auto"/>
              <w:right w:val="single" w:sz="6" w:space="0" w:color="auto"/>
            </w:tcBorders>
            <w:hideMark/>
          </w:tcPr>
          <w:p w14:paraId="2D2EE5D7"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r w:rsidRPr="0024070A">
              <w:rPr>
                <w:rFonts w:ascii="Times New Roman" w:eastAsia="Calibri" w:hAnsi="Times New Roman" w:cs="Times New Roman"/>
                <w:sz w:val="18"/>
                <w:szCs w:val="18"/>
              </w:rPr>
              <w:t>0,00</w:t>
            </w:r>
          </w:p>
        </w:tc>
        <w:tc>
          <w:tcPr>
            <w:tcW w:w="567" w:type="dxa"/>
            <w:gridSpan w:val="2"/>
            <w:tcBorders>
              <w:top w:val="single" w:sz="6" w:space="0" w:color="auto"/>
              <w:left w:val="single" w:sz="6" w:space="0" w:color="auto"/>
              <w:bottom w:val="single" w:sz="6" w:space="0" w:color="auto"/>
              <w:right w:val="single" w:sz="6" w:space="0" w:color="auto"/>
            </w:tcBorders>
            <w:hideMark/>
          </w:tcPr>
          <w:p w14:paraId="7B342BB7" w14:textId="0DBBD290" w:rsidR="00150FF0" w:rsidRPr="002F2DC3" w:rsidRDefault="00150FF0" w:rsidP="002F2DC3">
            <w:pPr>
              <w:autoSpaceDE w:val="0"/>
              <w:autoSpaceDN w:val="0"/>
              <w:adjustRightInd w:val="0"/>
              <w:spacing w:after="0" w:line="240" w:lineRule="auto"/>
              <w:jc w:val="center"/>
              <w:rPr>
                <w:rFonts w:ascii="Times New Roman" w:eastAsia="Calibri" w:hAnsi="Times New Roman" w:cs="Times New Roman"/>
                <w:color w:val="00B050"/>
                <w:sz w:val="18"/>
                <w:szCs w:val="18"/>
              </w:rPr>
            </w:pPr>
            <w:r w:rsidRPr="002F2DC3">
              <w:rPr>
                <w:rFonts w:ascii="Times New Roman" w:eastAsia="Calibri" w:hAnsi="Times New Roman" w:cs="Times New Roman"/>
                <w:sz w:val="18"/>
                <w:szCs w:val="18"/>
              </w:rPr>
              <w:t xml:space="preserve">5 sztuk </w:t>
            </w:r>
          </w:p>
        </w:tc>
        <w:tc>
          <w:tcPr>
            <w:tcW w:w="567" w:type="dxa"/>
            <w:tcBorders>
              <w:top w:val="single" w:sz="6" w:space="0" w:color="auto"/>
              <w:left w:val="single" w:sz="6" w:space="0" w:color="auto"/>
              <w:bottom w:val="single" w:sz="6" w:space="0" w:color="auto"/>
              <w:right w:val="single" w:sz="6" w:space="0" w:color="auto"/>
            </w:tcBorders>
            <w:hideMark/>
          </w:tcPr>
          <w:p w14:paraId="1B7DF7AE"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r w:rsidRPr="0024070A">
              <w:rPr>
                <w:rFonts w:ascii="Times New Roman" w:eastAsia="Calibri" w:hAnsi="Times New Roman" w:cs="Times New Roman"/>
                <w:sz w:val="18"/>
                <w:szCs w:val="18"/>
              </w:rPr>
              <w:t>150 000,00</w:t>
            </w:r>
          </w:p>
        </w:tc>
        <w:tc>
          <w:tcPr>
            <w:tcW w:w="567" w:type="dxa"/>
            <w:tcBorders>
              <w:top w:val="single" w:sz="6" w:space="0" w:color="auto"/>
              <w:left w:val="single" w:sz="6" w:space="0" w:color="auto"/>
              <w:bottom w:val="single" w:sz="6" w:space="0" w:color="auto"/>
              <w:right w:val="single" w:sz="6" w:space="0" w:color="auto"/>
            </w:tcBorders>
            <w:hideMark/>
          </w:tcPr>
          <w:p w14:paraId="4A938CC7"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r w:rsidRPr="0024070A">
              <w:rPr>
                <w:rFonts w:ascii="Times New Roman" w:eastAsia="Calibri" w:hAnsi="Times New Roman" w:cs="Times New Roman"/>
                <w:sz w:val="18"/>
                <w:szCs w:val="18"/>
              </w:rPr>
              <w:t>PS WPR</w:t>
            </w:r>
          </w:p>
        </w:tc>
      </w:tr>
      <w:tr w:rsidR="00150FF0" w:rsidRPr="00DF3344" w14:paraId="0D710905" w14:textId="77777777" w:rsidTr="00150FF0">
        <w:trPr>
          <w:trHeight w:val="698"/>
        </w:trPr>
        <w:tc>
          <w:tcPr>
            <w:tcW w:w="1418" w:type="dxa"/>
            <w:tcBorders>
              <w:top w:val="single" w:sz="6" w:space="0" w:color="auto"/>
              <w:left w:val="single" w:sz="6" w:space="0" w:color="auto"/>
              <w:bottom w:val="single" w:sz="6" w:space="0" w:color="auto"/>
              <w:right w:val="single" w:sz="6" w:space="0" w:color="auto"/>
            </w:tcBorders>
            <w:shd w:val="solid" w:color="FFFFFF" w:fill="auto"/>
            <w:hideMark/>
          </w:tcPr>
          <w:p w14:paraId="3D6987E1" w14:textId="77777777" w:rsidR="00150FF0" w:rsidRPr="0024070A" w:rsidRDefault="00150FF0" w:rsidP="002B4AC5">
            <w:pPr>
              <w:autoSpaceDE w:val="0"/>
              <w:autoSpaceDN w:val="0"/>
              <w:adjustRightInd w:val="0"/>
              <w:spacing w:after="0" w:line="240" w:lineRule="auto"/>
              <w:jc w:val="left"/>
              <w:rPr>
                <w:rFonts w:ascii="Times New Roman" w:eastAsia="Calibri" w:hAnsi="Times New Roman" w:cs="Times New Roman"/>
                <w:sz w:val="18"/>
                <w:szCs w:val="18"/>
              </w:rPr>
            </w:pPr>
            <w:r w:rsidRPr="0024070A">
              <w:rPr>
                <w:rFonts w:ascii="Times New Roman" w:eastAsia="Calibri" w:hAnsi="Times New Roman" w:cs="Times New Roman"/>
                <w:sz w:val="18"/>
                <w:szCs w:val="18"/>
              </w:rPr>
              <w:lastRenderedPageBreak/>
              <w:t>Wskaźnik rezultatu W.1.1</w:t>
            </w:r>
          </w:p>
        </w:tc>
        <w:tc>
          <w:tcPr>
            <w:tcW w:w="1276" w:type="dxa"/>
            <w:tcBorders>
              <w:top w:val="single" w:sz="6" w:space="0" w:color="auto"/>
              <w:left w:val="single" w:sz="6" w:space="0" w:color="auto"/>
              <w:bottom w:val="single" w:sz="6" w:space="0" w:color="auto"/>
              <w:right w:val="single" w:sz="6" w:space="0" w:color="auto"/>
            </w:tcBorders>
            <w:shd w:val="solid" w:color="FFFFFF" w:fill="auto"/>
            <w:hideMark/>
          </w:tcPr>
          <w:p w14:paraId="148EA20D"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r w:rsidRPr="0024070A">
              <w:rPr>
                <w:rFonts w:ascii="Times New Roman" w:eastAsia="Calibri" w:hAnsi="Times New Roman" w:cs="Times New Roman"/>
                <w:sz w:val="18"/>
                <w:szCs w:val="18"/>
              </w:rPr>
              <w:t>Nowe miejsca pracy objęte wsparciem w ramach projektów WPR</w:t>
            </w:r>
          </w:p>
        </w:tc>
        <w:tc>
          <w:tcPr>
            <w:tcW w:w="850" w:type="dxa"/>
            <w:tcBorders>
              <w:top w:val="single" w:sz="6" w:space="0" w:color="auto"/>
              <w:left w:val="single" w:sz="6" w:space="0" w:color="auto"/>
              <w:bottom w:val="single" w:sz="6" w:space="0" w:color="auto"/>
              <w:right w:val="single" w:sz="6" w:space="0" w:color="auto"/>
            </w:tcBorders>
            <w:hideMark/>
          </w:tcPr>
          <w:p w14:paraId="3EEB81FF" w14:textId="5AE42C63"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r w:rsidRPr="0024070A">
              <w:rPr>
                <w:rFonts w:ascii="Times New Roman" w:eastAsia="Calibri" w:hAnsi="Times New Roman" w:cs="Times New Roman"/>
                <w:sz w:val="18"/>
                <w:szCs w:val="18"/>
              </w:rPr>
              <w:t>0</w:t>
            </w:r>
          </w:p>
        </w:tc>
        <w:tc>
          <w:tcPr>
            <w:tcW w:w="709" w:type="dxa"/>
            <w:tcBorders>
              <w:top w:val="single" w:sz="6" w:space="0" w:color="auto"/>
              <w:left w:val="single" w:sz="6" w:space="0" w:color="auto"/>
              <w:bottom w:val="single" w:sz="6" w:space="0" w:color="auto"/>
              <w:right w:val="single" w:sz="6" w:space="0" w:color="auto"/>
            </w:tcBorders>
          </w:tcPr>
          <w:p w14:paraId="6BE6F318"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p>
        </w:tc>
        <w:tc>
          <w:tcPr>
            <w:tcW w:w="567" w:type="dxa"/>
            <w:tcBorders>
              <w:top w:val="single" w:sz="6" w:space="0" w:color="auto"/>
              <w:left w:val="single" w:sz="6" w:space="0" w:color="auto"/>
              <w:bottom w:val="single" w:sz="6" w:space="0" w:color="auto"/>
              <w:right w:val="single" w:sz="6" w:space="0" w:color="auto"/>
            </w:tcBorders>
          </w:tcPr>
          <w:p w14:paraId="1608C94C"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p>
        </w:tc>
        <w:tc>
          <w:tcPr>
            <w:tcW w:w="567" w:type="dxa"/>
            <w:tcBorders>
              <w:top w:val="single" w:sz="6" w:space="0" w:color="auto"/>
              <w:left w:val="single" w:sz="6" w:space="0" w:color="auto"/>
              <w:bottom w:val="single" w:sz="6" w:space="0" w:color="auto"/>
              <w:right w:val="single" w:sz="6" w:space="0" w:color="auto"/>
            </w:tcBorders>
            <w:hideMark/>
          </w:tcPr>
          <w:p w14:paraId="6A1F1989" w14:textId="06E691B2"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r w:rsidRPr="007519E4">
              <w:rPr>
                <w:rFonts w:ascii="Times New Roman" w:eastAsia="Calibri" w:hAnsi="Times New Roman" w:cs="Times New Roman"/>
                <w:strike/>
                <w:color w:val="FF0000"/>
                <w:sz w:val="18"/>
                <w:szCs w:val="18"/>
              </w:rPr>
              <w:t>4</w:t>
            </w:r>
            <w:r w:rsidRPr="002F2DC3">
              <w:rPr>
                <w:rFonts w:ascii="Times New Roman" w:eastAsia="Calibri" w:hAnsi="Times New Roman" w:cs="Times New Roman"/>
                <w:sz w:val="18"/>
                <w:szCs w:val="18"/>
              </w:rPr>
              <w:t xml:space="preserve"> </w:t>
            </w:r>
            <w:r w:rsidR="007519E4" w:rsidRPr="007519E4">
              <w:rPr>
                <w:rFonts w:ascii="Times New Roman" w:eastAsia="Calibri" w:hAnsi="Times New Roman" w:cs="Times New Roman"/>
                <w:color w:val="00B050"/>
                <w:sz w:val="18"/>
                <w:szCs w:val="18"/>
              </w:rPr>
              <w:t>0</w:t>
            </w:r>
            <w:r w:rsidR="007519E4">
              <w:rPr>
                <w:rFonts w:ascii="Times New Roman" w:eastAsia="Calibri" w:hAnsi="Times New Roman" w:cs="Times New Roman"/>
                <w:sz w:val="18"/>
                <w:szCs w:val="18"/>
              </w:rPr>
              <w:t xml:space="preserve"> </w:t>
            </w:r>
            <w:r w:rsidRPr="002F2DC3">
              <w:rPr>
                <w:rFonts w:ascii="Times New Roman" w:eastAsia="Calibri" w:hAnsi="Times New Roman" w:cs="Times New Roman"/>
                <w:sz w:val="18"/>
                <w:szCs w:val="18"/>
              </w:rPr>
              <w:t>miejsca pracy w przeliczeniu na pełne etaty</w:t>
            </w:r>
          </w:p>
        </w:tc>
        <w:tc>
          <w:tcPr>
            <w:tcW w:w="709" w:type="dxa"/>
            <w:tcBorders>
              <w:top w:val="single" w:sz="6" w:space="0" w:color="auto"/>
              <w:left w:val="single" w:sz="6" w:space="0" w:color="auto"/>
              <w:bottom w:val="single" w:sz="6" w:space="0" w:color="auto"/>
              <w:right w:val="single" w:sz="6" w:space="0" w:color="auto"/>
            </w:tcBorders>
          </w:tcPr>
          <w:p w14:paraId="46238E10"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p>
        </w:tc>
        <w:tc>
          <w:tcPr>
            <w:tcW w:w="567" w:type="dxa"/>
            <w:tcBorders>
              <w:top w:val="single" w:sz="6" w:space="0" w:color="auto"/>
              <w:left w:val="single" w:sz="6" w:space="0" w:color="auto"/>
              <w:bottom w:val="single" w:sz="6" w:space="0" w:color="auto"/>
              <w:right w:val="single" w:sz="6" w:space="0" w:color="auto"/>
            </w:tcBorders>
          </w:tcPr>
          <w:p w14:paraId="5D0DC7DD"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p>
        </w:tc>
        <w:tc>
          <w:tcPr>
            <w:tcW w:w="708" w:type="dxa"/>
            <w:tcBorders>
              <w:top w:val="single" w:sz="6" w:space="0" w:color="auto"/>
              <w:left w:val="single" w:sz="6" w:space="0" w:color="auto"/>
              <w:bottom w:val="single" w:sz="6" w:space="0" w:color="auto"/>
              <w:right w:val="single" w:sz="6" w:space="0" w:color="auto"/>
            </w:tcBorders>
            <w:hideMark/>
          </w:tcPr>
          <w:p w14:paraId="5328C244" w14:textId="77777777" w:rsidR="00C70C82" w:rsidRDefault="00150FF0" w:rsidP="002B4AC5">
            <w:pPr>
              <w:autoSpaceDE w:val="0"/>
              <w:autoSpaceDN w:val="0"/>
              <w:adjustRightInd w:val="0"/>
              <w:spacing w:after="0" w:line="240" w:lineRule="auto"/>
              <w:jc w:val="center"/>
              <w:rPr>
                <w:rFonts w:ascii="Times New Roman" w:eastAsia="Calibri" w:hAnsi="Times New Roman" w:cs="Times New Roman"/>
                <w:strike/>
                <w:color w:val="FF0000"/>
                <w:sz w:val="18"/>
                <w:szCs w:val="18"/>
              </w:rPr>
            </w:pPr>
            <w:r w:rsidRPr="007519E4">
              <w:rPr>
                <w:rFonts w:ascii="Times New Roman" w:eastAsia="Calibri" w:hAnsi="Times New Roman" w:cs="Times New Roman"/>
                <w:strike/>
                <w:color w:val="FF0000"/>
                <w:sz w:val="18"/>
                <w:szCs w:val="18"/>
              </w:rPr>
              <w:t>0</w:t>
            </w:r>
            <w:r w:rsidR="007519E4">
              <w:rPr>
                <w:rFonts w:ascii="Times New Roman" w:eastAsia="Calibri" w:hAnsi="Times New Roman" w:cs="Times New Roman"/>
                <w:strike/>
                <w:color w:val="FF0000"/>
                <w:sz w:val="18"/>
                <w:szCs w:val="18"/>
              </w:rPr>
              <w:t xml:space="preserve"> </w:t>
            </w:r>
          </w:p>
          <w:p w14:paraId="74B95122" w14:textId="5DB17ED9" w:rsidR="00150FF0" w:rsidRPr="007519E4" w:rsidRDefault="007519E4" w:rsidP="002B4AC5">
            <w:pPr>
              <w:autoSpaceDE w:val="0"/>
              <w:autoSpaceDN w:val="0"/>
              <w:adjustRightInd w:val="0"/>
              <w:spacing w:after="0" w:line="240" w:lineRule="auto"/>
              <w:jc w:val="center"/>
              <w:rPr>
                <w:rFonts w:ascii="Times New Roman" w:eastAsia="Calibri" w:hAnsi="Times New Roman" w:cs="Times New Roman"/>
                <w:strike/>
                <w:sz w:val="18"/>
                <w:szCs w:val="18"/>
              </w:rPr>
            </w:pPr>
            <w:r w:rsidRPr="007519E4">
              <w:rPr>
                <w:rFonts w:ascii="Times New Roman" w:eastAsia="Calibri" w:hAnsi="Times New Roman" w:cs="Times New Roman"/>
                <w:color w:val="00B050"/>
                <w:sz w:val="18"/>
                <w:szCs w:val="18"/>
              </w:rPr>
              <w:t>4</w:t>
            </w:r>
          </w:p>
        </w:tc>
        <w:tc>
          <w:tcPr>
            <w:tcW w:w="709" w:type="dxa"/>
            <w:tcBorders>
              <w:top w:val="single" w:sz="6" w:space="0" w:color="auto"/>
              <w:left w:val="single" w:sz="6" w:space="0" w:color="auto"/>
              <w:bottom w:val="single" w:sz="6" w:space="0" w:color="auto"/>
              <w:right w:val="single" w:sz="6" w:space="0" w:color="auto"/>
            </w:tcBorders>
          </w:tcPr>
          <w:p w14:paraId="046A7C1E"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trike/>
                <w:sz w:val="18"/>
                <w:szCs w:val="18"/>
              </w:rPr>
            </w:pPr>
          </w:p>
        </w:tc>
        <w:tc>
          <w:tcPr>
            <w:tcW w:w="567" w:type="dxa"/>
            <w:tcBorders>
              <w:top w:val="single" w:sz="6" w:space="0" w:color="auto"/>
              <w:left w:val="single" w:sz="6" w:space="0" w:color="auto"/>
              <w:bottom w:val="single" w:sz="6" w:space="0" w:color="auto"/>
              <w:right w:val="single" w:sz="6" w:space="0" w:color="auto"/>
            </w:tcBorders>
          </w:tcPr>
          <w:p w14:paraId="04283AA2"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trike/>
                <w:sz w:val="18"/>
                <w:szCs w:val="18"/>
              </w:rPr>
            </w:pPr>
          </w:p>
        </w:tc>
        <w:tc>
          <w:tcPr>
            <w:tcW w:w="709" w:type="dxa"/>
            <w:tcBorders>
              <w:top w:val="single" w:sz="6" w:space="0" w:color="auto"/>
              <w:left w:val="single" w:sz="6" w:space="0" w:color="auto"/>
              <w:bottom w:val="single" w:sz="6" w:space="0" w:color="auto"/>
              <w:right w:val="single" w:sz="6" w:space="0" w:color="auto"/>
            </w:tcBorders>
            <w:hideMark/>
          </w:tcPr>
          <w:p w14:paraId="165E0104"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r w:rsidRPr="0024070A">
              <w:rPr>
                <w:rFonts w:ascii="Times New Roman" w:eastAsia="Calibri" w:hAnsi="Times New Roman" w:cs="Times New Roman"/>
                <w:sz w:val="18"/>
                <w:szCs w:val="18"/>
              </w:rPr>
              <w:t>0</w:t>
            </w:r>
          </w:p>
        </w:tc>
        <w:tc>
          <w:tcPr>
            <w:tcW w:w="709" w:type="dxa"/>
            <w:tcBorders>
              <w:top w:val="single" w:sz="6" w:space="0" w:color="auto"/>
              <w:left w:val="single" w:sz="6" w:space="0" w:color="auto"/>
              <w:bottom w:val="single" w:sz="6" w:space="0" w:color="auto"/>
              <w:right w:val="single" w:sz="6" w:space="0" w:color="auto"/>
            </w:tcBorders>
          </w:tcPr>
          <w:p w14:paraId="2F59B7B8"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trike/>
                <w:sz w:val="18"/>
                <w:szCs w:val="18"/>
              </w:rPr>
            </w:pPr>
          </w:p>
        </w:tc>
        <w:tc>
          <w:tcPr>
            <w:tcW w:w="567" w:type="dxa"/>
            <w:tcBorders>
              <w:top w:val="single" w:sz="6" w:space="0" w:color="auto"/>
              <w:left w:val="single" w:sz="6" w:space="0" w:color="auto"/>
              <w:bottom w:val="single" w:sz="6" w:space="0" w:color="auto"/>
              <w:right w:val="single" w:sz="6" w:space="0" w:color="auto"/>
            </w:tcBorders>
          </w:tcPr>
          <w:p w14:paraId="1FE9C957"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trike/>
                <w:sz w:val="18"/>
                <w:szCs w:val="18"/>
              </w:rPr>
            </w:pPr>
          </w:p>
        </w:tc>
        <w:tc>
          <w:tcPr>
            <w:tcW w:w="567" w:type="dxa"/>
            <w:tcBorders>
              <w:top w:val="single" w:sz="6" w:space="0" w:color="auto"/>
              <w:left w:val="single" w:sz="6" w:space="0" w:color="auto"/>
              <w:bottom w:val="single" w:sz="6" w:space="0" w:color="auto"/>
              <w:right w:val="single" w:sz="6" w:space="0" w:color="auto"/>
            </w:tcBorders>
            <w:hideMark/>
          </w:tcPr>
          <w:p w14:paraId="66DDCA9F"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r w:rsidRPr="0024070A">
              <w:rPr>
                <w:rFonts w:ascii="Times New Roman" w:eastAsia="Calibri" w:hAnsi="Times New Roman" w:cs="Times New Roman"/>
                <w:sz w:val="18"/>
                <w:szCs w:val="18"/>
              </w:rPr>
              <w:t>0</w:t>
            </w:r>
          </w:p>
        </w:tc>
        <w:tc>
          <w:tcPr>
            <w:tcW w:w="708" w:type="dxa"/>
            <w:tcBorders>
              <w:top w:val="single" w:sz="6" w:space="0" w:color="auto"/>
              <w:left w:val="single" w:sz="6" w:space="0" w:color="auto"/>
              <w:bottom w:val="single" w:sz="6" w:space="0" w:color="auto"/>
              <w:right w:val="single" w:sz="6" w:space="0" w:color="auto"/>
            </w:tcBorders>
          </w:tcPr>
          <w:p w14:paraId="65B3228E"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trike/>
                <w:sz w:val="18"/>
                <w:szCs w:val="18"/>
              </w:rPr>
            </w:pPr>
          </w:p>
        </w:tc>
        <w:tc>
          <w:tcPr>
            <w:tcW w:w="567" w:type="dxa"/>
            <w:tcBorders>
              <w:top w:val="single" w:sz="6" w:space="0" w:color="auto"/>
              <w:left w:val="single" w:sz="6" w:space="0" w:color="auto"/>
              <w:bottom w:val="single" w:sz="6" w:space="0" w:color="auto"/>
              <w:right w:val="single" w:sz="6" w:space="0" w:color="auto"/>
            </w:tcBorders>
          </w:tcPr>
          <w:p w14:paraId="244197E6"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trike/>
                <w:sz w:val="18"/>
                <w:szCs w:val="18"/>
              </w:rPr>
            </w:pPr>
          </w:p>
        </w:tc>
        <w:tc>
          <w:tcPr>
            <w:tcW w:w="567" w:type="dxa"/>
            <w:tcBorders>
              <w:top w:val="single" w:sz="6" w:space="0" w:color="auto"/>
              <w:left w:val="single" w:sz="6" w:space="0" w:color="auto"/>
              <w:bottom w:val="single" w:sz="6" w:space="0" w:color="auto"/>
              <w:right w:val="single" w:sz="6" w:space="0" w:color="auto"/>
            </w:tcBorders>
            <w:hideMark/>
          </w:tcPr>
          <w:p w14:paraId="036D2521"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r w:rsidRPr="0024070A">
              <w:rPr>
                <w:rFonts w:ascii="Times New Roman" w:eastAsia="Calibri" w:hAnsi="Times New Roman" w:cs="Times New Roman"/>
                <w:sz w:val="18"/>
                <w:szCs w:val="18"/>
              </w:rPr>
              <w:t>0</w:t>
            </w:r>
          </w:p>
        </w:tc>
        <w:tc>
          <w:tcPr>
            <w:tcW w:w="709" w:type="dxa"/>
            <w:tcBorders>
              <w:top w:val="single" w:sz="6" w:space="0" w:color="auto"/>
              <w:left w:val="single" w:sz="6" w:space="0" w:color="auto"/>
              <w:bottom w:val="single" w:sz="6" w:space="0" w:color="auto"/>
              <w:right w:val="single" w:sz="6" w:space="0" w:color="auto"/>
            </w:tcBorders>
          </w:tcPr>
          <w:p w14:paraId="0D361CE9"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trike/>
                <w:sz w:val="18"/>
                <w:szCs w:val="18"/>
              </w:rPr>
            </w:pPr>
          </w:p>
        </w:tc>
        <w:tc>
          <w:tcPr>
            <w:tcW w:w="567" w:type="dxa"/>
            <w:tcBorders>
              <w:top w:val="single" w:sz="6" w:space="0" w:color="auto"/>
              <w:left w:val="single" w:sz="6" w:space="0" w:color="auto"/>
              <w:bottom w:val="single" w:sz="6" w:space="0" w:color="auto"/>
              <w:right w:val="single" w:sz="6" w:space="0" w:color="auto"/>
            </w:tcBorders>
          </w:tcPr>
          <w:p w14:paraId="6FFFD9C7"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trike/>
                <w:sz w:val="18"/>
                <w:szCs w:val="18"/>
              </w:rPr>
            </w:pPr>
          </w:p>
        </w:tc>
        <w:tc>
          <w:tcPr>
            <w:tcW w:w="567" w:type="dxa"/>
            <w:gridSpan w:val="2"/>
            <w:tcBorders>
              <w:top w:val="single" w:sz="6" w:space="0" w:color="auto"/>
              <w:left w:val="single" w:sz="6" w:space="0" w:color="auto"/>
              <w:bottom w:val="single" w:sz="6" w:space="0" w:color="auto"/>
              <w:right w:val="single" w:sz="6" w:space="0" w:color="auto"/>
            </w:tcBorders>
            <w:hideMark/>
          </w:tcPr>
          <w:p w14:paraId="45529DE8"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r w:rsidRPr="002F2DC3">
              <w:rPr>
                <w:rFonts w:ascii="Times New Roman" w:eastAsia="Calibri" w:hAnsi="Times New Roman" w:cs="Times New Roman"/>
                <w:sz w:val="18"/>
                <w:szCs w:val="18"/>
              </w:rPr>
              <w:t>4 miejsca pracy w przeliczeniu na pełne etaty</w:t>
            </w:r>
          </w:p>
        </w:tc>
        <w:tc>
          <w:tcPr>
            <w:tcW w:w="567" w:type="dxa"/>
            <w:tcBorders>
              <w:top w:val="single" w:sz="6" w:space="0" w:color="auto"/>
              <w:left w:val="single" w:sz="6" w:space="0" w:color="auto"/>
              <w:bottom w:val="single" w:sz="6" w:space="0" w:color="auto"/>
              <w:right w:val="single" w:sz="6" w:space="0" w:color="auto"/>
            </w:tcBorders>
          </w:tcPr>
          <w:p w14:paraId="0D809571"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p>
        </w:tc>
        <w:tc>
          <w:tcPr>
            <w:tcW w:w="567" w:type="dxa"/>
            <w:tcBorders>
              <w:top w:val="single" w:sz="6" w:space="0" w:color="auto"/>
              <w:left w:val="single" w:sz="6" w:space="0" w:color="auto"/>
              <w:bottom w:val="single" w:sz="6" w:space="0" w:color="auto"/>
              <w:right w:val="single" w:sz="6" w:space="0" w:color="auto"/>
            </w:tcBorders>
            <w:hideMark/>
          </w:tcPr>
          <w:p w14:paraId="18F1C075"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r w:rsidRPr="0024070A">
              <w:rPr>
                <w:rFonts w:ascii="Times New Roman" w:eastAsia="Calibri" w:hAnsi="Times New Roman" w:cs="Times New Roman"/>
                <w:sz w:val="18"/>
                <w:szCs w:val="18"/>
              </w:rPr>
              <w:t>PS WPR</w:t>
            </w:r>
          </w:p>
        </w:tc>
      </w:tr>
      <w:tr w:rsidR="00150FF0" w:rsidRPr="00DF3344" w14:paraId="5BBE4703" w14:textId="77777777" w:rsidTr="00150FF0">
        <w:trPr>
          <w:trHeight w:val="2004"/>
        </w:trPr>
        <w:tc>
          <w:tcPr>
            <w:tcW w:w="1418" w:type="dxa"/>
            <w:tcBorders>
              <w:top w:val="single" w:sz="6" w:space="0" w:color="auto"/>
              <w:left w:val="single" w:sz="6" w:space="0" w:color="auto"/>
              <w:bottom w:val="single" w:sz="6" w:space="0" w:color="auto"/>
              <w:right w:val="single" w:sz="6" w:space="0" w:color="auto"/>
            </w:tcBorders>
            <w:shd w:val="solid" w:color="FFFFFF" w:fill="auto"/>
            <w:hideMark/>
          </w:tcPr>
          <w:p w14:paraId="4473C75A" w14:textId="77777777" w:rsidR="00150FF0" w:rsidRPr="0024070A" w:rsidRDefault="00150FF0" w:rsidP="002B4AC5">
            <w:pPr>
              <w:autoSpaceDE w:val="0"/>
              <w:autoSpaceDN w:val="0"/>
              <w:adjustRightInd w:val="0"/>
              <w:spacing w:after="0" w:line="240" w:lineRule="auto"/>
              <w:jc w:val="left"/>
              <w:rPr>
                <w:rFonts w:ascii="Times New Roman" w:eastAsia="Calibri" w:hAnsi="Times New Roman" w:cs="Times New Roman"/>
                <w:sz w:val="18"/>
                <w:szCs w:val="18"/>
              </w:rPr>
            </w:pPr>
            <w:r w:rsidRPr="0024070A">
              <w:rPr>
                <w:rFonts w:ascii="Times New Roman" w:eastAsia="Calibri" w:hAnsi="Times New Roman" w:cs="Times New Roman"/>
                <w:sz w:val="18"/>
                <w:szCs w:val="18"/>
              </w:rPr>
              <w:t>Wskaźnik rezultatu W.1.1.1</w:t>
            </w:r>
          </w:p>
        </w:tc>
        <w:tc>
          <w:tcPr>
            <w:tcW w:w="1276" w:type="dxa"/>
            <w:tcBorders>
              <w:top w:val="single" w:sz="6" w:space="0" w:color="auto"/>
              <w:left w:val="single" w:sz="6" w:space="0" w:color="auto"/>
              <w:bottom w:val="single" w:sz="6" w:space="0" w:color="auto"/>
              <w:right w:val="single" w:sz="6" w:space="0" w:color="auto"/>
            </w:tcBorders>
            <w:shd w:val="solid" w:color="FFFFFF" w:fill="auto"/>
            <w:hideMark/>
          </w:tcPr>
          <w:p w14:paraId="28B3ACED"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r w:rsidRPr="0024070A">
              <w:rPr>
                <w:rFonts w:ascii="Times New Roman" w:eastAsia="Calibri" w:hAnsi="Times New Roman" w:cs="Times New Roman"/>
                <w:sz w:val="18"/>
                <w:szCs w:val="18"/>
              </w:rPr>
              <w:t>Liczba operacji przyczyniających się do realizacji na obszarach wiejskich celów w zakresie zrównoważenia środowiskowego oraz osiągnięcia celów w dziedzinie łagodzenia zmiany klimatu i przystosowania do niej</w:t>
            </w:r>
          </w:p>
        </w:tc>
        <w:tc>
          <w:tcPr>
            <w:tcW w:w="850" w:type="dxa"/>
            <w:tcBorders>
              <w:top w:val="single" w:sz="6" w:space="0" w:color="auto"/>
              <w:left w:val="single" w:sz="6" w:space="0" w:color="auto"/>
              <w:bottom w:val="single" w:sz="6" w:space="0" w:color="auto"/>
              <w:right w:val="single" w:sz="6" w:space="0" w:color="auto"/>
            </w:tcBorders>
            <w:hideMark/>
          </w:tcPr>
          <w:p w14:paraId="0FFDC2C9" w14:textId="15945322"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r w:rsidRPr="0024070A">
              <w:rPr>
                <w:rFonts w:ascii="Times New Roman" w:eastAsia="Calibri" w:hAnsi="Times New Roman" w:cs="Times New Roman"/>
                <w:sz w:val="18"/>
                <w:szCs w:val="18"/>
              </w:rPr>
              <w:t>0</w:t>
            </w:r>
          </w:p>
        </w:tc>
        <w:tc>
          <w:tcPr>
            <w:tcW w:w="709" w:type="dxa"/>
            <w:tcBorders>
              <w:top w:val="single" w:sz="6" w:space="0" w:color="auto"/>
              <w:left w:val="single" w:sz="6" w:space="0" w:color="auto"/>
              <w:bottom w:val="single" w:sz="6" w:space="0" w:color="auto"/>
              <w:right w:val="single" w:sz="6" w:space="0" w:color="auto"/>
            </w:tcBorders>
          </w:tcPr>
          <w:p w14:paraId="152665D3"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trike/>
                <w:sz w:val="18"/>
                <w:szCs w:val="18"/>
              </w:rPr>
            </w:pPr>
          </w:p>
        </w:tc>
        <w:tc>
          <w:tcPr>
            <w:tcW w:w="567" w:type="dxa"/>
            <w:tcBorders>
              <w:top w:val="single" w:sz="6" w:space="0" w:color="auto"/>
              <w:left w:val="single" w:sz="6" w:space="0" w:color="auto"/>
              <w:bottom w:val="single" w:sz="6" w:space="0" w:color="auto"/>
              <w:right w:val="single" w:sz="6" w:space="0" w:color="auto"/>
            </w:tcBorders>
          </w:tcPr>
          <w:p w14:paraId="7D1D0A18"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trike/>
                <w:sz w:val="18"/>
                <w:szCs w:val="18"/>
              </w:rPr>
            </w:pPr>
          </w:p>
        </w:tc>
        <w:tc>
          <w:tcPr>
            <w:tcW w:w="567" w:type="dxa"/>
            <w:tcBorders>
              <w:top w:val="single" w:sz="6" w:space="0" w:color="auto"/>
              <w:left w:val="single" w:sz="6" w:space="0" w:color="auto"/>
              <w:bottom w:val="single" w:sz="6" w:space="0" w:color="auto"/>
              <w:right w:val="single" w:sz="6" w:space="0" w:color="auto"/>
            </w:tcBorders>
            <w:hideMark/>
          </w:tcPr>
          <w:p w14:paraId="705DCE2A" w14:textId="77777777" w:rsidR="00150FF0" w:rsidRDefault="00C70C82" w:rsidP="002B4AC5">
            <w:pPr>
              <w:autoSpaceDE w:val="0"/>
              <w:autoSpaceDN w:val="0"/>
              <w:adjustRightInd w:val="0"/>
              <w:spacing w:after="0" w:line="240" w:lineRule="auto"/>
              <w:jc w:val="center"/>
              <w:rPr>
                <w:rFonts w:ascii="Times New Roman" w:eastAsia="Calibri" w:hAnsi="Times New Roman" w:cs="Times New Roman"/>
                <w:strike/>
                <w:color w:val="FF0000"/>
                <w:sz w:val="18"/>
                <w:szCs w:val="18"/>
              </w:rPr>
            </w:pPr>
            <w:r w:rsidRPr="00C70C82">
              <w:rPr>
                <w:rFonts w:ascii="Times New Roman" w:eastAsia="Calibri" w:hAnsi="Times New Roman" w:cs="Times New Roman"/>
                <w:strike/>
                <w:color w:val="FF0000"/>
                <w:sz w:val="18"/>
                <w:szCs w:val="18"/>
              </w:rPr>
              <w:t>2</w:t>
            </w:r>
            <w:r w:rsidR="007519E4" w:rsidRPr="00C70C82">
              <w:rPr>
                <w:rFonts w:ascii="Times New Roman" w:eastAsia="Calibri" w:hAnsi="Times New Roman" w:cs="Times New Roman"/>
                <w:strike/>
                <w:color w:val="FF0000"/>
                <w:sz w:val="18"/>
                <w:szCs w:val="18"/>
              </w:rPr>
              <w:t xml:space="preserve"> </w:t>
            </w:r>
            <w:r w:rsidR="00150FF0" w:rsidRPr="00C70C82">
              <w:rPr>
                <w:rFonts w:ascii="Times New Roman" w:eastAsia="Calibri" w:hAnsi="Times New Roman" w:cs="Times New Roman"/>
                <w:strike/>
                <w:color w:val="FF0000"/>
                <w:sz w:val="18"/>
                <w:szCs w:val="18"/>
              </w:rPr>
              <w:t>operacje</w:t>
            </w:r>
          </w:p>
          <w:p w14:paraId="5E192EA2" w14:textId="59BB0B6E" w:rsidR="00C70C82" w:rsidRPr="00C70C82" w:rsidRDefault="00C70C82" w:rsidP="002B4AC5">
            <w:pPr>
              <w:autoSpaceDE w:val="0"/>
              <w:autoSpaceDN w:val="0"/>
              <w:adjustRightInd w:val="0"/>
              <w:spacing w:after="0" w:line="240" w:lineRule="auto"/>
              <w:jc w:val="center"/>
              <w:rPr>
                <w:rFonts w:ascii="Times New Roman" w:eastAsia="Calibri" w:hAnsi="Times New Roman" w:cs="Times New Roman"/>
                <w:sz w:val="18"/>
                <w:szCs w:val="18"/>
              </w:rPr>
            </w:pPr>
            <w:r w:rsidRPr="00C70C82">
              <w:rPr>
                <w:rFonts w:ascii="Times New Roman" w:eastAsia="Calibri" w:hAnsi="Times New Roman" w:cs="Times New Roman"/>
                <w:color w:val="00B050"/>
                <w:sz w:val="18"/>
                <w:szCs w:val="18"/>
              </w:rPr>
              <w:t>0 operacji</w:t>
            </w:r>
          </w:p>
        </w:tc>
        <w:tc>
          <w:tcPr>
            <w:tcW w:w="709" w:type="dxa"/>
            <w:tcBorders>
              <w:top w:val="single" w:sz="6" w:space="0" w:color="auto"/>
              <w:left w:val="single" w:sz="6" w:space="0" w:color="auto"/>
              <w:bottom w:val="single" w:sz="6" w:space="0" w:color="auto"/>
              <w:right w:val="single" w:sz="6" w:space="0" w:color="auto"/>
            </w:tcBorders>
          </w:tcPr>
          <w:p w14:paraId="071ED6B2"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trike/>
                <w:sz w:val="18"/>
                <w:szCs w:val="18"/>
              </w:rPr>
            </w:pPr>
          </w:p>
        </w:tc>
        <w:tc>
          <w:tcPr>
            <w:tcW w:w="567" w:type="dxa"/>
            <w:tcBorders>
              <w:top w:val="single" w:sz="6" w:space="0" w:color="auto"/>
              <w:left w:val="single" w:sz="6" w:space="0" w:color="auto"/>
              <w:bottom w:val="single" w:sz="6" w:space="0" w:color="auto"/>
              <w:right w:val="single" w:sz="6" w:space="0" w:color="auto"/>
            </w:tcBorders>
          </w:tcPr>
          <w:p w14:paraId="451F15F9"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trike/>
                <w:sz w:val="18"/>
                <w:szCs w:val="18"/>
              </w:rPr>
            </w:pPr>
          </w:p>
        </w:tc>
        <w:tc>
          <w:tcPr>
            <w:tcW w:w="708" w:type="dxa"/>
            <w:tcBorders>
              <w:top w:val="single" w:sz="6" w:space="0" w:color="auto"/>
              <w:left w:val="single" w:sz="6" w:space="0" w:color="auto"/>
              <w:bottom w:val="single" w:sz="6" w:space="0" w:color="auto"/>
              <w:right w:val="single" w:sz="6" w:space="0" w:color="auto"/>
            </w:tcBorders>
            <w:hideMark/>
          </w:tcPr>
          <w:p w14:paraId="0CE613C1" w14:textId="77777777" w:rsidR="00C70C82"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r w:rsidRPr="007519E4">
              <w:rPr>
                <w:rFonts w:ascii="Times New Roman" w:eastAsia="Calibri" w:hAnsi="Times New Roman" w:cs="Times New Roman"/>
                <w:strike/>
                <w:color w:val="FF0000"/>
                <w:sz w:val="18"/>
                <w:szCs w:val="18"/>
              </w:rPr>
              <w:t>0</w:t>
            </w:r>
          </w:p>
          <w:p w14:paraId="549ACAD8" w14:textId="7190981F" w:rsidR="00150FF0" w:rsidRPr="0024070A" w:rsidRDefault="007519E4" w:rsidP="002B4AC5">
            <w:pPr>
              <w:autoSpaceDE w:val="0"/>
              <w:autoSpaceDN w:val="0"/>
              <w:adjustRightInd w:val="0"/>
              <w:spacing w:after="0" w:line="240" w:lineRule="auto"/>
              <w:jc w:val="center"/>
              <w:rPr>
                <w:rFonts w:ascii="Times New Roman" w:eastAsia="Calibri" w:hAnsi="Times New Roman" w:cs="Times New Roman"/>
                <w:sz w:val="18"/>
                <w:szCs w:val="18"/>
              </w:rPr>
            </w:pPr>
            <w:r w:rsidRPr="007519E4">
              <w:rPr>
                <w:rFonts w:ascii="Times New Roman" w:eastAsia="Calibri" w:hAnsi="Times New Roman" w:cs="Times New Roman"/>
                <w:color w:val="00B050"/>
                <w:sz w:val="18"/>
                <w:szCs w:val="18"/>
              </w:rPr>
              <w:t>2</w:t>
            </w:r>
          </w:p>
        </w:tc>
        <w:tc>
          <w:tcPr>
            <w:tcW w:w="709" w:type="dxa"/>
            <w:tcBorders>
              <w:top w:val="single" w:sz="6" w:space="0" w:color="auto"/>
              <w:left w:val="single" w:sz="6" w:space="0" w:color="auto"/>
              <w:bottom w:val="single" w:sz="6" w:space="0" w:color="auto"/>
              <w:right w:val="single" w:sz="6" w:space="0" w:color="auto"/>
            </w:tcBorders>
          </w:tcPr>
          <w:p w14:paraId="5164B50E"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trike/>
                <w:sz w:val="18"/>
                <w:szCs w:val="18"/>
              </w:rPr>
            </w:pPr>
          </w:p>
        </w:tc>
        <w:tc>
          <w:tcPr>
            <w:tcW w:w="567" w:type="dxa"/>
            <w:tcBorders>
              <w:top w:val="single" w:sz="6" w:space="0" w:color="auto"/>
              <w:left w:val="single" w:sz="6" w:space="0" w:color="auto"/>
              <w:bottom w:val="single" w:sz="6" w:space="0" w:color="auto"/>
              <w:right w:val="single" w:sz="6" w:space="0" w:color="auto"/>
            </w:tcBorders>
          </w:tcPr>
          <w:p w14:paraId="1F82CC34"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trike/>
                <w:sz w:val="18"/>
                <w:szCs w:val="18"/>
              </w:rPr>
            </w:pPr>
          </w:p>
        </w:tc>
        <w:tc>
          <w:tcPr>
            <w:tcW w:w="709" w:type="dxa"/>
            <w:tcBorders>
              <w:top w:val="single" w:sz="6" w:space="0" w:color="auto"/>
              <w:left w:val="single" w:sz="6" w:space="0" w:color="auto"/>
              <w:bottom w:val="single" w:sz="6" w:space="0" w:color="auto"/>
              <w:right w:val="single" w:sz="6" w:space="0" w:color="auto"/>
            </w:tcBorders>
            <w:hideMark/>
          </w:tcPr>
          <w:p w14:paraId="77E0B2DD"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r w:rsidRPr="0024070A">
              <w:rPr>
                <w:rFonts w:ascii="Times New Roman" w:eastAsia="Calibri" w:hAnsi="Times New Roman" w:cs="Times New Roman"/>
                <w:sz w:val="18"/>
                <w:szCs w:val="18"/>
              </w:rPr>
              <w:t>0</w:t>
            </w:r>
          </w:p>
        </w:tc>
        <w:tc>
          <w:tcPr>
            <w:tcW w:w="709" w:type="dxa"/>
            <w:tcBorders>
              <w:top w:val="single" w:sz="6" w:space="0" w:color="auto"/>
              <w:left w:val="single" w:sz="6" w:space="0" w:color="auto"/>
              <w:bottom w:val="single" w:sz="6" w:space="0" w:color="auto"/>
              <w:right w:val="single" w:sz="6" w:space="0" w:color="auto"/>
            </w:tcBorders>
          </w:tcPr>
          <w:p w14:paraId="023ACF89"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trike/>
                <w:sz w:val="18"/>
                <w:szCs w:val="18"/>
              </w:rPr>
            </w:pPr>
          </w:p>
        </w:tc>
        <w:tc>
          <w:tcPr>
            <w:tcW w:w="567" w:type="dxa"/>
            <w:tcBorders>
              <w:top w:val="single" w:sz="6" w:space="0" w:color="auto"/>
              <w:left w:val="single" w:sz="6" w:space="0" w:color="auto"/>
              <w:bottom w:val="single" w:sz="6" w:space="0" w:color="auto"/>
              <w:right w:val="single" w:sz="6" w:space="0" w:color="auto"/>
            </w:tcBorders>
          </w:tcPr>
          <w:p w14:paraId="25386901"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trike/>
                <w:sz w:val="18"/>
                <w:szCs w:val="18"/>
              </w:rPr>
            </w:pPr>
          </w:p>
        </w:tc>
        <w:tc>
          <w:tcPr>
            <w:tcW w:w="567" w:type="dxa"/>
            <w:tcBorders>
              <w:top w:val="single" w:sz="6" w:space="0" w:color="auto"/>
              <w:left w:val="single" w:sz="6" w:space="0" w:color="auto"/>
              <w:bottom w:val="single" w:sz="6" w:space="0" w:color="auto"/>
              <w:right w:val="single" w:sz="6" w:space="0" w:color="auto"/>
            </w:tcBorders>
            <w:hideMark/>
          </w:tcPr>
          <w:p w14:paraId="0021019E"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r w:rsidRPr="0024070A">
              <w:rPr>
                <w:rFonts w:ascii="Times New Roman" w:eastAsia="Calibri" w:hAnsi="Times New Roman" w:cs="Times New Roman"/>
                <w:sz w:val="18"/>
                <w:szCs w:val="18"/>
              </w:rPr>
              <w:t>0</w:t>
            </w:r>
          </w:p>
        </w:tc>
        <w:tc>
          <w:tcPr>
            <w:tcW w:w="708" w:type="dxa"/>
            <w:tcBorders>
              <w:top w:val="single" w:sz="6" w:space="0" w:color="auto"/>
              <w:left w:val="single" w:sz="6" w:space="0" w:color="auto"/>
              <w:bottom w:val="single" w:sz="6" w:space="0" w:color="auto"/>
              <w:right w:val="single" w:sz="6" w:space="0" w:color="auto"/>
            </w:tcBorders>
          </w:tcPr>
          <w:p w14:paraId="0D47C200"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trike/>
                <w:sz w:val="18"/>
                <w:szCs w:val="18"/>
              </w:rPr>
            </w:pPr>
          </w:p>
        </w:tc>
        <w:tc>
          <w:tcPr>
            <w:tcW w:w="567" w:type="dxa"/>
            <w:tcBorders>
              <w:top w:val="single" w:sz="6" w:space="0" w:color="auto"/>
              <w:left w:val="single" w:sz="6" w:space="0" w:color="auto"/>
              <w:bottom w:val="single" w:sz="6" w:space="0" w:color="auto"/>
              <w:right w:val="single" w:sz="6" w:space="0" w:color="auto"/>
            </w:tcBorders>
          </w:tcPr>
          <w:p w14:paraId="14EA24F0"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trike/>
                <w:sz w:val="18"/>
                <w:szCs w:val="18"/>
              </w:rPr>
            </w:pPr>
          </w:p>
        </w:tc>
        <w:tc>
          <w:tcPr>
            <w:tcW w:w="567" w:type="dxa"/>
            <w:tcBorders>
              <w:top w:val="single" w:sz="6" w:space="0" w:color="auto"/>
              <w:left w:val="single" w:sz="6" w:space="0" w:color="auto"/>
              <w:bottom w:val="single" w:sz="6" w:space="0" w:color="auto"/>
              <w:right w:val="single" w:sz="6" w:space="0" w:color="auto"/>
            </w:tcBorders>
            <w:hideMark/>
          </w:tcPr>
          <w:p w14:paraId="7597D01C"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r w:rsidRPr="0024070A">
              <w:rPr>
                <w:rFonts w:ascii="Times New Roman" w:eastAsia="Calibri" w:hAnsi="Times New Roman" w:cs="Times New Roman"/>
                <w:sz w:val="18"/>
                <w:szCs w:val="18"/>
              </w:rPr>
              <w:t>0</w:t>
            </w:r>
          </w:p>
        </w:tc>
        <w:tc>
          <w:tcPr>
            <w:tcW w:w="709" w:type="dxa"/>
            <w:tcBorders>
              <w:top w:val="single" w:sz="6" w:space="0" w:color="auto"/>
              <w:left w:val="single" w:sz="6" w:space="0" w:color="auto"/>
              <w:bottom w:val="single" w:sz="6" w:space="0" w:color="auto"/>
              <w:right w:val="single" w:sz="6" w:space="0" w:color="auto"/>
            </w:tcBorders>
          </w:tcPr>
          <w:p w14:paraId="5C17B752"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trike/>
                <w:sz w:val="18"/>
                <w:szCs w:val="18"/>
              </w:rPr>
            </w:pPr>
          </w:p>
        </w:tc>
        <w:tc>
          <w:tcPr>
            <w:tcW w:w="567" w:type="dxa"/>
            <w:tcBorders>
              <w:top w:val="single" w:sz="6" w:space="0" w:color="auto"/>
              <w:left w:val="single" w:sz="6" w:space="0" w:color="auto"/>
              <w:bottom w:val="single" w:sz="6" w:space="0" w:color="auto"/>
              <w:right w:val="single" w:sz="6" w:space="0" w:color="auto"/>
            </w:tcBorders>
          </w:tcPr>
          <w:p w14:paraId="14E0B1AA"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trike/>
                <w:sz w:val="18"/>
                <w:szCs w:val="18"/>
              </w:rPr>
            </w:pPr>
          </w:p>
        </w:tc>
        <w:tc>
          <w:tcPr>
            <w:tcW w:w="567" w:type="dxa"/>
            <w:gridSpan w:val="2"/>
            <w:tcBorders>
              <w:top w:val="single" w:sz="6" w:space="0" w:color="auto"/>
              <w:left w:val="single" w:sz="6" w:space="0" w:color="auto"/>
              <w:bottom w:val="single" w:sz="6" w:space="0" w:color="auto"/>
              <w:right w:val="single" w:sz="6" w:space="0" w:color="auto"/>
            </w:tcBorders>
            <w:hideMark/>
          </w:tcPr>
          <w:p w14:paraId="0B0C7751"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r w:rsidRPr="0024070A">
              <w:rPr>
                <w:rFonts w:ascii="Times New Roman" w:eastAsia="Calibri" w:hAnsi="Times New Roman" w:cs="Times New Roman"/>
                <w:sz w:val="18"/>
                <w:szCs w:val="18"/>
              </w:rPr>
              <w:t>2 operacje</w:t>
            </w:r>
          </w:p>
        </w:tc>
        <w:tc>
          <w:tcPr>
            <w:tcW w:w="567" w:type="dxa"/>
            <w:tcBorders>
              <w:top w:val="single" w:sz="6" w:space="0" w:color="auto"/>
              <w:left w:val="single" w:sz="6" w:space="0" w:color="auto"/>
              <w:bottom w:val="single" w:sz="6" w:space="0" w:color="auto"/>
              <w:right w:val="single" w:sz="6" w:space="0" w:color="auto"/>
            </w:tcBorders>
          </w:tcPr>
          <w:p w14:paraId="784A0682"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trike/>
                <w:sz w:val="18"/>
                <w:szCs w:val="18"/>
              </w:rPr>
            </w:pPr>
          </w:p>
        </w:tc>
        <w:tc>
          <w:tcPr>
            <w:tcW w:w="567" w:type="dxa"/>
            <w:tcBorders>
              <w:top w:val="single" w:sz="6" w:space="0" w:color="auto"/>
              <w:left w:val="single" w:sz="6" w:space="0" w:color="auto"/>
              <w:bottom w:val="single" w:sz="6" w:space="0" w:color="auto"/>
              <w:right w:val="single" w:sz="6" w:space="0" w:color="auto"/>
            </w:tcBorders>
            <w:hideMark/>
          </w:tcPr>
          <w:p w14:paraId="4AE8B03F"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r w:rsidRPr="0024070A">
              <w:rPr>
                <w:rFonts w:ascii="Times New Roman" w:eastAsia="Calibri" w:hAnsi="Times New Roman" w:cs="Times New Roman"/>
                <w:sz w:val="18"/>
                <w:szCs w:val="18"/>
              </w:rPr>
              <w:t>PS WPR</w:t>
            </w:r>
          </w:p>
        </w:tc>
      </w:tr>
      <w:tr w:rsidR="00150FF0" w:rsidRPr="00DF3344" w14:paraId="108F83A6" w14:textId="77777777" w:rsidTr="00150FF0">
        <w:trPr>
          <w:trHeight w:val="667"/>
        </w:trPr>
        <w:tc>
          <w:tcPr>
            <w:tcW w:w="1418" w:type="dxa"/>
            <w:tcBorders>
              <w:top w:val="single" w:sz="6" w:space="0" w:color="auto"/>
              <w:left w:val="single" w:sz="6" w:space="0" w:color="auto"/>
              <w:bottom w:val="single" w:sz="6" w:space="0" w:color="auto"/>
              <w:right w:val="single" w:sz="6" w:space="0" w:color="auto"/>
            </w:tcBorders>
            <w:shd w:val="solid" w:color="FFFFFF" w:fill="auto"/>
            <w:hideMark/>
          </w:tcPr>
          <w:p w14:paraId="2DB72E09" w14:textId="77777777" w:rsidR="00150FF0" w:rsidRPr="0024070A" w:rsidRDefault="00150FF0" w:rsidP="002B4AC5">
            <w:pPr>
              <w:autoSpaceDE w:val="0"/>
              <w:autoSpaceDN w:val="0"/>
              <w:adjustRightInd w:val="0"/>
              <w:spacing w:after="0" w:line="240" w:lineRule="auto"/>
              <w:jc w:val="left"/>
              <w:rPr>
                <w:rFonts w:ascii="Times New Roman" w:eastAsia="Calibri" w:hAnsi="Times New Roman" w:cs="Times New Roman"/>
                <w:sz w:val="18"/>
                <w:szCs w:val="18"/>
              </w:rPr>
            </w:pPr>
            <w:r w:rsidRPr="0024070A">
              <w:rPr>
                <w:rFonts w:ascii="Times New Roman" w:eastAsia="Calibri" w:hAnsi="Times New Roman" w:cs="Times New Roman"/>
                <w:sz w:val="18"/>
                <w:szCs w:val="18"/>
              </w:rPr>
              <w:t>Wskaźnik rezultatu W.1.2</w:t>
            </w:r>
          </w:p>
        </w:tc>
        <w:tc>
          <w:tcPr>
            <w:tcW w:w="1276" w:type="dxa"/>
            <w:tcBorders>
              <w:top w:val="single" w:sz="6" w:space="0" w:color="auto"/>
              <w:left w:val="single" w:sz="6" w:space="0" w:color="auto"/>
              <w:bottom w:val="single" w:sz="6" w:space="0" w:color="auto"/>
              <w:right w:val="single" w:sz="6" w:space="0" w:color="auto"/>
            </w:tcBorders>
            <w:shd w:val="solid" w:color="FFFFFF" w:fill="auto"/>
            <w:hideMark/>
          </w:tcPr>
          <w:p w14:paraId="676DD0FB"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r w:rsidRPr="0024070A">
              <w:rPr>
                <w:rFonts w:ascii="Times New Roman" w:eastAsia="Calibri" w:hAnsi="Times New Roman" w:cs="Times New Roman"/>
                <w:sz w:val="18"/>
                <w:szCs w:val="18"/>
              </w:rPr>
              <w:t>Nowe miejsca pracy objęte wsparciem w ramach projektów WPR</w:t>
            </w:r>
          </w:p>
        </w:tc>
        <w:tc>
          <w:tcPr>
            <w:tcW w:w="850" w:type="dxa"/>
            <w:tcBorders>
              <w:top w:val="single" w:sz="6" w:space="0" w:color="auto"/>
              <w:left w:val="single" w:sz="6" w:space="0" w:color="auto"/>
              <w:bottom w:val="single" w:sz="6" w:space="0" w:color="auto"/>
              <w:right w:val="single" w:sz="6" w:space="0" w:color="auto"/>
            </w:tcBorders>
            <w:hideMark/>
          </w:tcPr>
          <w:p w14:paraId="7AF7127C" w14:textId="7E3260C9"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r w:rsidRPr="0024070A">
              <w:rPr>
                <w:rFonts w:ascii="Times New Roman" w:eastAsia="Calibri" w:hAnsi="Times New Roman" w:cs="Times New Roman"/>
                <w:sz w:val="18"/>
                <w:szCs w:val="18"/>
              </w:rPr>
              <w:t>0</w:t>
            </w:r>
          </w:p>
        </w:tc>
        <w:tc>
          <w:tcPr>
            <w:tcW w:w="709" w:type="dxa"/>
            <w:tcBorders>
              <w:top w:val="single" w:sz="6" w:space="0" w:color="auto"/>
              <w:left w:val="single" w:sz="6" w:space="0" w:color="auto"/>
              <w:bottom w:val="single" w:sz="6" w:space="0" w:color="auto"/>
              <w:right w:val="single" w:sz="6" w:space="0" w:color="auto"/>
            </w:tcBorders>
          </w:tcPr>
          <w:p w14:paraId="738D0F10"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p>
        </w:tc>
        <w:tc>
          <w:tcPr>
            <w:tcW w:w="567" w:type="dxa"/>
            <w:tcBorders>
              <w:top w:val="single" w:sz="6" w:space="0" w:color="auto"/>
              <w:left w:val="single" w:sz="6" w:space="0" w:color="auto"/>
              <w:bottom w:val="single" w:sz="6" w:space="0" w:color="auto"/>
              <w:right w:val="single" w:sz="6" w:space="0" w:color="auto"/>
            </w:tcBorders>
          </w:tcPr>
          <w:p w14:paraId="0587C7EF"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p>
        </w:tc>
        <w:tc>
          <w:tcPr>
            <w:tcW w:w="567" w:type="dxa"/>
            <w:tcBorders>
              <w:top w:val="single" w:sz="6" w:space="0" w:color="auto"/>
              <w:left w:val="single" w:sz="6" w:space="0" w:color="auto"/>
              <w:bottom w:val="single" w:sz="6" w:space="0" w:color="auto"/>
              <w:right w:val="single" w:sz="6" w:space="0" w:color="auto"/>
            </w:tcBorders>
            <w:hideMark/>
          </w:tcPr>
          <w:p w14:paraId="450DDDB0" w14:textId="6C131027" w:rsidR="00150FF0" w:rsidRPr="0024070A" w:rsidRDefault="00931089" w:rsidP="002B4AC5">
            <w:pPr>
              <w:autoSpaceDE w:val="0"/>
              <w:autoSpaceDN w:val="0"/>
              <w:adjustRightInd w:val="0"/>
              <w:spacing w:after="0" w:line="240" w:lineRule="auto"/>
              <w:jc w:val="center"/>
              <w:rPr>
                <w:rFonts w:ascii="Times New Roman" w:eastAsia="Calibri" w:hAnsi="Times New Roman" w:cs="Times New Roman"/>
                <w:sz w:val="18"/>
                <w:szCs w:val="18"/>
              </w:rPr>
            </w:pPr>
            <w:r w:rsidRPr="007519E4">
              <w:rPr>
                <w:rFonts w:ascii="Times New Roman" w:eastAsia="Calibri" w:hAnsi="Times New Roman" w:cs="Times New Roman"/>
                <w:strike/>
                <w:color w:val="FF0000"/>
                <w:sz w:val="18"/>
                <w:szCs w:val="18"/>
              </w:rPr>
              <w:t>6</w:t>
            </w:r>
            <w:r w:rsidR="002F2DC3" w:rsidRPr="00931089">
              <w:rPr>
                <w:rFonts w:ascii="Times New Roman" w:eastAsia="Calibri" w:hAnsi="Times New Roman" w:cs="Times New Roman"/>
                <w:sz w:val="18"/>
                <w:szCs w:val="18"/>
              </w:rPr>
              <w:t xml:space="preserve"> </w:t>
            </w:r>
            <w:r w:rsidR="007519E4" w:rsidRPr="007519E4">
              <w:rPr>
                <w:rFonts w:ascii="Times New Roman" w:eastAsia="Calibri" w:hAnsi="Times New Roman" w:cs="Times New Roman"/>
                <w:color w:val="00B050"/>
                <w:sz w:val="18"/>
                <w:szCs w:val="18"/>
              </w:rPr>
              <w:t>0</w:t>
            </w:r>
            <w:r w:rsidR="007519E4">
              <w:rPr>
                <w:rFonts w:ascii="Times New Roman" w:eastAsia="Calibri" w:hAnsi="Times New Roman" w:cs="Times New Roman"/>
                <w:sz w:val="18"/>
                <w:szCs w:val="18"/>
              </w:rPr>
              <w:t xml:space="preserve"> </w:t>
            </w:r>
            <w:r w:rsidR="00150FF0" w:rsidRPr="002F2DC3">
              <w:rPr>
                <w:rFonts w:ascii="Times New Roman" w:eastAsia="Calibri" w:hAnsi="Times New Roman" w:cs="Times New Roman"/>
                <w:sz w:val="18"/>
                <w:szCs w:val="18"/>
              </w:rPr>
              <w:t>miejsca pracy w przeliczeniu na pełne etaty</w:t>
            </w:r>
            <w:r w:rsidR="00150FF0" w:rsidRPr="0024070A">
              <w:rPr>
                <w:rFonts w:ascii="Times New Roman" w:eastAsia="Calibri" w:hAnsi="Times New Roman" w:cs="Times New Roman"/>
                <w:sz w:val="18"/>
                <w:szCs w:val="18"/>
              </w:rPr>
              <w:t xml:space="preserve"> </w:t>
            </w:r>
          </w:p>
        </w:tc>
        <w:tc>
          <w:tcPr>
            <w:tcW w:w="709" w:type="dxa"/>
            <w:tcBorders>
              <w:top w:val="single" w:sz="6" w:space="0" w:color="auto"/>
              <w:left w:val="single" w:sz="6" w:space="0" w:color="auto"/>
              <w:bottom w:val="single" w:sz="6" w:space="0" w:color="auto"/>
              <w:right w:val="single" w:sz="6" w:space="0" w:color="auto"/>
            </w:tcBorders>
          </w:tcPr>
          <w:p w14:paraId="3FFE75D0"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trike/>
                <w:sz w:val="18"/>
                <w:szCs w:val="18"/>
              </w:rPr>
            </w:pPr>
          </w:p>
        </w:tc>
        <w:tc>
          <w:tcPr>
            <w:tcW w:w="567" w:type="dxa"/>
            <w:tcBorders>
              <w:top w:val="single" w:sz="6" w:space="0" w:color="auto"/>
              <w:left w:val="single" w:sz="6" w:space="0" w:color="auto"/>
              <w:bottom w:val="single" w:sz="6" w:space="0" w:color="auto"/>
              <w:right w:val="single" w:sz="6" w:space="0" w:color="auto"/>
            </w:tcBorders>
          </w:tcPr>
          <w:p w14:paraId="1FFA9457"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trike/>
                <w:sz w:val="18"/>
                <w:szCs w:val="18"/>
              </w:rPr>
            </w:pPr>
          </w:p>
        </w:tc>
        <w:tc>
          <w:tcPr>
            <w:tcW w:w="708" w:type="dxa"/>
            <w:tcBorders>
              <w:top w:val="single" w:sz="6" w:space="0" w:color="auto"/>
              <w:left w:val="single" w:sz="6" w:space="0" w:color="auto"/>
              <w:bottom w:val="single" w:sz="6" w:space="0" w:color="auto"/>
              <w:right w:val="single" w:sz="6" w:space="0" w:color="auto"/>
            </w:tcBorders>
            <w:hideMark/>
          </w:tcPr>
          <w:p w14:paraId="7D5C23FE" w14:textId="77777777" w:rsidR="00C70C82" w:rsidRDefault="00931089" w:rsidP="002B4AC5">
            <w:pPr>
              <w:autoSpaceDE w:val="0"/>
              <w:autoSpaceDN w:val="0"/>
              <w:adjustRightInd w:val="0"/>
              <w:spacing w:after="0" w:line="240" w:lineRule="auto"/>
              <w:jc w:val="center"/>
              <w:rPr>
                <w:rFonts w:ascii="Times New Roman" w:eastAsia="Calibri" w:hAnsi="Times New Roman" w:cs="Times New Roman"/>
                <w:sz w:val="18"/>
                <w:szCs w:val="18"/>
              </w:rPr>
            </w:pPr>
            <w:r w:rsidRPr="007519E4">
              <w:rPr>
                <w:rFonts w:ascii="Times New Roman" w:eastAsia="Calibri" w:hAnsi="Times New Roman" w:cs="Times New Roman"/>
                <w:strike/>
                <w:color w:val="FF0000"/>
                <w:sz w:val="18"/>
                <w:szCs w:val="18"/>
              </w:rPr>
              <w:t>0</w:t>
            </w:r>
            <w:r w:rsidR="007519E4">
              <w:rPr>
                <w:rFonts w:ascii="Times New Roman" w:eastAsia="Calibri" w:hAnsi="Times New Roman" w:cs="Times New Roman"/>
                <w:sz w:val="18"/>
                <w:szCs w:val="18"/>
              </w:rPr>
              <w:t xml:space="preserve"> </w:t>
            </w:r>
          </w:p>
          <w:p w14:paraId="6B199708" w14:textId="52DDCD52" w:rsidR="00150FF0" w:rsidRPr="00931089" w:rsidRDefault="007519E4" w:rsidP="002B4AC5">
            <w:pPr>
              <w:autoSpaceDE w:val="0"/>
              <w:autoSpaceDN w:val="0"/>
              <w:adjustRightInd w:val="0"/>
              <w:spacing w:after="0" w:line="240" w:lineRule="auto"/>
              <w:jc w:val="center"/>
              <w:rPr>
                <w:rFonts w:ascii="Times New Roman" w:eastAsia="Calibri" w:hAnsi="Times New Roman" w:cs="Times New Roman"/>
                <w:sz w:val="18"/>
                <w:szCs w:val="18"/>
              </w:rPr>
            </w:pPr>
            <w:r w:rsidRPr="007519E4">
              <w:rPr>
                <w:rFonts w:ascii="Times New Roman" w:eastAsia="Calibri" w:hAnsi="Times New Roman" w:cs="Times New Roman"/>
                <w:color w:val="00B050"/>
                <w:sz w:val="18"/>
                <w:szCs w:val="18"/>
              </w:rPr>
              <w:t>6</w:t>
            </w:r>
          </w:p>
        </w:tc>
        <w:tc>
          <w:tcPr>
            <w:tcW w:w="709" w:type="dxa"/>
            <w:tcBorders>
              <w:top w:val="single" w:sz="6" w:space="0" w:color="auto"/>
              <w:left w:val="single" w:sz="6" w:space="0" w:color="auto"/>
              <w:bottom w:val="single" w:sz="6" w:space="0" w:color="auto"/>
              <w:right w:val="single" w:sz="6" w:space="0" w:color="auto"/>
            </w:tcBorders>
          </w:tcPr>
          <w:p w14:paraId="4FC40E68"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p>
        </w:tc>
        <w:tc>
          <w:tcPr>
            <w:tcW w:w="567" w:type="dxa"/>
            <w:tcBorders>
              <w:top w:val="single" w:sz="6" w:space="0" w:color="auto"/>
              <w:left w:val="single" w:sz="6" w:space="0" w:color="auto"/>
              <w:bottom w:val="single" w:sz="6" w:space="0" w:color="auto"/>
              <w:right w:val="single" w:sz="6" w:space="0" w:color="auto"/>
            </w:tcBorders>
          </w:tcPr>
          <w:p w14:paraId="2F699967"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p>
        </w:tc>
        <w:tc>
          <w:tcPr>
            <w:tcW w:w="709" w:type="dxa"/>
            <w:tcBorders>
              <w:top w:val="single" w:sz="6" w:space="0" w:color="auto"/>
              <w:left w:val="single" w:sz="6" w:space="0" w:color="auto"/>
              <w:bottom w:val="single" w:sz="6" w:space="0" w:color="auto"/>
              <w:right w:val="single" w:sz="6" w:space="0" w:color="auto"/>
            </w:tcBorders>
            <w:hideMark/>
          </w:tcPr>
          <w:p w14:paraId="012ED44C"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r w:rsidRPr="0024070A">
              <w:rPr>
                <w:rFonts w:ascii="Times New Roman" w:eastAsia="Calibri" w:hAnsi="Times New Roman" w:cs="Times New Roman"/>
                <w:sz w:val="18"/>
                <w:szCs w:val="18"/>
              </w:rPr>
              <w:t>0</w:t>
            </w:r>
          </w:p>
        </w:tc>
        <w:tc>
          <w:tcPr>
            <w:tcW w:w="709" w:type="dxa"/>
            <w:tcBorders>
              <w:top w:val="single" w:sz="6" w:space="0" w:color="auto"/>
              <w:left w:val="single" w:sz="6" w:space="0" w:color="auto"/>
              <w:bottom w:val="single" w:sz="6" w:space="0" w:color="auto"/>
              <w:right w:val="single" w:sz="6" w:space="0" w:color="auto"/>
            </w:tcBorders>
          </w:tcPr>
          <w:p w14:paraId="7C930CD8"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trike/>
                <w:sz w:val="18"/>
                <w:szCs w:val="18"/>
              </w:rPr>
            </w:pPr>
          </w:p>
        </w:tc>
        <w:tc>
          <w:tcPr>
            <w:tcW w:w="567" w:type="dxa"/>
            <w:tcBorders>
              <w:top w:val="single" w:sz="6" w:space="0" w:color="auto"/>
              <w:left w:val="single" w:sz="6" w:space="0" w:color="auto"/>
              <w:bottom w:val="single" w:sz="6" w:space="0" w:color="auto"/>
              <w:right w:val="single" w:sz="6" w:space="0" w:color="auto"/>
            </w:tcBorders>
          </w:tcPr>
          <w:p w14:paraId="3060C53D"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trike/>
                <w:sz w:val="18"/>
                <w:szCs w:val="18"/>
              </w:rPr>
            </w:pPr>
          </w:p>
        </w:tc>
        <w:tc>
          <w:tcPr>
            <w:tcW w:w="567" w:type="dxa"/>
            <w:tcBorders>
              <w:top w:val="single" w:sz="6" w:space="0" w:color="auto"/>
              <w:left w:val="single" w:sz="6" w:space="0" w:color="auto"/>
              <w:bottom w:val="single" w:sz="6" w:space="0" w:color="auto"/>
              <w:right w:val="single" w:sz="6" w:space="0" w:color="auto"/>
            </w:tcBorders>
            <w:hideMark/>
          </w:tcPr>
          <w:p w14:paraId="0B7B8377"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r w:rsidRPr="0024070A">
              <w:rPr>
                <w:rFonts w:ascii="Times New Roman" w:eastAsia="Calibri" w:hAnsi="Times New Roman" w:cs="Times New Roman"/>
                <w:sz w:val="18"/>
                <w:szCs w:val="18"/>
              </w:rPr>
              <w:t>0</w:t>
            </w:r>
          </w:p>
        </w:tc>
        <w:tc>
          <w:tcPr>
            <w:tcW w:w="708" w:type="dxa"/>
            <w:tcBorders>
              <w:top w:val="single" w:sz="6" w:space="0" w:color="auto"/>
              <w:left w:val="single" w:sz="6" w:space="0" w:color="auto"/>
              <w:bottom w:val="single" w:sz="6" w:space="0" w:color="auto"/>
              <w:right w:val="single" w:sz="6" w:space="0" w:color="auto"/>
            </w:tcBorders>
          </w:tcPr>
          <w:p w14:paraId="1C6F1897"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trike/>
                <w:sz w:val="18"/>
                <w:szCs w:val="18"/>
              </w:rPr>
            </w:pPr>
          </w:p>
        </w:tc>
        <w:tc>
          <w:tcPr>
            <w:tcW w:w="567" w:type="dxa"/>
            <w:tcBorders>
              <w:top w:val="single" w:sz="6" w:space="0" w:color="auto"/>
              <w:left w:val="single" w:sz="6" w:space="0" w:color="auto"/>
              <w:bottom w:val="single" w:sz="6" w:space="0" w:color="auto"/>
              <w:right w:val="single" w:sz="6" w:space="0" w:color="auto"/>
            </w:tcBorders>
          </w:tcPr>
          <w:p w14:paraId="6D0F20B6"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trike/>
                <w:sz w:val="18"/>
                <w:szCs w:val="18"/>
              </w:rPr>
            </w:pPr>
          </w:p>
        </w:tc>
        <w:tc>
          <w:tcPr>
            <w:tcW w:w="567" w:type="dxa"/>
            <w:tcBorders>
              <w:top w:val="single" w:sz="6" w:space="0" w:color="auto"/>
              <w:left w:val="single" w:sz="6" w:space="0" w:color="auto"/>
              <w:bottom w:val="single" w:sz="6" w:space="0" w:color="auto"/>
              <w:right w:val="single" w:sz="6" w:space="0" w:color="auto"/>
            </w:tcBorders>
            <w:hideMark/>
          </w:tcPr>
          <w:p w14:paraId="7866C75F"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r w:rsidRPr="0024070A">
              <w:rPr>
                <w:rFonts w:ascii="Times New Roman" w:eastAsia="Calibri" w:hAnsi="Times New Roman" w:cs="Times New Roman"/>
                <w:sz w:val="18"/>
                <w:szCs w:val="18"/>
              </w:rPr>
              <w:t>0</w:t>
            </w:r>
          </w:p>
        </w:tc>
        <w:tc>
          <w:tcPr>
            <w:tcW w:w="709" w:type="dxa"/>
            <w:tcBorders>
              <w:top w:val="single" w:sz="6" w:space="0" w:color="auto"/>
              <w:left w:val="single" w:sz="6" w:space="0" w:color="auto"/>
              <w:bottom w:val="single" w:sz="6" w:space="0" w:color="auto"/>
              <w:right w:val="single" w:sz="6" w:space="0" w:color="auto"/>
            </w:tcBorders>
          </w:tcPr>
          <w:p w14:paraId="19FB7F06"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trike/>
                <w:sz w:val="18"/>
                <w:szCs w:val="18"/>
              </w:rPr>
            </w:pPr>
          </w:p>
        </w:tc>
        <w:tc>
          <w:tcPr>
            <w:tcW w:w="567" w:type="dxa"/>
            <w:tcBorders>
              <w:top w:val="single" w:sz="6" w:space="0" w:color="auto"/>
              <w:left w:val="single" w:sz="6" w:space="0" w:color="auto"/>
              <w:bottom w:val="single" w:sz="6" w:space="0" w:color="auto"/>
              <w:right w:val="single" w:sz="6" w:space="0" w:color="auto"/>
            </w:tcBorders>
          </w:tcPr>
          <w:p w14:paraId="6044D83A"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trike/>
                <w:sz w:val="18"/>
                <w:szCs w:val="18"/>
              </w:rPr>
            </w:pPr>
          </w:p>
        </w:tc>
        <w:tc>
          <w:tcPr>
            <w:tcW w:w="567" w:type="dxa"/>
            <w:gridSpan w:val="2"/>
            <w:tcBorders>
              <w:top w:val="single" w:sz="6" w:space="0" w:color="auto"/>
              <w:left w:val="single" w:sz="6" w:space="0" w:color="auto"/>
              <w:bottom w:val="single" w:sz="6" w:space="0" w:color="auto"/>
              <w:right w:val="single" w:sz="6" w:space="0" w:color="auto"/>
            </w:tcBorders>
            <w:hideMark/>
          </w:tcPr>
          <w:p w14:paraId="4C281B1C" w14:textId="7945F63E" w:rsidR="00150FF0" w:rsidRPr="0024070A" w:rsidRDefault="002F2DC3" w:rsidP="002B4AC5">
            <w:pPr>
              <w:autoSpaceDE w:val="0"/>
              <w:autoSpaceDN w:val="0"/>
              <w:adjustRightInd w:val="0"/>
              <w:spacing w:after="0" w:line="240" w:lineRule="auto"/>
              <w:jc w:val="center"/>
              <w:rPr>
                <w:rFonts w:ascii="Times New Roman" w:eastAsia="Calibri" w:hAnsi="Times New Roman" w:cs="Times New Roman"/>
                <w:sz w:val="18"/>
                <w:szCs w:val="18"/>
              </w:rPr>
            </w:pPr>
            <w:r w:rsidRPr="002F2DC3">
              <w:rPr>
                <w:rFonts w:ascii="Times New Roman" w:eastAsia="Calibri" w:hAnsi="Times New Roman" w:cs="Times New Roman"/>
                <w:sz w:val="18"/>
                <w:szCs w:val="18"/>
              </w:rPr>
              <w:t>6</w:t>
            </w:r>
            <w:r w:rsidR="00150FF0" w:rsidRPr="002F2DC3">
              <w:rPr>
                <w:rFonts w:ascii="Times New Roman" w:eastAsia="Calibri" w:hAnsi="Times New Roman" w:cs="Times New Roman"/>
                <w:sz w:val="18"/>
                <w:szCs w:val="18"/>
              </w:rPr>
              <w:t xml:space="preserve"> </w:t>
            </w:r>
            <w:r w:rsidR="00150FF0" w:rsidRPr="0024070A">
              <w:rPr>
                <w:rFonts w:ascii="Times New Roman" w:eastAsia="Calibri" w:hAnsi="Times New Roman" w:cs="Times New Roman"/>
                <w:sz w:val="18"/>
                <w:szCs w:val="18"/>
              </w:rPr>
              <w:t>miejsc pracy w przeliczeniu na pełne etaty</w:t>
            </w:r>
          </w:p>
        </w:tc>
        <w:tc>
          <w:tcPr>
            <w:tcW w:w="567" w:type="dxa"/>
            <w:tcBorders>
              <w:top w:val="single" w:sz="6" w:space="0" w:color="auto"/>
              <w:left w:val="single" w:sz="6" w:space="0" w:color="auto"/>
              <w:bottom w:val="single" w:sz="6" w:space="0" w:color="auto"/>
              <w:right w:val="single" w:sz="6" w:space="0" w:color="auto"/>
            </w:tcBorders>
          </w:tcPr>
          <w:p w14:paraId="39A4EC8B"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p>
        </w:tc>
        <w:tc>
          <w:tcPr>
            <w:tcW w:w="567" w:type="dxa"/>
            <w:tcBorders>
              <w:top w:val="single" w:sz="6" w:space="0" w:color="auto"/>
              <w:left w:val="single" w:sz="6" w:space="0" w:color="auto"/>
              <w:bottom w:val="single" w:sz="6" w:space="0" w:color="auto"/>
              <w:right w:val="single" w:sz="6" w:space="0" w:color="auto"/>
            </w:tcBorders>
            <w:hideMark/>
          </w:tcPr>
          <w:p w14:paraId="07137581"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r w:rsidRPr="0024070A">
              <w:rPr>
                <w:rFonts w:ascii="Times New Roman" w:eastAsia="Calibri" w:hAnsi="Times New Roman" w:cs="Times New Roman"/>
                <w:sz w:val="18"/>
                <w:szCs w:val="18"/>
              </w:rPr>
              <w:t>PS WPR</w:t>
            </w:r>
          </w:p>
        </w:tc>
      </w:tr>
      <w:tr w:rsidR="00150FF0" w:rsidRPr="00DF3344" w14:paraId="5136B89E" w14:textId="77777777" w:rsidTr="00150FF0">
        <w:trPr>
          <w:trHeight w:val="2004"/>
        </w:trPr>
        <w:tc>
          <w:tcPr>
            <w:tcW w:w="1418" w:type="dxa"/>
            <w:tcBorders>
              <w:top w:val="single" w:sz="6" w:space="0" w:color="auto"/>
              <w:left w:val="single" w:sz="6" w:space="0" w:color="auto"/>
              <w:bottom w:val="single" w:sz="6" w:space="0" w:color="auto"/>
              <w:right w:val="single" w:sz="6" w:space="0" w:color="auto"/>
            </w:tcBorders>
            <w:shd w:val="solid" w:color="FFFFFF" w:fill="auto"/>
            <w:hideMark/>
          </w:tcPr>
          <w:p w14:paraId="6CBA2A1B" w14:textId="77777777" w:rsidR="00150FF0" w:rsidRPr="0024070A" w:rsidRDefault="00150FF0" w:rsidP="002B4AC5">
            <w:pPr>
              <w:autoSpaceDE w:val="0"/>
              <w:autoSpaceDN w:val="0"/>
              <w:adjustRightInd w:val="0"/>
              <w:spacing w:after="0" w:line="240" w:lineRule="auto"/>
              <w:jc w:val="left"/>
              <w:rPr>
                <w:rFonts w:ascii="Times New Roman" w:eastAsia="Calibri" w:hAnsi="Times New Roman" w:cs="Times New Roman"/>
                <w:sz w:val="18"/>
                <w:szCs w:val="18"/>
              </w:rPr>
            </w:pPr>
            <w:r w:rsidRPr="0024070A">
              <w:rPr>
                <w:rFonts w:ascii="Times New Roman" w:eastAsia="Calibri" w:hAnsi="Times New Roman" w:cs="Times New Roman"/>
                <w:sz w:val="18"/>
                <w:szCs w:val="18"/>
              </w:rPr>
              <w:lastRenderedPageBreak/>
              <w:t>Wskaźnik rezultatu W.1.2.1</w:t>
            </w:r>
          </w:p>
        </w:tc>
        <w:tc>
          <w:tcPr>
            <w:tcW w:w="1276" w:type="dxa"/>
            <w:tcBorders>
              <w:top w:val="single" w:sz="6" w:space="0" w:color="auto"/>
              <w:left w:val="single" w:sz="6" w:space="0" w:color="auto"/>
              <w:bottom w:val="single" w:sz="6" w:space="0" w:color="auto"/>
              <w:right w:val="single" w:sz="6" w:space="0" w:color="auto"/>
            </w:tcBorders>
            <w:shd w:val="solid" w:color="FFFFFF" w:fill="auto"/>
            <w:hideMark/>
          </w:tcPr>
          <w:p w14:paraId="3CEE2D7E"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r w:rsidRPr="0024070A">
              <w:rPr>
                <w:rFonts w:ascii="Times New Roman" w:eastAsia="Calibri" w:hAnsi="Times New Roman" w:cs="Times New Roman"/>
                <w:sz w:val="18"/>
                <w:szCs w:val="18"/>
              </w:rPr>
              <w:t>Liczba operacji przyczyniających się do realizacji na obszarach wiejskich celów w zakresie zrównoważenia środowiskowego oraz osiągnięcia celów w dziedzinie łagodzenia zmiany klimatu i przystosowania do niej</w:t>
            </w:r>
          </w:p>
        </w:tc>
        <w:tc>
          <w:tcPr>
            <w:tcW w:w="850" w:type="dxa"/>
            <w:tcBorders>
              <w:top w:val="single" w:sz="6" w:space="0" w:color="auto"/>
              <w:left w:val="single" w:sz="6" w:space="0" w:color="auto"/>
              <w:bottom w:val="single" w:sz="6" w:space="0" w:color="auto"/>
              <w:right w:val="single" w:sz="6" w:space="0" w:color="auto"/>
            </w:tcBorders>
            <w:hideMark/>
          </w:tcPr>
          <w:p w14:paraId="185412F7" w14:textId="32EEE91C"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r w:rsidRPr="0024070A">
              <w:rPr>
                <w:rFonts w:ascii="Times New Roman" w:eastAsia="Calibri" w:hAnsi="Times New Roman" w:cs="Times New Roman"/>
                <w:sz w:val="18"/>
                <w:szCs w:val="18"/>
              </w:rPr>
              <w:t>0</w:t>
            </w:r>
          </w:p>
        </w:tc>
        <w:tc>
          <w:tcPr>
            <w:tcW w:w="709" w:type="dxa"/>
            <w:tcBorders>
              <w:top w:val="single" w:sz="6" w:space="0" w:color="auto"/>
              <w:left w:val="single" w:sz="6" w:space="0" w:color="auto"/>
              <w:bottom w:val="single" w:sz="6" w:space="0" w:color="auto"/>
              <w:right w:val="single" w:sz="6" w:space="0" w:color="auto"/>
            </w:tcBorders>
          </w:tcPr>
          <w:p w14:paraId="6C685F8D"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trike/>
                <w:sz w:val="18"/>
                <w:szCs w:val="18"/>
              </w:rPr>
            </w:pPr>
          </w:p>
        </w:tc>
        <w:tc>
          <w:tcPr>
            <w:tcW w:w="567" w:type="dxa"/>
            <w:tcBorders>
              <w:top w:val="single" w:sz="6" w:space="0" w:color="auto"/>
              <w:left w:val="single" w:sz="6" w:space="0" w:color="auto"/>
              <w:bottom w:val="single" w:sz="6" w:space="0" w:color="auto"/>
              <w:right w:val="single" w:sz="6" w:space="0" w:color="auto"/>
            </w:tcBorders>
          </w:tcPr>
          <w:p w14:paraId="7B268B8C"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trike/>
                <w:sz w:val="18"/>
                <w:szCs w:val="18"/>
              </w:rPr>
            </w:pPr>
          </w:p>
        </w:tc>
        <w:tc>
          <w:tcPr>
            <w:tcW w:w="567" w:type="dxa"/>
            <w:tcBorders>
              <w:top w:val="single" w:sz="6" w:space="0" w:color="auto"/>
              <w:left w:val="single" w:sz="6" w:space="0" w:color="auto"/>
              <w:bottom w:val="single" w:sz="6" w:space="0" w:color="auto"/>
              <w:right w:val="single" w:sz="6" w:space="0" w:color="auto"/>
            </w:tcBorders>
            <w:hideMark/>
          </w:tcPr>
          <w:p w14:paraId="0B9E6B0C" w14:textId="77777777" w:rsidR="00150FF0" w:rsidRDefault="00150FF0" w:rsidP="002B4AC5">
            <w:pPr>
              <w:autoSpaceDE w:val="0"/>
              <w:autoSpaceDN w:val="0"/>
              <w:adjustRightInd w:val="0"/>
              <w:spacing w:after="0" w:line="240" w:lineRule="auto"/>
              <w:jc w:val="center"/>
              <w:rPr>
                <w:rFonts w:ascii="Times New Roman" w:eastAsia="Calibri" w:hAnsi="Times New Roman" w:cs="Times New Roman"/>
                <w:strike/>
                <w:color w:val="FF0000"/>
                <w:sz w:val="18"/>
                <w:szCs w:val="18"/>
              </w:rPr>
            </w:pPr>
            <w:r w:rsidRPr="00C70C82">
              <w:rPr>
                <w:rFonts w:ascii="Times New Roman" w:eastAsia="Calibri" w:hAnsi="Times New Roman" w:cs="Times New Roman"/>
                <w:strike/>
                <w:color w:val="FF0000"/>
                <w:sz w:val="18"/>
                <w:szCs w:val="18"/>
              </w:rPr>
              <w:t>2</w:t>
            </w:r>
            <w:r w:rsidR="005A5A82" w:rsidRPr="00C70C82">
              <w:rPr>
                <w:rFonts w:ascii="Times New Roman" w:eastAsia="Calibri" w:hAnsi="Times New Roman" w:cs="Times New Roman"/>
                <w:strike/>
                <w:color w:val="FF0000"/>
                <w:sz w:val="18"/>
                <w:szCs w:val="18"/>
              </w:rPr>
              <w:t xml:space="preserve"> </w:t>
            </w:r>
            <w:r w:rsidRPr="00C70C82">
              <w:rPr>
                <w:rFonts w:ascii="Times New Roman" w:eastAsia="Calibri" w:hAnsi="Times New Roman" w:cs="Times New Roman"/>
                <w:strike/>
                <w:color w:val="FF0000"/>
                <w:sz w:val="18"/>
                <w:szCs w:val="18"/>
              </w:rPr>
              <w:t>operacje</w:t>
            </w:r>
          </w:p>
          <w:p w14:paraId="10C46649" w14:textId="577D5D1C" w:rsidR="00C70C82" w:rsidRPr="00C70C82" w:rsidRDefault="00C70C82" w:rsidP="002B4AC5">
            <w:pPr>
              <w:autoSpaceDE w:val="0"/>
              <w:autoSpaceDN w:val="0"/>
              <w:adjustRightInd w:val="0"/>
              <w:spacing w:after="0" w:line="240" w:lineRule="auto"/>
              <w:jc w:val="center"/>
              <w:rPr>
                <w:rFonts w:ascii="Times New Roman" w:eastAsia="Calibri" w:hAnsi="Times New Roman" w:cs="Times New Roman"/>
                <w:color w:val="00B050"/>
                <w:sz w:val="18"/>
                <w:szCs w:val="18"/>
              </w:rPr>
            </w:pPr>
            <w:r w:rsidRPr="00C70C82">
              <w:rPr>
                <w:rFonts w:ascii="Times New Roman" w:eastAsia="Calibri" w:hAnsi="Times New Roman" w:cs="Times New Roman"/>
                <w:color w:val="00B050"/>
                <w:sz w:val="18"/>
                <w:szCs w:val="18"/>
              </w:rPr>
              <w:t>0 operacji</w:t>
            </w:r>
          </w:p>
        </w:tc>
        <w:tc>
          <w:tcPr>
            <w:tcW w:w="709" w:type="dxa"/>
            <w:tcBorders>
              <w:top w:val="single" w:sz="6" w:space="0" w:color="auto"/>
              <w:left w:val="single" w:sz="6" w:space="0" w:color="auto"/>
              <w:bottom w:val="single" w:sz="6" w:space="0" w:color="auto"/>
              <w:right w:val="single" w:sz="6" w:space="0" w:color="auto"/>
            </w:tcBorders>
          </w:tcPr>
          <w:p w14:paraId="5994ABB3"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trike/>
                <w:sz w:val="18"/>
                <w:szCs w:val="18"/>
              </w:rPr>
            </w:pPr>
          </w:p>
        </w:tc>
        <w:tc>
          <w:tcPr>
            <w:tcW w:w="567" w:type="dxa"/>
            <w:tcBorders>
              <w:top w:val="single" w:sz="6" w:space="0" w:color="auto"/>
              <w:left w:val="single" w:sz="6" w:space="0" w:color="auto"/>
              <w:bottom w:val="single" w:sz="6" w:space="0" w:color="auto"/>
              <w:right w:val="single" w:sz="6" w:space="0" w:color="auto"/>
            </w:tcBorders>
          </w:tcPr>
          <w:p w14:paraId="378BE02C"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trike/>
                <w:sz w:val="18"/>
                <w:szCs w:val="18"/>
              </w:rPr>
            </w:pPr>
          </w:p>
        </w:tc>
        <w:tc>
          <w:tcPr>
            <w:tcW w:w="708" w:type="dxa"/>
            <w:tcBorders>
              <w:top w:val="single" w:sz="6" w:space="0" w:color="auto"/>
              <w:left w:val="single" w:sz="6" w:space="0" w:color="auto"/>
              <w:bottom w:val="single" w:sz="6" w:space="0" w:color="auto"/>
              <w:right w:val="single" w:sz="6" w:space="0" w:color="auto"/>
            </w:tcBorders>
            <w:hideMark/>
          </w:tcPr>
          <w:p w14:paraId="590887FF" w14:textId="77777777" w:rsidR="00C70C82" w:rsidRDefault="00150FF0" w:rsidP="008B0868">
            <w:pPr>
              <w:autoSpaceDE w:val="0"/>
              <w:autoSpaceDN w:val="0"/>
              <w:adjustRightInd w:val="0"/>
              <w:spacing w:after="0" w:line="240" w:lineRule="auto"/>
              <w:jc w:val="center"/>
              <w:rPr>
                <w:rFonts w:ascii="Times New Roman" w:eastAsia="Calibri" w:hAnsi="Times New Roman" w:cs="Times New Roman"/>
                <w:sz w:val="18"/>
                <w:szCs w:val="18"/>
              </w:rPr>
            </w:pPr>
            <w:r w:rsidRPr="005A5A82">
              <w:rPr>
                <w:rFonts w:ascii="Times New Roman" w:eastAsia="Calibri" w:hAnsi="Times New Roman" w:cs="Times New Roman"/>
                <w:strike/>
                <w:color w:val="FF0000"/>
                <w:sz w:val="18"/>
                <w:szCs w:val="18"/>
              </w:rPr>
              <w:t>0</w:t>
            </w:r>
          </w:p>
          <w:p w14:paraId="0C23D247" w14:textId="37562478" w:rsidR="00150FF0" w:rsidRPr="00931089" w:rsidRDefault="005A5A82" w:rsidP="008B0868">
            <w:pPr>
              <w:autoSpaceDE w:val="0"/>
              <w:autoSpaceDN w:val="0"/>
              <w:adjustRightInd w:val="0"/>
              <w:spacing w:after="0" w:line="240" w:lineRule="auto"/>
              <w:jc w:val="center"/>
              <w:rPr>
                <w:rFonts w:ascii="Times New Roman" w:eastAsia="Calibri" w:hAnsi="Times New Roman" w:cs="Times New Roman"/>
                <w:sz w:val="18"/>
                <w:szCs w:val="18"/>
              </w:rPr>
            </w:pPr>
            <w:r w:rsidRPr="005A5A82">
              <w:rPr>
                <w:rFonts w:ascii="Times New Roman" w:eastAsia="Calibri" w:hAnsi="Times New Roman" w:cs="Times New Roman"/>
                <w:color w:val="00B050"/>
                <w:sz w:val="18"/>
                <w:szCs w:val="18"/>
              </w:rPr>
              <w:t>2</w:t>
            </w:r>
          </w:p>
        </w:tc>
        <w:tc>
          <w:tcPr>
            <w:tcW w:w="709" w:type="dxa"/>
            <w:tcBorders>
              <w:top w:val="single" w:sz="6" w:space="0" w:color="auto"/>
              <w:left w:val="single" w:sz="6" w:space="0" w:color="auto"/>
              <w:bottom w:val="single" w:sz="6" w:space="0" w:color="auto"/>
              <w:right w:val="single" w:sz="6" w:space="0" w:color="auto"/>
            </w:tcBorders>
          </w:tcPr>
          <w:p w14:paraId="55469C8C"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trike/>
                <w:sz w:val="18"/>
                <w:szCs w:val="18"/>
              </w:rPr>
            </w:pPr>
          </w:p>
        </w:tc>
        <w:tc>
          <w:tcPr>
            <w:tcW w:w="567" w:type="dxa"/>
            <w:tcBorders>
              <w:top w:val="single" w:sz="6" w:space="0" w:color="auto"/>
              <w:left w:val="single" w:sz="6" w:space="0" w:color="auto"/>
              <w:bottom w:val="single" w:sz="6" w:space="0" w:color="auto"/>
              <w:right w:val="single" w:sz="6" w:space="0" w:color="auto"/>
            </w:tcBorders>
          </w:tcPr>
          <w:p w14:paraId="10F08DE4"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trike/>
                <w:sz w:val="18"/>
                <w:szCs w:val="18"/>
              </w:rPr>
            </w:pPr>
          </w:p>
        </w:tc>
        <w:tc>
          <w:tcPr>
            <w:tcW w:w="709" w:type="dxa"/>
            <w:tcBorders>
              <w:top w:val="single" w:sz="6" w:space="0" w:color="auto"/>
              <w:left w:val="single" w:sz="6" w:space="0" w:color="auto"/>
              <w:bottom w:val="single" w:sz="6" w:space="0" w:color="auto"/>
              <w:right w:val="single" w:sz="6" w:space="0" w:color="auto"/>
            </w:tcBorders>
            <w:hideMark/>
          </w:tcPr>
          <w:p w14:paraId="77800DEF"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r w:rsidRPr="0024070A">
              <w:rPr>
                <w:rFonts w:ascii="Times New Roman" w:eastAsia="Calibri" w:hAnsi="Times New Roman" w:cs="Times New Roman"/>
                <w:sz w:val="18"/>
                <w:szCs w:val="18"/>
              </w:rPr>
              <w:t>0</w:t>
            </w:r>
          </w:p>
        </w:tc>
        <w:tc>
          <w:tcPr>
            <w:tcW w:w="709" w:type="dxa"/>
            <w:tcBorders>
              <w:top w:val="single" w:sz="6" w:space="0" w:color="auto"/>
              <w:left w:val="single" w:sz="6" w:space="0" w:color="auto"/>
              <w:bottom w:val="single" w:sz="6" w:space="0" w:color="auto"/>
              <w:right w:val="single" w:sz="6" w:space="0" w:color="auto"/>
            </w:tcBorders>
          </w:tcPr>
          <w:p w14:paraId="06A38D2D"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trike/>
                <w:sz w:val="18"/>
                <w:szCs w:val="18"/>
              </w:rPr>
            </w:pPr>
          </w:p>
        </w:tc>
        <w:tc>
          <w:tcPr>
            <w:tcW w:w="567" w:type="dxa"/>
            <w:tcBorders>
              <w:top w:val="single" w:sz="6" w:space="0" w:color="auto"/>
              <w:left w:val="single" w:sz="6" w:space="0" w:color="auto"/>
              <w:bottom w:val="single" w:sz="6" w:space="0" w:color="auto"/>
              <w:right w:val="single" w:sz="6" w:space="0" w:color="auto"/>
            </w:tcBorders>
          </w:tcPr>
          <w:p w14:paraId="4B6BBADC"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trike/>
                <w:sz w:val="18"/>
                <w:szCs w:val="18"/>
              </w:rPr>
            </w:pPr>
          </w:p>
        </w:tc>
        <w:tc>
          <w:tcPr>
            <w:tcW w:w="567" w:type="dxa"/>
            <w:tcBorders>
              <w:top w:val="single" w:sz="6" w:space="0" w:color="auto"/>
              <w:left w:val="single" w:sz="6" w:space="0" w:color="auto"/>
              <w:bottom w:val="single" w:sz="6" w:space="0" w:color="auto"/>
              <w:right w:val="single" w:sz="6" w:space="0" w:color="auto"/>
            </w:tcBorders>
            <w:hideMark/>
          </w:tcPr>
          <w:p w14:paraId="7EEC56A5"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r w:rsidRPr="0024070A">
              <w:rPr>
                <w:rFonts w:ascii="Times New Roman" w:eastAsia="Calibri" w:hAnsi="Times New Roman" w:cs="Times New Roman"/>
                <w:sz w:val="18"/>
                <w:szCs w:val="18"/>
              </w:rPr>
              <w:t>0</w:t>
            </w:r>
          </w:p>
        </w:tc>
        <w:tc>
          <w:tcPr>
            <w:tcW w:w="708" w:type="dxa"/>
            <w:tcBorders>
              <w:top w:val="single" w:sz="6" w:space="0" w:color="auto"/>
              <w:left w:val="single" w:sz="6" w:space="0" w:color="auto"/>
              <w:bottom w:val="single" w:sz="6" w:space="0" w:color="auto"/>
              <w:right w:val="single" w:sz="6" w:space="0" w:color="auto"/>
            </w:tcBorders>
          </w:tcPr>
          <w:p w14:paraId="4BC4F825"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trike/>
                <w:sz w:val="18"/>
                <w:szCs w:val="18"/>
              </w:rPr>
            </w:pPr>
          </w:p>
        </w:tc>
        <w:tc>
          <w:tcPr>
            <w:tcW w:w="567" w:type="dxa"/>
            <w:tcBorders>
              <w:top w:val="single" w:sz="6" w:space="0" w:color="auto"/>
              <w:left w:val="single" w:sz="6" w:space="0" w:color="auto"/>
              <w:bottom w:val="single" w:sz="6" w:space="0" w:color="auto"/>
              <w:right w:val="single" w:sz="6" w:space="0" w:color="auto"/>
            </w:tcBorders>
          </w:tcPr>
          <w:p w14:paraId="5E707530"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trike/>
                <w:sz w:val="18"/>
                <w:szCs w:val="18"/>
              </w:rPr>
            </w:pPr>
          </w:p>
        </w:tc>
        <w:tc>
          <w:tcPr>
            <w:tcW w:w="567" w:type="dxa"/>
            <w:tcBorders>
              <w:top w:val="single" w:sz="6" w:space="0" w:color="auto"/>
              <w:left w:val="single" w:sz="6" w:space="0" w:color="auto"/>
              <w:bottom w:val="single" w:sz="6" w:space="0" w:color="auto"/>
              <w:right w:val="single" w:sz="6" w:space="0" w:color="auto"/>
            </w:tcBorders>
            <w:hideMark/>
          </w:tcPr>
          <w:p w14:paraId="1B4C92CC"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r w:rsidRPr="0024070A">
              <w:rPr>
                <w:rFonts w:ascii="Times New Roman" w:eastAsia="Calibri" w:hAnsi="Times New Roman" w:cs="Times New Roman"/>
                <w:sz w:val="18"/>
                <w:szCs w:val="18"/>
              </w:rPr>
              <w:t>0</w:t>
            </w:r>
          </w:p>
        </w:tc>
        <w:tc>
          <w:tcPr>
            <w:tcW w:w="709" w:type="dxa"/>
            <w:tcBorders>
              <w:top w:val="single" w:sz="6" w:space="0" w:color="auto"/>
              <w:left w:val="single" w:sz="6" w:space="0" w:color="auto"/>
              <w:bottom w:val="single" w:sz="6" w:space="0" w:color="auto"/>
              <w:right w:val="single" w:sz="6" w:space="0" w:color="auto"/>
            </w:tcBorders>
          </w:tcPr>
          <w:p w14:paraId="63A86636"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trike/>
                <w:sz w:val="18"/>
                <w:szCs w:val="18"/>
              </w:rPr>
            </w:pPr>
          </w:p>
        </w:tc>
        <w:tc>
          <w:tcPr>
            <w:tcW w:w="567" w:type="dxa"/>
            <w:tcBorders>
              <w:top w:val="single" w:sz="6" w:space="0" w:color="auto"/>
              <w:left w:val="single" w:sz="6" w:space="0" w:color="auto"/>
              <w:bottom w:val="single" w:sz="6" w:space="0" w:color="auto"/>
              <w:right w:val="single" w:sz="6" w:space="0" w:color="auto"/>
            </w:tcBorders>
          </w:tcPr>
          <w:p w14:paraId="4E66181B"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trike/>
                <w:sz w:val="18"/>
                <w:szCs w:val="18"/>
              </w:rPr>
            </w:pPr>
          </w:p>
        </w:tc>
        <w:tc>
          <w:tcPr>
            <w:tcW w:w="567" w:type="dxa"/>
            <w:gridSpan w:val="2"/>
            <w:tcBorders>
              <w:top w:val="single" w:sz="6" w:space="0" w:color="auto"/>
              <w:left w:val="single" w:sz="6" w:space="0" w:color="auto"/>
              <w:bottom w:val="single" w:sz="6" w:space="0" w:color="auto"/>
              <w:right w:val="single" w:sz="6" w:space="0" w:color="auto"/>
            </w:tcBorders>
            <w:hideMark/>
          </w:tcPr>
          <w:p w14:paraId="3DB7B2A1"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r w:rsidRPr="0024070A">
              <w:rPr>
                <w:rFonts w:ascii="Times New Roman" w:eastAsia="Calibri" w:hAnsi="Times New Roman" w:cs="Times New Roman"/>
                <w:sz w:val="18"/>
                <w:szCs w:val="18"/>
              </w:rPr>
              <w:t>2 operacje</w:t>
            </w:r>
          </w:p>
        </w:tc>
        <w:tc>
          <w:tcPr>
            <w:tcW w:w="567" w:type="dxa"/>
            <w:tcBorders>
              <w:top w:val="single" w:sz="6" w:space="0" w:color="auto"/>
              <w:left w:val="single" w:sz="6" w:space="0" w:color="auto"/>
              <w:bottom w:val="single" w:sz="6" w:space="0" w:color="auto"/>
              <w:right w:val="single" w:sz="6" w:space="0" w:color="auto"/>
            </w:tcBorders>
          </w:tcPr>
          <w:p w14:paraId="4B4C96C4"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trike/>
                <w:sz w:val="18"/>
                <w:szCs w:val="18"/>
              </w:rPr>
            </w:pPr>
          </w:p>
        </w:tc>
        <w:tc>
          <w:tcPr>
            <w:tcW w:w="567" w:type="dxa"/>
            <w:tcBorders>
              <w:top w:val="single" w:sz="6" w:space="0" w:color="auto"/>
              <w:left w:val="single" w:sz="6" w:space="0" w:color="auto"/>
              <w:bottom w:val="single" w:sz="6" w:space="0" w:color="auto"/>
              <w:right w:val="single" w:sz="6" w:space="0" w:color="auto"/>
            </w:tcBorders>
            <w:hideMark/>
          </w:tcPr>
          <w:p w14:paraId="5440B398"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r w:rsidRPr="0024070A">
              <w:rPr>
                <w:rFonts w:ascii="Times New Roman" w:eastAsia="Calibri" w:hAnsi="Times New Roman" w:cs="Times New Roman"/>
                <w:sz w:val="18"/>
                <w:szCs w:val="18"/>
              </w:rPr>
              <w:t>PS WPR</w:t>
            </w:r>
          </w:p>
        </w:tc>
      </w:tr>
      <w:tr w:rsidR="00150FF0" w:rsidRPr="00DF3344" w14:paraId="37C45A61" w14:textId="77777777" w:rsidTr="00150FF0">
        <w:trPr>
          <w:trHeight w:val="1202"/>
        </w:trPr>
        <w:tc>
          <w:tcPr>
            <w:tcW w:w="1418" w:type="dxa"/>
            <w:tcBorders>
              <w:top w:val="single" w:sz="6" w:space="0" w:color="auto"/>
              <w:left w:val="single" w:sz="6" w:space="0" w:color="auto"/>
              <w:bottom w:val="single" w:sz="6" w:space="0" w:color="auto"/>
              <w:right w:val="single" w:sz="6" w:space="0" w:color="auto"/>
            </w:tcBorders>
            <w:shd w:val="solid" w:color="FFFFFF" w:fill="auto"/>
            <w:hideMark/>
          </w:tcPr>
          <w:p w14:paraId="3B555C8A" w14:textId="67C043AD" w:rsidR="00150FF0" w:rsidRPr="0024070A" w:rsidRDefault="00150FF0" w:rsidP="002B4AC5">
            <w:pPr>
              <w:autoSpaceDE w:val="0"/>
              <w:autoSpaceDN w:val="0"/>
              <w:adjustRightInd w:val="0"/>
              <w:spacing w:after="0" w:line="240" w:lineRule="auto"/>
              <w:jc w:val="left"/>
              <w:rPr>
                <w:rFonts w:ascii="Times New Roman" w:eastAsia="Calibri" w:hAnsi="Times New Roman" w:cs="Times New Roman"/>
                <w:sz w:val="18"/>
                <w:szCs w:val="18"/>
              </w:rPr>
            </w:pPr>
            <w:r w:rsidRPr="0024070A">
              <w:rPr>
                <w:rFonts w:ascii="Times New Roman" w:eastAsia="Calibri" w:hAnsi="Times New Roman" w:cs="Times New Roman"/>
                <w:sz w:val="18"/>
                <w:szCs w:val="18"/>
              </w:rPr>
              <w:t>Wskaźnik rezultatu W.1.3</w:t>
            </w:r>
          </w:p>
        </w:tc>
        <w:tc>
          <w:tcPr>
            <w:tcW w:w="1276" w:type="dxa"/>
            <w:tcBorders>
              <w:top w:val="single" w:sz="6" w:space="0" w:color="auto"/>
              <w:left w:val="single" w:sz="6" w:space="0" w:color="auto"/>
              <w:bottom w:val="single" w:sz="6" w:space="0" w:color="auto"/>
              <w:right w:val="single" w:sz="6" w:space="0" w:color="auto"/>
            </w:tcBorders>
            <w:shd w:val="solid" w:color="FFFFFF" w:fill="auto"/>
            <w:hideMark/>
          </w:tcPr>
          <w:p w14:paraId="54CBFD7D"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r w:rsidRPr="0024070A">
              <w:rPr>
                <w:rFonts w:ascii="Times New Roman" w:eastAsia="Calibri" w:hAnsi="Times New Roman" w:cs="Times New Roman"/>
                <w:sz w:val="18"/>
                <w:szCs w:val="18"/>
              </w:rPr>
              <w:t xml:space="preserve">Liczba przedsiębiorstw rolnych, w tym przedsiębiorstw zajmujących się </w:t>
            </w:r>
            <w:proofErr w:type="spellStart"/>
            <w:r w:rsidRPr="0024070A">
              <w:rPr>
                <w:rFonts w:ascii="Times New Roman" w:eastAsia="Calibri" w:hAnsi="Times New Roman" w:cs="Times New Roman"/>
                <w:sz w:val="18"/>
                <w:szCs w:val="18"/>
              </w:rPr>
              <w:t>biogospodarką</w:t>
            </w:r>
            <w:proofErr w:type="spellEnd"/>
            <w:r w:rsidRPr="0024070A">
              <w:rPr>
                <w:rFonts w:ascii="Times New Roman" w:eastAsia="Calibri" w:hAnsi="Times New Roman" w:cs="Times New Roman"/>
                <w:sz w:val="18"/>
                <w:szCs w:val="18"/>
              </w:rPr>
              <w:t>, rozwiniętych dzięki wsparciu w ramach WPR</w:t>
            </w:r>
          </w:p>
        </w:tc>
        <w:tc>
          <w:tcPr>
            <w:tcW w:w="850" w:type="dxa"/>
            <w:tcBorders>
              <w:top w:val="single" w:sz="6" w:space="0" w:color="auto"/>
              <w:left w:val="single" w:sz="6" w:space="0" w:color="auto"/>
              <w:bottom w:val="single" w:sz="6" w:space="0" w:color="auto"/>
              <w:right w:val="single" w:sz="6" w:space="0" w:color="auto"/>
            </w:tcBorders>
            <w:hideMark/>
          </w:tcPr>
          <w:p w14:paraId="30C878B5" w14:textId="510FF864"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r w:rsidRPr="0024070A">
              <w:rPr>
                <w:rFonts w:ascii="Times New Roman" w:eastAsia="Calibri" w:hAnsi="Times New Roman" w:cs="Times New Roman"/>
                <w:sz w:val="18"/>
                <w:szCs w:val="18"/>
              </w:rPr>
              <w:t>0</w:t>
            </w:r>
          </w:p>
        </w:tc>
        <w:tc>
          <w:tcPr>
            <w:tcW w:w="709" w:type="dxa"/>
            <w:tcBorders>
              <w:top w:val="single" w:sz="6" w:space="0" w:color="auto"/>
              <w:left w:val="single" w:sz="6" w:space="0" w:color="auto"/>
              <w:bottom w:val="single" w:sz="6" w:space="0" w:color="auto"/>
              <w:right w:val="single" w:sz="6" w:space="0" w:color="auto"/>
            </w:tcBorders>
          </w:tcPr>
          <w:p w14:paraId="15CB787F"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p>
        </w:tc>
        <w:tc>
          <w:tcPr>
            <w:tcW w:w="567" w:type="dxa"/>
            <w:tcBorders>
              <w:top w:val="single" w:sz="6" w:space="0" w:color="auto"/>
              <w:left w:val="single" w:sz="6" w:space="0" w:color="auto"/>
              <w:bottom w:val="single" w:sz="6" w:space="0" w:color="auto"/>
              <w:right w:val="single" w:sz="6" w:space="0" w:color="auto"/>
            </w:tcBorders>
          </w:tcPr>
          <w:p w14:paraId="39DA5137"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trike/>
                <w:sz w:val="18"/>
                <w:szCs w:val="18"/>
              </w:rPr>
            </w:pPr>
          </w:p>
        </w:tc>
        <w:tc>
          <w:tcPr>
            <w:tcW w:w="567" w:type="dxa"/>
            <w:tcBorders>
              <w:top w:val="single" w:sz="6" w:space="0" w:color="auto"/>
              <w:left w:val="single" w:sz="6" w:space="0" w:color="auto"/>
              <w:bottom w:val="single" w:sz="6" w:space="0" w:color="auto"/>
              <w:right w:val="single" w:sz="6" w:space="0" w:color="auto"/>
            </w:tcBorders>
            <w:hideMark/>
          </w:tcPr>
          <w:p w14:paraId="09CA0D8D" w14:textId="77777777" w:rsidR="00150FF0" w:rsidRPr="00C70C82" w:rsidRDefault="00150FF0" w:rsidP="002B4AC5">
            <w:pPr>
              <w:autoSpaceDE w:val="0"/>
              <w:autoSpaceDN w:val="0"/>
              <w:adjustRightInd w:val="0"/>
              <w:spacing w:after="0" w:line="240" w:lineRule="auto"/>
              <w:jc w:val="center"/>
              <w:rPr>
                <w:rFonts w:ascii="Times New Roman" w:eastAsia="Calibri" w:hAnsi="Times New Roman" w:cs="Times New Roman"/>
                <w:strike/>
                <w:color w:val="FF0000"/>
                <w:sz w:val="18"/>
                <w:szCs w:val="18"/>
              </w:rPr>
            </w:pPr>
            <w:r w:rsidRPr="00C70C82">
              <w:rPr>
                <w:rFonts w:ascii="Times New Roman" w:eastAsia="Calibri" w:hAnsi="Times New Roman" w:cs="Times New Roman"/>
                <w:strike/>
                <w:color w:val="FF0000"/>
                <w:sz w:val="18"/>
                <w:szCs w:val="18"/>
              </w:rPr>
              <w:t>6 przedsiębiorstw</w:t>
            </w:r>
          </w:p>
          <w:p w14:paraId="076A83D9" w14:textId="12AF9454" w:rsidR="00C70C82" w:rsidRPr="0024070A" w:rsidRDefault="00C70C82" w:rsidP="002B4AC5">
            <w:pPr>
              <w:autoSpaceDE w:val="0"/>
              <w:autoSpaceDN w:val="0"/>
              <w:adjustRightInd w:val="0"/>
              <w:spacing w:after="0" w:line="240" w:lineRule="auto"/>
              <w:jc w:val="center"/>
              <w:rPr>
                <w:rFonts w:ascii="Times New Roman" w:eastAsia="Calibri" w:hAnsi="Times New Roman" w:cs="Times New Roman"/>
                <w:sz w:val="18"/>
                <w:szCs w:val="18"/>
              </w:rPr>
            </w:pPr>
            <w:r w:rsidRPr="00C70C82">
              <w:rPr>
                <w:rFonts w:ascii="Times New Roman" w:eastAsia="Calibri" w:hAnsi="Times New Roman" w:cs="Times New Roman"/>
                <w:color w:val="00B050"/>
                <w:sz w:val="18"/>
                <w:szCs w:val="18"/>
              </w:rPr>
              <w:t>0 przedsię</w:t>
            </w:r>
            <w:r>
              <w:rPr>
                <w:rFonts w:ascii="Times New Roman" w:eastAsia="Calibri" w:hAnsi="Times New Roman" w:cs="Times New Roman"/>
                <w:color w:val="00B050"/>
                <w:sz w:val="18"/>
                <w:szCs w:val="18"/>
              </w:rPr>
              <w:t>biorstw</w:t>
            </w:r>
          </w:p>
        </w:tc>
        <w:tc>
          <w:tcPr>
            <w:tcW w:w="709" w:type="dxa"/>
            <w:tcBorders>
              <w:top w:val="single" w:sz="6" w:space="0" w:color="auto"/>
              <w:left w:val="single" w:sz="6" w:space="0" w:color="auto"/>
              <w:bottom w:val="single" w:sz="6" w:space="0" w:color="auto"/>
              <w:right w:val="single" w:sz="6" w:space="0" w:color="auto"/>
            </w:tcBorders>
          </w:tcPr>
          <w:p w14:paraId="47EB03A0"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p>
        </w:tc>
        <w:tc>
          <w:tcPr>
            <w:tcW w:w="567" w:type="dxa"/>
            <w:tcBorders>
              <w:top w:val="single" w:sz="6" w:space="0" w:color="auto"/>
              <w:left w:val="single" w:sz="6" w:space="0" w:color="auto"/>
              <w:bottom w:val="single" w:sz="6" w:space="0" w:color="auto"/>
              <w:right w:val="single" w:sz="6" w:space="0" w:color="auto"/>
            </w:tcBorders>
          </w:tcPr>
          <w:p w14:paraId="1C50DFA5" w14:textId="51E13640"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p>
        </w:tc>
        <w:tc>
          <w:tcPr>
            <w:tcW w:w="708" w:type="dxa"/>
            <w:tcBorders>
              <w:top w:val="single" w:sz="6" w:space="0" w:color="auto"/>
              <w:left w:val="single" w:sz="6" w:space="0" w:color="auto"/>
              <w:bottom w:val="single" w:sz="6" w:space="0" w:color="auto"/>
              <w:right w:val="single" w:sz="6" w:space="0" w:color="auto"/>
            </w:tcBorders>
          </w:tcPr>
          <w:p w14:paraId="4D8F05A5" w14:textId="77777777" w:rsidR="00C70C82"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r w:rsidRPr="005A5A82">
              <w:rPr>
                <w:rFonts w:ascii="Times New Roman" w:eastAsia="Calibri" w:hAnsi="Times New Roman" w:cs="Times New Roman"/>
                <w:strike/>
                <w:color w:val="FF0000"/>
                <w:sz w:val="18"/>
                <w:szCs w:val="18"/>
              </w:rPr>
              <w:t>0</w:t>
            </w:r>
          </w:p>
          <w:p w14:paraId="65A07F2D" w14:textId="02D878CA" w:rsidR="00150FF0" w:rsidRPr="0024070A" w:rsidRDefault="005A5A82" w:rsidP="002B4AC5">
            <w:pPr>
              <w:autoSpaceDE w:val="0"/>
              <w:autoSpaceDN w:val="0"/>
              <w:adjustRightInd w:val="0"/>
              <w:spacing w:after="0" w:line="240" w:lineRule="auto"/>
              <w:jc w:val="center"/>
              <w:rPr>
                <w:rFonts w:ascii="Times New Roman" w:eastAsia="Calibri" w:hAnsi="Times New Roman" w:cs="Times New Roman"/>
                <w:strike/>
                <w:sz w:val="18"/>
                <w:szCs w:val="18"/>
              </w:rPr>
            </w:pPr>
            <w:r w:rsidRPr="005A5A82">
              <w:rPr>
                <w:rFonts w:ascii="Times New Roman" w:eastAsia="Calibri" w:hAnsi="Times New Roman" w:cs="Times New Roman"/>
                <w:color w:val="00B050"/>
                <w:sz w:val="18"/>
                <w:szCs w:val="18"/>
              </w:rPr>
              <w:t>6</w:t>
            </w:r>
          </w:p>
        </w:tc>
        <w:tc>
          <w:tcPr>
            <w:tcW w:w="709" w:type="dxa"/>
            <w:tcBorders>
              <w:top w:val="single" w:sz="6" w:space="0" w:color="auto"/>
              <w:left w:val="single" w:sz="6" w:space="0" w:color="auto"/>
              <w:bottom w:val="single" w:sz="6" w:space="0" w:color="auto"/>
              <w:right w:val="single" w:sz="6" w:space="0" w:color="auto"/>
            </w:tcBorders>
            <w:hideMark/>
          </w:tcPr>
          <w:p w14:paraId="593BD111" w14:textId="674D52E1"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p>
        </w:tc>
        <w:tc>
          <w:tcPr>
            <w:tcW w:w="567" w:type="dxa"/>
            <w:tcBorders>
              <w:top w:val="single" w:sz="6" w:space="0" w:color="auto"/>
              <w:left w:val="single" w:sz="6" w:space="0" w:color="auto"/>
              <w:bottom w:val="single" w:sz="6" w:space="0" w:color="auto"/>
              <w:right w:val="single" w:sz="6" w:space="0" w:color="auto"/>
            </w:tcBorders>
          </w:tcPr>
          <w:p w14:paraId="66D04C58"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trike/>
                <w:sz w:val="18"/>
                <w:szCs w:val="18"/>
              </w:rPr>
            </w:pPr>
          </w:p>
        </w:tc>
        <w:tc>
          <w:tcPr>
            <w:tcW w:w="709" w:type="dxa"/>
            <w:tcBorders>
              <w:top w:val="single" w:sz="6" w:space="0" w:color="auto"/>
              <w:left w:val="single" w:sz="6" w:space="0" w:color="auto"/>
              <w:bottom w:val="single" w:sz="6" w:space="0" w:color="auto"/>
              <w:right w:val="single" w:sz="6" w:space="0" w:color="auto"/>
            </w:tcBorders>
          </w:tcPr>
          <w:p w14:paraId="600DBDA2" w14:textId="019FF89F"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trike/>
                <w:sz w:val="18"/>
                <w:szCs w:val="18"/>
              </w:rPr>
            </w:pPr>
            <w:r w:rsidRPr="0024070A">
              <w:rPr>
                <w:rFonts w:ascii="Times New Roman" w:eastAsia="Calibri" w:hAnsi="Times New Roman" w:cs="Times New Roman"/>
                <w:sz w:val="18"/>
                <w:szCs w:val="18"/>
              </w:rPr>
              <w:t>0</w:t>
            </w:r>
          </w:p>
        </w:tc>
        <w:tc>
          <w:tcPr>
            <w:tcW w:w="709" w:type="dxa"/>
            <w:tcBorders>
              <w:top w:val="single" w:sz="6" w:space="0" w:color="auto"/>
              <w:left w:val="single" w:sz="6" w:space="0" w:color="auto"/>
              <w:bottom w:val="single" w:sz="6" w:space="0" w:color="auto"/>
              <w:right w:val="single" w:sz="6" w:space="0" w:color="auto"/>
            </w:tcBorders>
            <w:hideMark/>
          </w:tcPr>
          <w:p w14:paraId="0A30DEC0" w14:textId="65AEE54F"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p>
        </w:tc>
        <w:tc>
          <w:tcPr>
            <w:tcW w:w="567" w:type="dxa"/>
            <w:tcBorders>
              <w:top w:val="single" w:sz="6" w:space="0" w:color="auto"/>
              <w:left w:val="single" w:sz="6" w:space="0" w:color="auto"/>
              <w:bottom w:val="single" w:sz="6" w:space="0" w:color="auto"/>
              <w:right w:val="single" w:sz="6" w:space="0" w:color="auto"/>
            </w:tcBorders>
          </w:tcPr>
          <w:p w14:paraId="0FDE18A3"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trike/>
                <w:sz w:val="18"/>
                <w:szCs w:val="18"/>
              </w:rPr>
            </w:pPr>
          </w:p>
        </w:tc>
        <w:tc>
          <w:tcPr>
            <w:tcW w:w="567" w:type="dxa"/>
            <w:tcBorders>
              <w:top w:val="single" w:sz="6" w:space="0" w:color="auto"/>
              <w:left w:val="single" w:sz="6" w:space="0" w:color="auto"/>
              <w:bottom w:val="single" w:sz="6" w:space="0" w:color="auto"/>
              <w:right w:val="single" w:sz="6" w:space="0" w:color="auto"/>
            </w:tcBorders>
          </w:tcPr>
          <w:p w14:paraId="5663D11F" w14:textId="0303FEA6"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trike/>
                <w:sz w:val="18"/>
                <w:szCs w:val="18"/>
              </w:rPr>
            </w:pPr>
            <w:r w:rsidRPr="0024070A">
              <w:rPr>
                <w:rFonts w:ascii="Times New Roman" w:eastAsia="Calibri" w:hAnsi="Times New Roman" w:cs="Times New Roman"/>
                <w:sz w:val="18"/>
                <w:szCs w:val="18"/>
              </w:rPr>
              <w:t>0</w:t>
            </w:r>
          </w:p>
        </w:tc>
        <w:tc>
          <w:tcPr>
            <w:tcW w:w="708" w:type="dxa"/>
            <w:tcBorders>
              <w:top w:val="single" w:sz="6" w:space="0" w:color="auto"/>
              <w:left w:val="single" w:sz="6" w:space="0" w:color="auto"/>
              <w:bottom w:val="single" w:sz="6" w:space="0" w:color="auto"/>
              <w:right w:val="single" w:sz="6" w:space="0" w:color="auto"/>
            </w:tcBorders>
            <w:hideMark/>
          </w:tcPr>
          <w:p w14:paraId="4E5A7D09" w14:textId="5CCEC262"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p>
        </w:tc>
        <w:tc>
          <w:tcPr>
            <w:tcW w:w="567" w:type="dxa"/>
            <w:tcBorders>
              <w:top w:val="single" w:sz="6" w:space="0" w:color="auto"/>
              <w:left w:val="single" w:sz="6" w:space="0" w:color="auto"/>
              <w:bottom w:val="single" w:sz="6" w:space="0" w:color="auto"/>
              <w:right w:val="single" w:sz="6" w:space="0" w:color="auto"/>
            </w:tcBorders>
          </w:tcPr>
          <w:p w14:paraId="007B95E5"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trike/>
                <w:sz w:val="18"/>
                <w:szCs w:val="18"/>
              </w:rPr>
            </w:pPr>
          </w:p>
        </w:tc>
        <w:tc>
          <w:tcPr>
            <w:tcW w:w="567" w:type="dxa"/>
            <w:tcBorders>
              <w:top w:val="single" w:sz="6" w:space="0" w:color="auto"/>
              <w:left w:val="single" w:sz="6" w:space="0" w:color="auto"/>
              <w:bottom w:val="single" w:sz="6" w:space="0" w:color="auto"/>
              <w:right w:val="single" w:sz="6" w:space="0" w:color="auto"/>
            </w:tcBorders>
          </w:tcPr>
          <w:p w14:paraId="20321A94" w14:textId="754FF96E"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trike/>
                <w:sz w:val="18"/>
                <w:szCs w:val="18"/>
              </w:rPr>
            </w:pPr>
            <w:r w:rsidRPr="0024070A">
              <w:rPr>
                <w:rFonts w:ascii="Times New Roman" w:eastAsia="Calibri" w:hAnsi="Times New Roman" w:cs="Times New Roman"/>
                <w:sz w:val="18"/>
                <w:szCs w:val="18"/>
              </w:rPr>
              <w:t>0</w:t>
            </w:r>
          </w:p>
        </w:tc>
        <w:tc>
          <w:tcPr>
            <w:tcW w:w="709" w:type="dxa"/>
            <w:tcBorders>
              <w:top w:val="single" w:sz="6" w:space="0" w:color="auto"/>
              <w:left w:val="single" w:sz="6" w:space="0" w:color="auto"/>
              <w:bottom w:val="single" w:sz="6" w:space="0" w:color="auto"/>
              <w:right w:val="single" w:sz="6" w:space="0" w:color="auto"/>
            </w:tcBorders>
            <w:hideMark/>
          </w:tcPr>
          <w:p w14:paraId="3D3275EF" w14:textId="3C9683ED"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p>
        </w:tc>
        <w:tc>
          <w:tcPr>
            <w:tcW w:w="567" w:type="dxa"/>
            <w:tcBorders>
              <w:top w:val="single" w:sz="6" w:space="0" w:color="auto"/>
              <w:left w:val="single" w:sz="6" w:space="0" w:color="auto"/>
              <w:bottom w:val="single" w:sz="6" w:space="0" w:color="auto"/>
              <w:right w:val="single" w:sz="6" w:space="0" w:color="auto"/>
            </w:tcBorders>
          </w:tcPr>
          <w:p w14:paraId="53E332D1"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trike/>
                <w:sz w:val="18"/>
                <w:szCs w:val="18"/>
              </w:rPr>
            </w:pPr>
          </w:p>
        </w:tc>
        <w:tc>
          <w:tcPr>
            <w:tcW w:w="542" w:type="dxa"/>
            <w:tcBorders>
              <w:top w:val="single" w:sz="6" w:space="0" w:color="auto"/>
              <w:left w:val="single" w:sz="6" w:space="0" w:color="auto"/>
              <w:bottom w:val="single" w:sz="6" w:space="0" w:color="auto"/>
              <w:right w:val="single" w:sz="6" w:space="0" w:color="auto"/>
            </w:tcBorders>
          </w:tcPr>
          <w:p w14:paraId="4E216E1E" w14:textId="2E141E8A"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trike/>
                <w:sz w:val="18"/>
                <w:szCs w:val="18"/>
              </w:rPr>
            </w:pPr>
            <w:r w:rsidRPr="0024070A">
              <w:rPr>
                <w:rFonts w:ascii="Times New Roman" w:eastAsia="Calibri" w:hAnsi="Times New Roman" w:cs="Times New Roman"/>
                <w:sz w:val="18"/>
                <w:szCs w:val="18"/>
              </w:rPr>
              <w:t>6 przedsiębiorstw</w:t>
            </w:r>
          </w:p>
        </w:tc>
        <w:tc>
          <w:tcPr>
            <w:tcW w:w="592" w:type="dxa"/>
            <w:gridSpan w:val="2"/>
            <w:tcBorders>
              <w:top w:val="single" w:sz="6" w:space="0" w:color="auto"/>
              <w:left w:val="single" w:sz="6" w:space="0" w:color="auto"/>
              <w:bottom w:val="single" w:sz="6" w:space="0" w:color="auto"/>
              <w:right w:val="single" w:sz="6" w:space="0" w:color="auto"/>
            </w:tcBorders>
            <w:hideMark/>
          </w:tcPr>
          <w:p w14:paraId="738A47D7" w14:textId="777DBEF8"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p>
        </w:tc>
        <w:tc>
          <w:tcPr>
            <w:tcW w:w="567" w:type="dxa"/>
            <w:tcBorders>
              <w:top w:val="single" w:sz="6" w:space="0" w:color="auto"/>
              <w:left w:val="single" w:sz="6" w:space="0" w:color="auto"/>
              <w:bottom w:val="single" w:sz="6" w:space="0" w:color="auto"/>
              <w:right w:val="single" w:sz="6" w:space="0" w:color="auto"/>
            </w:tcBorders>
          </w:tcPr>
          <w:p w14:paraId="1AF3063C" w14:textId="03B6C7F0"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r w:rsidRPr="0024070A">
              <w:rPr>
                <w:rFonts w:ascii="Times New Roman" w:eastAsia="Calibri" w:hAnsi="Times New Roman" w:cs="Times New Roman"/>
                <w:sz w:val="18"/>
                <w:szCs w:val="18"/>
              </w:rPr>
              <w:t>PS WPR</w:t>
            </w:r>
          </w:p>
        </w:tc>
      </w:tr>
      <w:tr w:rsidR="00150FF0" w:rsidRPr="00DF3344" w14:paraId="026FCC5F" w14:textId="77777777" w:rsidTr="00150FF0">
        <w:trPr>
          <w:trHeight w:val="1202"/>
        </w:trPr>
        <w:tc>
          <w:tcPr>
            <w:tcW w:w="1418" w:type="dxa"/>
            <w:tcBorders>
              <w:top w:val="single" w:sz="6" w:space="0" w:color="auto"/>
              <w:left w:val="single" w:sz="6" w:space="0" w:color="auto"/>
              <w:bottom w:val="single" w:sz="6" w:space="0" w:color="auto"/>
              <w:right w:val="single" w:sz="6" w:space="0" w:color="auto"/>
            </w:tcBorders>
            <w:shd w:val="solid" w:color="FFFFFF" w:fill="auto"/>
            <w:hideMark/>
          </w:tcPr>
          <w:p w14:paraId="02CC0FFC" w14:textId="77777777" w:rsidR="00150FF0" w:rsidRPr="0024070A" w:rsidRDefault="00150FF0" w:rsidP="002B4AC5">
            <w:pPr>
              <w:autoSpaceDE w:val="0"/>
              <w:autoSpaceDN w:val="0"/>
              <w:adjustRightInd w:val="0"/>
              <w:spacing w:after="0" w:line="240" w:lineRule="auto"/>
              <w:jc w:val="left"/>
              <w:rPr>
                <w:rFonts w:ascii="Times New Roman" w:eastAsia="Calibri" w:hAnsi="Times New Roman" w:cs="Times New Roman"/>
                <w:sz w:val="18"/>
                <w:szCs w:val="18"/>
              </w:rPr>
            </w:pPr>
            <w:r w:rsidRPr="0024070A">
              <w:rPr>
                <w:rFonts w:ascii="Times New Roman" w:eastAsia="Calibri" w:hAnsi="Times New Roman" w:cs="Times New Roman"/>
                <w:sz w:val="18"/>
                <w:szCs w:val="18"/>
              </w:rPr>
              <w:t>Wskaźnik rezultatu W.1.4</w:t>
            </w:r>
          </w:p>
        </w:tc>
        <w:tc>
          <w:tcPr>
            <w:tcW w:w="1276" w:type="dxa"/>
            <w:tcBorders>
              <w:top w:val="single" w:sz="6" w:space="0" w:color="auto"/>
              <w:left w:val="single" w:sz="6" w:space="0" w:color="auto"/>
              <w:bottom w:val="single" w:sz="6" w:space="0" w:color="auto"/>
              <w:right w:val="single" w:sz="6" w:space="0" w:color="auto"/>
            </w:tcBorders>
            <w:shd w:val="solid" w:color="FFFFFF" w:fill="auto"/>
            <w:hideMark/>
          </w:tcPr>
          <w:p w14:paraId="698DFABB"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r w:rsidRPr="0024070A">
              <w:rPr>
                <w:rFonts w:ascii="Times New Roman" w:eastAsia="Calibri" w:hAnsi="Times New Roman" w:cs="Times New Roman"/>
                <w:sz w:val="18"/>
                <w:szCs w:val="18"/>
              </w:rPr>
              <w:t xml:space="preserve">Liczba przedsiębiorstw rolnych, w tym przedsiębiorstw zajmujących się </w:t>
            </w:r>
            <w:proofErr w:type="spellStart"/>
            <w:r w:rsidRPr="0024070A">
              <w:rPr>
                <w:rFonts w:ascii="Times New Roman" w:eastAsia="Calibri" w:hAnsi="Times New Roman" w:cs="Times New Roman"/>
                <w:sz w:val="18"/>
                <w:szCs w:val="18"/>
              </w:rPr>
              <w:t>biogospodarką</w:t>
            </w:r>
            <w:proofErr w:type="spellEnd"/>
            <w:r w:rsidRPr="0024070A">
              <w:rPr>
                <w:rFonts w:ascii="Times New Roman" w:eastAsia="Calibri" w:hAnsi="Times New Roman" w:cs="Times New Roman"/>
                <w:sz w:val="18"/>
                <w:szCs w:val="18"/>
              </w:rPr>
              <w:t>, rozwiniętych dzięki wsparciu w ramach WPR</w:t>
            </w:r>
          </w:p>
        </w:tc>
        <w:tc>
          <w:tcPr>
            <w:tcW w:w="850" w:type="dxa"/>
            <w:tcBorders>
              <w:top w:val="single" w:sz="6" w:space="0" w:color="auto"/>
              <w:left w:val="single" w:sz="6" w:space="0" w:color="auto"/>
              <w:bottom w:val="single" w:sz="6" w:space="0" w:color="auto"/>
              <w:right w:val="single" w:sz="6" w:space="0" w:color="auto"/>
            </w:tcBorders>
            <w:hideMark/>
          </w:tcPr>
          <w:p w14:paraId="06D8BD05"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r w:rsidRPr="0024070A">
              <w:rPr>
                <w:rFonts w:ascii="Times New Roman" w:eastAsia="Calibri" w:hAnsi="Times New Roman" w:cs="Times New Roman"/>
                <w:sz w:val="18"/>
                <w:szCs w:val="18"/>
              </w:rPr>
              <w:t>0</w:t>
            </w:r>
          </w:p>
        </w:tc>
        <w:tc>
          <w:tcPr>
            <w:tcW w:w="709" w:type="dxa"/>
            <w:tcBorders>
              <w:top w:val="single" w:sz="6" w:space="0" w:color="auto"/>
              <w:left w:val="single" w:sz="6" w:space="0" w:color="auto"/>
              <w:bottom w:val="single" w:sz="6" w:space="0" w:color="auto"/>
              <w:right w:val="single" w:sz="6" w:space="0" w:color="auto"/>
            </w:tcBorders>
          </w:tcPr>
          <w:p w14:paraId="43D80E35"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trike/>
                <w:sz w:val="18"/>
                <w:szCs w:val="18"/>
              </w:rPr>
            </w:pPr>
          </w:p>
        </w:tc>
        <w:tc>
          <w:tcPr>
            <w:tcW w:w="567" w:type="dxa"/>
            <w:tcBorders>
              <w:top w:val="single" w:sz="6" w:space="0" w:color="auto"/>
              <w:left w:val="single" w:sz="6" w:space="0" w:color="auto"/>
              <w:bottom w:val="single" w:sz="6" w:space="0" w:color="auto"/>
              <w:right w:val="single" w:sz="6" w:space="0" w:color="auto"/>
            </w:tcBorders>
          </w:tcPr>
          <w:p w14:paraId="52A5D33B"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trike/>
                <w:sz w:val="18"/>
                <w:szCs w:val="18"/>
              </w:rPr>
            </w:pPr>
          </w:p>
        </w:tc>
        <w:tc>
          <w:tcPr>
            <w:tcW w:w="567" w:type="dxa"/>
            <w:tcBorders>
              <w:top w:val="single" w:sz="6" w:space="0" w:color="auto"/>
              <w:left w:val="single" w:sz="6" w:space="0" w:color="auto"/>
              <w:bottom w:val="single" w:sz="6" w:space="0" w:color="auto"/>
              <w:right w:val="single" w:sz="6" w:space="0" w:color="auto"/>
            </w:tcBorders>
            <w:hideMark/>
          </w:tcPr>
          <w:p w14:paraId="074EDEDB" w14:textId="77777777" w:rsidR="00150FF0" w:rsidRDefault="002F2DC3" w:rsidP="00C70C82">
            <w:pPr>
              <w:autoSpaceDE w:val="0"/>
              <w:autoSpaceDN w:val="0"/>
              <w:adjustRightInd w:val="0"/>
              <w:spacing w:after="0" w:line="240" w:lineRule="auto"/>
              <w:jc w:val="center"/>
              <w:rPr>
                <w:rFonts w:ascii="Times New Roman" w:eastAsia="Calibri" w:hAnsi="Times New Roman" w:cs="Times New Roman"/>
                <w:strike/>
                <w:color w:val="FF0000"/>
                <w:sz w:val="18"/>
                <w:szCs w:val="18"/>
              </w:rPr>
            </w:pPr>
            <w:r w:rsidRPr="00C70C82">
              <w:rPr>
                <w:rFonts w:ascii="Times New Roman" w:eastAsia="Calibri" w:hAnsi="Times New Roman" w:cs="Times New Roman"/>
                <w:strike/>
                <w:color w:val="FF0000"/>
                <w:sz w:val="18"/>
                <w:szCs w:val="18"/>
              </w:rPr>
              <w:t>5</w:t>
            </w:r>
            <w:r w:rsidR="005A5A82" w:rsidRPr="00C70C82">
              <w:rPr>
                <w:rFonts w:ascii="Times New Roman" w:eastAsia="Calibri" w:hAnsi="Times New Roman" w:cs="Times New Roman"/>
                <w:strike/>
                <w:color w:val="FF0000"/>
                <w:sz w:val="18"/>
                <w:szCs w:val="18"/>
              </w:rPr>
              <w:t xml:space="preserve"> </w:t>
            </w:r>
            <w:r w:rsidRPr="00C70C82">
              <w:rPr>
                <w:rFonts w:ascii="Times New Roman" w:eastAsia="Calibri" w:hAnsi="Times New Roman" w:cs="Times New Roman"/>
                <w:strike/>
                <w:color w:val="FF0000"/>
                <w:sz w:val="18"/>
                <w:szCs w:val="18"/>
              </w:rPr>
              <w:t>przedsiębiorstw</w:t>
            </w:r>
          </w:p>
          <w:p w14:paraId="3EA55F51" w14:textId="1D3A1F97" w:rsidR="00C70C82" w:rsidRPr="00C70C82" w:rsidRDefault="00C70C82" w:rsidP="00C70C82">
            <w:pPr>
              <w:autoSpaceDE w:val="0"/>
              <w:autoSpaceDN w:val="0"/>
              <w:adjustRightInd w:val="0"/>
              <w:spacing w:after="0" w:line="240" w:lineRule="auto"/>
              <w:jc w:val="center"/>
              <w:rPr>
                <w:rFonts w:ascii="Times New Roman" w:eastAsia="Calibri" w:hAnsi="Times New Roman" w:cs="Times New Roman"/>
                <w:sz w:val="18"/>
                <w:szCs w:val="18"/>
              </w:rPr>
            </w:pPr>
            <w:r w:rsidRPr="00C70C82">
              <w:rPr>
                <w:rFonts w:ascii="Times New Roman" w:eastAsia="Calibri" w:hAnsi="Times New Roman" w:cs="Times New Roman"/>
                <w:color w:val="00B050"/>
                <w:sz w:val="18"/>
                <w:szCs w:val="18"/>
              </w:rPr>
              <w:t>0 przedsiębiorstw</w:t>
            </w:r>
          </w:p>
        </w:tc>
        <w:tc>
          <w:tcPr>
            <w:tcW w:w="709" w:type="dxa"/>
            <w:tcBorders>
              <w:top w:val="single" w:sz="6" w:space="0" w:color="auto"/>
              <w:left w:val="single" w:sz="6" w:space="0" w:color="auto"/>
              <w:bottom w:val="single" w:sz="6" w:space="0" w:color="auto"/>
              <w:right w:val="single" w:sz="6" w:space="0" w:color="auto"/>
            </w:tcBorders>
          </w:tcPr>
          <w:p w14:paraId="3AE3DE5D"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p>
        </w:tc>
        <w:tc>
          <w:tcPr>
            <w:tcW w:w="567" w:type="dxa"/>
            <w:tcBorders>
              <w:top w:val="single" w:sz="6" w:space="0" w:color="auto"/>
              <w:left w:val="single" w:sz="6" w:space="0" w:color="auto"/>
              <w:bottom w:val="single" w:sz="6" w:space="0" w:color="auto"/>
              <w:right w:val="single" w:sz="6" w:space="0" w:color="auto"/>
            </w:tcBorders>
          </w:tcPr>
          <w:p w14:paraId="69467AF1" w14:textId="55445E56"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p>
        </w:tc>
        <w:tc>
          <w:tcPr>
            <w:tcW w:w="708" w:type="dxa"/>
            <w:tcBorders>
              <w:top w:val="single" w:sz="6" w:space="0" w:color="auto"/>
              <w:left w:val="single" w:sz="6" w:space="0" w:color="auto"/>
              <w:bottom w:val="single" w:sz="6" w:space="0" w:color="auto"/>
              <w:right w:val="single" w:sz="6" w:space="0" w:color="auto"/>
            </w:tcBorders>
          </w:tcPr>
          <w:p w14:paraId="0B06A934" w14:textId="77777777" w:rsidR="00C70C82" w:rsidRDefault="00931089" w:rsidP="002B4AC5">
            <w:pPr>
              <w:autoSpaceDE w:val="0"/>
              <w:autoSpaceDN w:val="0"/>
              <w:adjustRightInd w:val="0"/>
              <w:spacing w:after="0" w:line="240" w:lineRule="auto"/>
              <w:jc w:val="center"/>
              <w:rPr>
                <w:rFonts w:ascii="Times New Roman" w:eastAsia="Calibri" w:hAnsi="Times New Roman" w:cs="Times New Roman"/>
                <w:sz w:val="18"/>
                <w:szCs w:val="18"/>
              </w:rPr>
            </w:pPr>
            <w:r w:rsidRPr="005A5A82">
              <w:rPr>
                <w:rFonts w:ascii="Times New Roman" w:eastAsia="Calibri" w:hAnsi="Times New Roman" w:cs="Times New Roman"/>
                <w:strike/>
                <w:color w:val="FF0000"/>
                <w:sz w:val="18"/>
                <w:szCs w:val="18"/>
              </w:rPr>
              <w:t>0</w:t>
            </w:r>
          </w:p>
          <w:p w14:paraId="4FE76B8E" w14:textId="1995E205" w:rsidR="00150FF0" w:rsidRPr="00931089" w:rsidRDefault="005A5A82" w:rsidP="002B4AC5">
            <w:pPr>
              <w:autoSpaceDE w:val="0"/>
              <w:autoSpaceDN w:val="0"/>
              <w:adjustRightInd w:val="0"/>
              <w:spacing w:after="0" w:line="240" w:lineRule="auto"/>
              <w:jc w:val="center"/>
              <w:rPr>
                <w:rFonts w:ascii="Times New Roman" w:eastAsia="Calibri" w:hAnsi="Times New Roman" w:cs="Times New Roman"/>
                <w:sz w:val="18"/>
                <w:szCs w:val="18"/>
              </w:rPr>
            </w:pPr>
            <w:r w:rsidRPr="005A5A82">
              <w:rPr>
                <w:rFonts w:ascii="Times New Roman" w:eastAsia="Calibri" w:hAnsi="Times New Roman" w:cs="Times New Roman"/>
                <w:color w:val="00B050"/>
                <w:sz w:val="18"/>
                <w:szCs w:val="18"/>
              </w:rPr>
              <w:t>5</w:t>
            </w:r>
          </w:p>
        </w:tc>
        <w:tc>
          <w:tcPr>
            <w:tcW w:w="709" w:type="dxa"/>
            <w:tcBorders>
              <w:top w:val="single" w:sz="6" w:space="0" w:color="auto"/>
              <w:left w:val="single" w:sz="6" w:space="0" w:color="auto"/>
              <w:bottom w:val="single" w:sz="6" w:space="0" w:color="auto"/>
              <w:right w:val="single" w:sz="6" w:space="0" w:color="auto"/>
            </w:tcBorders>
            <w:hideMark/>
          </w:tcPr>
          <w:p w14:paraId="7C161806" w14:textId="550F1043"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p>
        </w:tc>
        <w:tc>
          <w:tcPr>
            <w:tcW w:w="567" w:type="dxa"/>
            <w:tcBorders>
              <w:top w:val="single" w:sz="6" w:space="0" w:color="auto"/>
              <w:left w:val="single" w:sz="6" w:space="0" w:color="auto"/>
              <w:bottom w:val="single" w:sz="6" w:space="0" w:color="auto"/>
              <w:right w:val="single" w:sz="6" w:space="0" w:color="auto"/>
            </w:tcBorders>
          </w:tcPr>
          <w:p w14:paraId="0E6A3A74"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p>
        </w:tc>
        <w:tc>
          <w:tcPr>
            <w:tcW w:w="709" w:type="dxa"/>
            <w:tcBorders>
              <w:top w:val="single" w:sz="6" w:space="0" w:color="auto"/>
              <w:left w:val="single" w:sz="6" w:space="0" w:color="auto"/>
              <w:bottom w:val="single" w:sz="6" w:space="0" w:color="auto"/>
              <w:right w:val="single" w:sz="6" w:space="0" w:color="auto"/>
            </w:tcBorders>
          </w:tcPr>
          <w:p w14:paraId="76A49E87" w14:textId="6E2CFFC3"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r w:rsidRPr="0024070A">
              <w:rPr>
                <w:rFonts w:ascii="Times New Roman" w:eastAsia="Calibri" w:hAnsi="Times New Roman" w:cs="Times New Roman"/>
                <w:sz w:val="18"/>
                <w:szCs w:val="18"/>
              </w:rPr>
              <w:t>0</w:t>
            </w:r>
          </w:p>
        </w:tc>
        <w:tc>
          <w:tcPr>
            <w:tcW w:w="709" w:type="dxa"/>
            <w:tcBorders>
              <w:top w:val="single" w:sz="6" w:space="0" w:color="auto"/>
              <w:left w:val="single" w:sz="6" w:space="0" w:color="auto"/>
              <w:bottom w:val="single" w:sz="6" w:space="0" w:color="auto"/>
              <w:right w:val="single" w:sz="6" w:space="0" w:color="auto"/>
            </w:tcBorders>
          </w:tcPr>
          <w:p w14:paraId="2462A717"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trike/>
                <w:sz w:val="18"/>
                <w:szCs w:val="18"/>
              </w:rPr>
            </w:pPr>
          </w:p>
        </w:tc>
        <w:tc>
          <w:tcPr>
            <w:tcW w:w="567" w:type="dxa"/>
            <w:tcBorders>
              <w:top w:val="single" w:sz="6" w:space="0" w:color="auto"/>
              <w:left w:val="single" w:sz="6" w:space="0" w:color="auto"/>
              <w:bottom w:val="single" w:sz="6" w:space="0" w:color="auto"/>
              <w:right w:val="single" w:sz="6" w:space="0" w:color="auto"/>
            </w:tcBorders>
            <w:hideMark/>
          </w:tcPr>
          <w:p w14:paraId="77B0F58B" w14:textId="1A168D0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p>
        </w:tc>
        <w:tc>
          <w:tcPr>
            <w:tcW w:w="567" w:type="dxa"/>
            <w:tcBorders>
              <w:top w:val="single" w:sz="6" w:space="0" w:color="auto"/>
              <w:left w:val="single" w:sz="6" w:space="0" w:color="auto"/>
              <w:bottom w:val="single" w:sz="6" w:space="0" w:color="auto"/>
              <w:right w:val="single" w:sz="6" w:space="0" w:color="auto"/>
            </w:tcBorders>
          </w:tcPr>
          <w:p w14:paraId="5AC8CDAE" w14:textId="63D7C61B"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trike/>
                <w:sz w:val="18"/>
                <w:szCs w:val="18"/>
              </w:rPr>
            </w:pPr>
            <w:r w:rsidRPr="0024070A">
              <w:rPr>
                <w:rFonts w:ascii="Times New Roman" w:eastAsia="Calibri" w:hAnsi="Times New Roman" w:cs="Times New Roman"/>
                <w:sz w:val="18"/>
                <w:szCs w:val="18"/>
              </w:rPr>
              <w:t>0</w:t>
            </w:r>
          </w:p>
        </w:tc>
        <w:tc>
          <w:tcPr>
            <w:tcW w:w="708" w:type="dxa"/>
            <w:tcBorders>
              <w:top w:val="single" w:sz="6" w:space="0" w:color="auto"/>
              <w:left w:val="single" w:sz="6" w:space="0" w:color="auto"/>
              <w:bottom w:val="single" w:sz="6" w:space="0" w:color="auto"/>
              <w:right w:val="single" w:sz="6" w:space="0" w:color="auto"/>
            </w:tcBorders>
          </w:tcPr>
          <w:p w14:paraId="64877389"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trike/>
                <w:sz w:val="18"/>
                <w:szCs w:val="18"/>
              </w:rPr>
            </w:pPr>
          </w:p>
        </w:tc>
        <w:tc>
          <w:tcPr>
            <w:tcW w:w="567" w:type="dxa"/>
            <w:tcBorders>
              <w:top w:val="single" w:sz="6" w:space="0" w:color="auto"/>
              <w:left w:val="single" w:sz="6" w:space="0" w:color="auto"/>
              <w:bottom w:val="single" w:sz="6" w:space="0" w:color="auto"/>
              <w:right w:val="single" w:sz="6" w:space="0" w:color="auto"/>
            </w:tcBorders>
            <w:hideMark/>
          </w:tcPr>
          <w:p w14:paraId="3B683B1E" w14:textId="04559F95"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p>
        </w:tc>
        <w:tc>
          <w:tcPr>
            <w:tcW w:w="567" w:type="dxa"/>
            <w:tcBorders>
              <w:top w:val="single" w:sz="6" w:space="0" w:color="auto"/>
              <w:left w:val="single" w:sz="6" w:space="0" w:color="auto"/>
              <w:bottom w:val="single" w:sz="6" w:space="0" w:color="auto"/>
              <w:right w:val="single" w:sz="6" w:space="0" w:color="auto"/>
            </w:tcBorders>
          </w:tcPr>
          <w:p w14:paraId="28B0BA67" w14:textId="6460A3B3"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trike/>
                <w:sz w:val="18"/>
                <w:szCs w:val="18"/>
              </w:rPr>
            </w:pPr>
            <w:r w:rsidRPr="0024070A">
              <w:rPr>
                <w:rFonts w:ascii="Times New Roman" w:eastAsia="Calibri" w:hAnsi="Times New Roman" w:cs="Times New Roman"/>
                <w:sz w:val="18"/>
                <w:szCs w:val="18"/>
              </w:rPr>
              <w:t>0</w:t>
            </w:r>
          </w:p>
        </w:tc>
        <w:tc>
          <w:tcPr>
            <w:tcW w:w="709" w:type="dxa"/>
            <w:tcBorders>
              <w:top w:val="single" w:sz="6" w:space="0" w:color="auto"/>
              <w:left w:val="single" w:sz="6" w:space="0" w:color="auto"/>
              <w:bottom w:val="single" w:sz="6" w:space="0" w:color="auto"/>
              <w:right w:val="single" w:sz="6" w:space="0" w:color="auto"/>
            </w:tcBorders>
          </w:tcPr>
          <w:p w14:paraId="1EEBC65B"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trike/>
                <w:sz w:val="18"/>
                <w:szCs w:val="18"/>
              </w:rPr>
            </w:pPr>
          </w:p>
        </w:tc>
        <w:tc>
          <w:tcPr>
            <w:tcW w:w="567" w:type="dxa"/>
            <w:tcBorders>
              <w:top w:val="single" w:sz="6" w:space="0" w:color="auto"/>
              <w:left w:val="single" w:sz="6" w:space="0" w:color="auto"/>
              <w:bottom w:val="single" w:sz="6" w:space="0" w:color="auto"/>
              <w:right w:val="single" w:sz="6" w:space="0" w:color="auto"/>
            </w:tcBorders>
            <w:hideMark/>
          </w:tcPr>
          <w:p w14:paraId="562548BB" w14:textId="52E2DDB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p>
        </w:tc>
        <w:tc>
          <w:tcPr>
            <w:tcW w:w="567" w:type="dxa"/>
            <w:gridSpan w:val="2"/>
            <w:tcBorders>
              <w:top w:val="single" w:sz="6" w:space="0" w:color="auto"/>
              <w:left w:val="single" w:sz="6" w:space="0" w:color="auto"/>
              <w:bottom w:val="single" w:sz="6" w:space="0" w:color="auto"/>
              <w:right w:val="single" w:sz="6" w:space="0" w:color="auto"/>
            </w:tcBorders>
          </w:tcPr>
          <w:p w14:paraId="6F640632" w14:textId="12E6DA00"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trike/>
                <w:sz w:val="18"/>
                <w:szCs w:val="18"/>
              </w:rPr>
            </w:pPr>
            <w:r w:rsidRPr="0024070A">
              <w:rPr>
                <w:rFonts w:ascii="Times New Roman" w:eastAsia="Calibri" w:hAnsi="Times New Roman" w:cs="Times New Roman"/>
                <w:sz w:val="18"/>
                <w:szCs w:val="18"/>
              </w:rPr>
              <w:t>5 przedsiębiorstw</w:t>
            </w:r>
          </w:p>
        </w:tc>
        <w:tc>
          <w:tcPr>
            <w:tcW w:w="567" w:type="dxa"/>
            <w:tcBorders>
              <w:top w:val="single" w:sz="6" w:space="0" w:color="auto"/>
              <w:left w:val="single" w:sz="6" w:space="0" w:color="auto"/>
              <w:bottom w:val="single" w:sz="6" w:space="0" w:color="auto"/>
              <w:right w:val="single" w:sz="6" w:space="0" w:color="auto"/>
            </w:tcBorders>
          </w:tcPr>
          <w:p w14:paraId="6B4EAB51"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trike/>
                <w:sz w:val="18"/>
                <w:szCs w:val="18"/>
              </w:rPr>
            </w:pPr>
          </w:p>
        </w:tc>
        <w:tc>
          <w:tcPr>
            <w:tcW w:w="567" w:type="dxa"/>
            <w:tcBorders>
              <w:top w:val="single" w:sz="6" w:space="0" w:color="auto"/>
              <w:left w:val="single" w:sz="6" w:space="0" w:color="auto"/>
              <w:bottom w:val="single" w:sz="6" w:space="0" w:color="auto"/>
              <w:right w:val="single" w:sz="6" w:space="0" w:color="auto"/>
            </w:tcBorders>
            <w:hideMark/>
          </w:tcPr>
          <w:p w14:paraId="440F25B5" w14:textId="3C19FB29"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r w:rsidRPr="0024070A">
              <w:rPr>
                <w:rFonts w:ascii="Times New Roman" w:eastAsia="Calibri" w:hAnsi="Times New Roman" w:cs="Times New Roman"/>
                <w:sz w:val="18"/>
                <w:szCs w:val="18"/>
              </w:rPr>
              <w:t>PS WPR</w:t>
            </w:r>
          </w:p>
        </w:tc>
      </w:tr>
      <w:tr w:rsidR="00150FF0" w:rsidRPr="00DF3344" w14:paraId="5434F842" w14:textId="77777777" w:rsidTr="00150FF0">
        <w:trPr>
          <w:trHeight w:val="250"/>
        </w:trPr>
        <w:tc>
          <w:tcPr>
            <w:tcW w:w="1418" w:type="dxa"/>
            <w:tcBorders>
              <w:top w:val="single" w:sz="6" w:space="0" w:color="auto"/>
              <w:left w:val="single" w:sz="6" w:space="0" w:color="auto"/>
              <w:bottom w:val="single" w:sz="6" w:space="0" w:color="auto"/>
              <w:right w:val="single" w:sz="6" w:space="0" w:color="auto"/>
            </w:tcBorders>
            <w:shd w:val="solid" w:color="FFCC99" w:fill="auto"/>
            <w:hideMark/>
          </w:tcPr>
          <w:p w14:paraId="16000EEA"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b/>
                <w:bCs/>
                <w:sz w:val="18"/>
                <w:szCs w:val="18"/>
              </w:rPr>
            </w:pPr>
            <w:r w:rsidRPr="0024070A">
              <w:rPr>
                <w:rFonts w:ascii="Times New Roman" w:eastAsia="Calibri" w:hAnsi="Times New Roman" w:cs="Times New Roman"/>
                <w:b/>
                <w:bCs/>
                <w:sz w:val="18"/>
                <w:szCs w:val="18"/>
              </w:rPr>
              <w:t>Cel 2</w:t>
            </w:r>
          </w:p>
        </w:tc>
        <w:tc>
          <w:tcPr>
            <w:tcW w:w="14600" w:type="dxa"/>
            <w:gridSpan w:val="23"/>
            <w:tcBorders>
              <w:top w:val="single" w:sz="6" w:space="0" w:color="auto"/>
              <w:left w:val="single" w:sz="6" w:space="0" w:color="auto"/>
              <w:bottom w:val="single" w:sz="6" w:space="0" w:color="auto"/>
              <w:right w:val="nil"/>
            </w:tcBorders>
            <w:shd w:val="solid" w:color="FFCC99" w:fill="auto"/>
            <w:vAlign w:val="center"/>
            <w:hideMark/>
          </w:tcPr>
          <w:p w14:paraId="1B48D58B"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b/>
                <w:bCs/>
                <w:sz w:val="18"/>
                <w:szCs w:val="18"/>
              </w:rPr>
            </w:pPr>
            <w:r w:rsidRPr="0024070A">
              <w:rPr>
                <w:rFonts w:ascii="Times New Roman" w:eastAsia="Calibri" w:hAnsi="Times New Roman" w:cs="Times New Roman"/>
                <w:b/>
                <w:bCs/>
                <w:sz w:val="18"/>
                <w:szCs w:val="18"/>
              </w:rPr>
              <w:t>Poprawa jakości życia mieszkańców obszaru LSR z zachowaniem dbałości o środowisko naturalne</w:t>
            </w:r>
          </w:p>
        </w:tc>
      </w:tr>
      <w:tr w:rsidR="00150FF0" w:rsidRPr="00DF3344" w14:paraId="7AF807BD" w14:textId="77777777" w:rsidTr="00150FF0">
        <w:trPr>
          <w:trHeight w:val="1046"/>
        </w:trPr>
        <w:tc>
          <w:tcPr>
            <w:tcW w:w="1418" w:type="dxa"/>
            <w:tcBorders>
              <w:top w:val="single" w:sz="6" w:space="0" w:color="auto"/>
              <w:left w:val="single" w:sz="6" w:space="0" w:color="auto"/>
              <w:bottom w:val="single" w:sz="6" w:space="0" w:color="auto"/>
              <w:right w:val="single" w:sz="6" w:space="0" w:color="auto"/>
            </w:tcBorders>
            <w:shd w:val="solid" w:color="FFCC99" w:fill="auto"/>
            <w:hideMark/>
          </w:tcPr>
          <w:p w14:paraId="0F24CFC0"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r w:rsidRPr="0024070A">
              <w:rPr>
                <w:rFonts w:ascii="Times New Roman" w:eastAsia="Calibri" w:hAnsi="Times New Roman" w:cs="Times New Roman"/>
                <w:sz w:val="18"/>
                <w:szCs w:val="18"/>
              </w:rPr>
              <w:lastRenderedPageBreak/>
              <w:t>Przedsięwzięcie 2.1 poprawa dostępu do małej architektury</w:t>
            </w:r>
          </w:p>
        </w:tc>
        <w:tc>
          <w:tcPr>
            <w:tcW w:w="1276" w:type="dxa"/>
            <w:tcBorders>
              <w:top w:val="single" w:sz="6" w:space="0" w:color="auto"/>
              <w:left w:val="single" w:sz="6" w:space="0" w:color="auto"/>
              <w:bottom w:val="single" w:sz="6" w:space="0" w:color="auto"/>
              <w:right w:val="single" w:sz="6" w:space="0" w:color="auto"/>
            </w:tcBorders>
            <w:hideMark/>
          </w:tcPr>
          <w:p w14:paraId="1242AF13"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r w:rsidRPr="0024070A">
              <w:rPr>
                <w:rFonts w:ascii="Times New Roman" w:eastAsia="Calibri" w:hAnsi="Times New Roman" w:cs="Times New Roman"/>
                <w:sz w:val="18"/>
                <w:szCs w:val="18"/>
              </w:rPr>
              <w:t>Liczba nowych lub zmodernizowanych obiektów małej architektury</w:t>
            </w:r>
          </w:p>
        </w:tc>
        <w:tc>
          <w:tcPr>
            <w:tcW w:w="850" w:type="dxa"/>
            <w:tcBorders>
              <w:top w:val="single" w:sz="6" w:space="0" w:color="auto"/>
              <w:left w:val="single" w:sz="6" w:space="0" w:color="auto"/>
              <w:bottom w:val="single" w:sz="6" w:space="0" w:color="auto"/>
              <w:right w:val="single" w:sz="6" w:space="0" w:color="auto"/>
            </w:tcBorders>
            <w:hideMark/>
          </w:tcPr>
          <w:p w14:paraId="234339D4"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r w:rsidRPr="0024070A">
              <w:rPr>
                <w:rFonts w:ascii="Times New Roman" w:eastAsia="Calibri" w:hAnsi="Times New Roman" w:cs="Times New Roman"/>
                <w:sz w:val="18"/>
                <w:szCs w:val="18"/>
              </w:rPr>
              <w:t>0</w:t>
            </w:r>
          </w:p>
        </w:tc>
        <w:tc>
          <w:tcPr>
            <w:tcW w:w="709" w:type="dxa"/>
            <w:tcBorders>
              <w:top w:val="single" w:sz="6" w:space="0" w:color="auto"/>
              <w:left w:val="single" w:sz="6" w:space="0" w:color="auto"/>
              <w:bottom w:val="single" w:sz="6" w:space="0" w:color="auto"/>
              <w:right w:val="single" w:sz="6" w:space="0" w:color="auto"/>
            </w:tcBorders>
            <w:hideMark/>
          </w:tcPr>
          <w:p w14:paraId="650E5042"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r w:rsidRPr="0024070A">
              <w:rPr>
                <w:rFonts w:ascii="Times New Roman" w:eastAsia="Calibri" w:hAnsi="Times New Roman" w:cs="Times New Roman"/>
                <w:sz w:val="18"/>
                <w:szCs w:val="18"/>
              </w:rPr>
              <w:t>0</w:t>
            </w:r>
          </w:p>
        </w:tc>
        <w:tc>
          <w:tcPr>
            <w:tcW w:w="567" w:type="dxa"/>
            <w:tcBorders>
              <w:top w:val="single" w:sz="6" w:space="0" w:color="auto"/>
              <w:left w:val="single" w:sz="6" w:space="0" w:color="auto"/>
              <w:bottom w:val="single" w:sz="6" w:space="0" w:color="auto"/>
              <w:right w:val="single" w:sz="6" w:space="0" w:color="auto"/>
            </w:tcBorders>
            <w:hideMark/>
          </w:tcPr>
          <w:p w14:paraId="7129D06F"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r w:rsidRPr="0024070A">
              <w:rPr>
                <w:rFonts w:ascii="Times New Roman" w:eastAsia="Calibri" w:hAnsi="Times New Roman" w:cs="Times New Roman"/>
                <w:sz w:val="18"/>
                <w:szCs w:val="18"/>
              </w:rPr>
              <w:t>0,00</w:t>
            </w:r>
          </w:p>
        </w:tc>
        <w:tc>
          <w:tcPr>
            <w:tcW w:w="567" w:type="dxa"/>
            <w:tcBorders>
              <w:top w:val="single" w:sz="6" w:space="0" w:color="auto"/>
              <w:left w:val="single" w:sz="6" w:space="0" w:color="auto"/>
              <w:bottom w:val="single" w:sz="6" w:space="0" w:color="auto"/>
              <w:right w:val="single" w:sz="6" w:space="0" w:color="auto"/>
            </w:tcBorders>
            <w:hideMark/>
          </w:tcPr>
          <w:p w14:paraId="7F50204B" w14:textId="77777777" w:rsidR="00DC549A" w:rsidRDefault="00DC549A" w:rsidP="002B4AC5">
            <w:pPr>
              <w:autoSpaceDE w:val="0"/>
              <w:autoSpaceDN w:val="0"/>
              <w:adjustRightInd w:val="0"/>
              <w:spacing w:after="0" w:line="240" w:lineRule="auto"/>
              <w:jc w:val="center"/>
              <w:rPr>
                <w:rFonts w:ascii="Times New Roman" w:eastAsia="Calibri" w:hAnsi="Times New Roman" w:cs="Times New Roman"/>
                <w:strike/>
                <w:color w:val="FF0000"/>
                <w:sz w:val="18"/>
                <w:szCs w:val="18"/>
              </w:rPr>
            </w:pPr>
            <w:r w:rsidRPr="00816153">
              <w:rPr>
                <w:rFonts w:ascii="Times New Roman" w:eastAsia="Calibri" w:hAnsi="Times New Roman" w:cs="Times New Roman"/>
                <w:strike/>
                <w:color w:val="FF0000"/>
                <w:sz w:val="18"/>
                <w:szCs w:val="18"/>
              </w:rPr>
              <w:t>8 sztuk</w:t>
            </w:r>
          </w:p>
          <w:p w14:paraId="6C2E3812" w14:textId="3FF3CDA4" w:rsidR="00816153" w:rsidRPr="00816153" w:rsidRDefault="00816153" w:rsidP="002B4AC5">
            <w:pPr>
              <w:autoSpaceDE w:val="0"/>
              <w:autoSpaceDN w:val="0"/>
              <w:adjustRightInd w:val="0"/>
              <w:spacing w:after="0" w:line="240" w:lineRule="auto"/>
              <w:jc w:val="center"/>
              <w:rPr>
                <w:rFonts w:ascii="Times New Roman" w:eastAsia="Calibri" w:hAnsi="Times New Roman" w:cs="Times New Roman"/>
                <w:sz w:val="18"/>
                <w:szCs w:val="18"/>
              </w:rPr>
            </w:pPr>
            <w:r w:rsidRPr="00816153">
              <w:rPr>
                <w:rFonts w:ascii="Times New Roman" w:eastAsia="Calibri" w:hAnsi="Times New Roman" w:cs="Times New Roman"/>
                <w:color w:val="00B050"/>
                <w:sz w:val="18"/>
                <w:szCs w:val="18"/>
              </w:rPr>
              <w:t>0 sztuk</w:t>
            </w:r>
          </w:p>
        </w:tc>
        <w:tc>
          <w:tcPr>
            <w:tcW w:w="709" w:type="dxa"/>
            <w:tcBorders>
              <w:top w:val="single" w:sz="6" w:space="0" w:color="auto"/>
              <w:left w:val="single" w:sz="6" w:space="0" w:color="auto"/>
              <w:bottom w:val="single" w:sz="6" w:space="0" w:color="auto"/>
              <w:right w:val="single" w:sz="6" w:space="0" w:color="auto"/>
            </w:tcBorders>
            <w:hideMark/>
          </w:tcPr>
          <w:p w14:paraId="0724D1BE" w14:textId="77777777" w:rsidR="00150FF0" w:rsidRDefault="00DC549A" w:rsidP="002B4AC5">
            <w:pPr>
              <w:autoSpaceDE w:val="0"/>
              <w:autoSpaceDN w:val="0"/>
              <w:adjustRightInd w:val="0"/>
              <w:spacing w:after="0" w:line="240" w:lineRule="auto"/>
              <w:jc w:val="center"/>
              <w:rPr>
                <w:rFonts w:ascii="Times New Roman" w:eastAsia="Calibri" w:hAnsi="Times New Roman" w:cs="Times New Roman"/>
                <w:strike/>
                <w:color w:val="FF0000"/>
                <w:sz w:val="18"/>
                <w:szCs w:val="18"/>
              </w:rPr>
            </w:pPr>
            <w:r w:rsidRPr="00816153">
              <w:rPr>
                <w:rFonts w:ascii="Times New Roman" w:eastAsia="Calibri" w:hAnsi="Times New Roman" w:cs="Times New Roman"/>
                <w:strike/>
                <w:color w:val="FF0000"/>
                <w:sz w:val="18"/>
                <w:szCs w:val="18"/>
              </w:rPr>
              <w:t>100%</w:t>
            </w:r>
          </w:p>
          <w:p w14:paraId="4429ED38" w14:textId="4CD54C10" w:rsidR="00816153" w:rsidRPr="00816153" w:rsidRDefault="00816153" w:rsidP="002B4AC5">
            <w:pPr>
              <w:autoSpaceDE w:val="0"/>
              <w:autoSpaceDN w:val="0"/>
              <w:adjustRightInd w:val="0"/>
              <w:spacing w:after="0" w:line="240" w:lineRule="auto"/>
              <w:jc w:val="center"/>
              <w:rPr>
                <w:rFonts w:ascii="Times New Roman" w:eastAsia="Calibri" w:hAnsi="Times New Roman" w:cs="Times New Roman"/>
                <w:sz w:val="18"/>
                <w:szCs w:val="18"/>
              </w:rPr>
            </w:pPr>
            <w:r w:rsidRPr="00816153">
              <w:rPr>
                <w:rFonts w:ascii="Times New Roman" w:eastAsia="Calibri" w:hAnsi="Times New Roman" w:cs="Times New Roman"/>
                <w:color w:val="00B050"/>
                <w:sz w:val="18"/>
                <w:szCs w:val="18"/>
              </w:rPr>
              <w:t>0%</w:t>
            </w:r>
          </w:p>
        </w:tc>
        <w:tc>
          <w:tcPr>
            <w:tcW w:w="567" w:type="dxa"/>
            <w:tcBorders>
              <w:top w:val="single" w:sz="6" w:space="0" w:color="auto"/>
              <w:left w:val="single" w:sz="6" w:space="0" w:color="auto"/>
              <w:bottom w:val="single" w:sz="6" w:space="0" w:color="auto"/>
              <w:right w:val="single" w:sz="6" w:space="0" w:color="auto"/>
            </w:tcBorders>
            <w:hideMark/>
          </w:tcPr>
          <w:p w14:paraId="2DD3DBBA" w14:textId="77777777" w:rsidR="00150FF0" w:rsidRDefault="00DC549A" w:rsidP="002B4AC5">
            <w:pPr>
              <w:autoSpaceDE w:val="0"/>
              <w:autoSpaceDN w:val="0"/>
              <w:adjustRightInd w:val="0"/>
              <w:spacing w:after="0" w:line="240" w:lineRule="auto"/>
              <w:jc w:val="center"/>
              <w:rPr>
                <w:rFonts w:ascii="Times New Roman" w:eastAsia="Calibri" w:hAnsi="Times New Roman" w:cs="Times New Roman"/>
                <w:strike/>
                <w:color w:val="FF0000"/>
                <w:sz w:val="18"/>
                <w:szCs w:val="18"/>
              </w:rPr>
            </w:pPr>
            <w:r w:rsidRPr="00816153">
              <w:rPr>
                <w:rFonts w:ascii="Times New Roman" w:eastAsia="Calibri" w:hAnsi="Times New Roman" w:cs="Times New Roman"/>
                <w:strike/>
                <w:color w:val="FF0000"/>
                <w:sz w:val="18"/>
                <w:szCs w:val="18"/>
              </w:rPr>
              <w:t>800 000,00</w:t>
            </w:r>
          </w:p>
          <w:p w14:paraId="177E5FBA" w14:textId="33A14736" w:rsidR="00816153" w:rsidRPr="00816153" w:rsidRDefault="00816153" w:rsidP="002B4AC5">
            <w:pPr>
              <w:autoSpaceDE w:val="0"/>
              <w:autoSpaceDN w:val="0"/>
              <w:adjustRightInd w:val="0"/>
              <w:spacing w:after="0" w:line="240" w:lineRule="auto"/>
              <w:jc w:val="center"/>
              <w:rPr>
                <w:rFonts w:ascii="Times New Roman" w:eastAsia="Calibri" w:hAnsi="Times New Roman" w:cs="Times New Roman"/>
                <w:sz w:val="18"/>
                <w:szCs w:val="18"/>
              </w:rPr>
            </w:pPr>
            <w:r w:rsidRPr="00816153">
              <w:rPr>
                <w:rFonts w:ascii="Times New Roman" w:eastAsia="Calibri" w:hAnsi="Times New Roman" w:cs="Times New Roman"/>
                <w:color w:val="00B050"/>
                <w:sz w:val="18"/>
                <w:szCs w:val="18"/>
              </w:rPr>
              <w:t>0,00</w:t>
            </w:r>
          </w:p>
        </w:tc>
        <w:tc>
          <w:tcPr>
            <w:tcW w:w="708" w:type="dxa"/>
            <w:tcBorders>
              <w:top w:val="single" w:sz="6" w:space="0" w:color="auto"/>
              <w:left w:val="single" w:sz="6" w:space="0" w:color="auto"/>
              <w:bottom w:val="single" w:sz="6" w:space="0" w:color="auto"/>
              <w:right w:val="single" w:sz="6" w:space="0" w:color="auto"/>
            </w:tcBorders>
            <w:hideMark/>
          </w:tcPr>
          <w:p w14:paraId="4D35B7E3" w14:textId="77777777" w:rsidR="00150FF0" w:rsidRDefault="00DC549A" w:rsidP="002B4AC5">
            <w:pPr>
              <w:autoSpaceDE w:val="0"/>
              <w:autoSpaceDN w:val="0"/>
              <w:adjustRightInd w:val="0"/>
              <w:spacing w:after="0" w:line="240" w:lineRule="auto"/>
              <w:jc w:val="center"/>
              <w:rPr>
                <w:rFonts w:ascii="Times New Roman" w:eastAsia="Calibri" w:hAnsi="Times New Roman" w:cs="Times New Roman"/>
                <w:strike/>
                <w:color w:val="FF0000"/>
                <w:sz w:val="18"/>
                <w:szCs w:val="18"/>
              </w:rPr>
            </w:pPr>
            <w:r w:rsidRPr="00816153">
              <w:rPr>
                <w:rFonts w:ascii="Times New Roman" w:eastAsia="Calibri" w:hAnsi="Times New Roman" w:cs="Times New Roman"/>
                <w:strike/>
                <w:color w:val="FF0000"/>
                <w:sz w:val="18"/>
                <w:szCs w:val="18"/>
              </w:rPr>
              <w:t>0 sztuk</w:t>
            </w:r>
          </w:p>
          <w:p w14:paraId="662B2900" w14:textId="20DC4E11" w:rsidR="00816153" w:rsidRPr="00816153" w:rsidRDefault="00816153" w:rsidP="002B4AC5">
            <w:pPr>
              <w:autoSpaceDE w:val="0"/>
              <w:autoSpaceDN w:val="0"/>
              <w:adjustRightInd w:val="0"/>
              <w:spacing w:after="0" w:line="240" w:lineRule="auto"/>
              <w:jc w:val="center"/>
              <w:rPr>
                <w:rFonts w:ascii="Times New Roman" w:eastAsia="Calibri" w:hAnsi="Times New Roman" w:cs="Times New Roman"/>
                <w:sz w:val="18"/>
                <w:szCs w:val="18"/>
              </w:rPr>
            </w:pPr>
            <w:r w:rsidRPr="00816153">
              <w:rPr>
                <w:rFonts w:ascii="Times New Roman" w:eastAsia="Calibri" w:hAnsi="Times New Roman" w:cs="Times New Roman"/>
                <w:color w:val="00B050"/>
                <w:sz w:val="18"/>
                <w:szCs w:val="18"/>
              </w:rPr>
              <w:t>8 sztuk</w:t>
            </w:r>
          </w:p>
        </w:tc>
        <w:tc>
          <w:tcPr>
            <w:tcW w:w="709" w:type="dxa"/>
            <w:tcBorders>
              <w:top w:val="single" w:sz="6" w:space="0" w:color="auto"/>
              <w:left w:val="single" w:sz="6" w:space="0" w:color="auto"/>
              <w:bottom w:val="single" w:sz="6" w:space="0" w:color="auto"/>
              <w:right w:val="single" w:sz="6" w:space="0" w:color="auto"/>
            </w:tcBorders>
            <w:hideMark/>
          </w:tcPr>
          <w:p w14:paraId="20D0DB50" w14:textId="68D10032" w:rsidR="00150FF0" w:rsidRPr="00816153" w:rsidRDefault="00DC549A" w:rsidP="002B4AC5">
            <w:pPr>
              <w:autoSpaceDE w:val="0"/>
              <w:autoSpaceDN w:val="0"/>
              <w:adjustRightInd w:val="0"/>
              <w:spacing w:after="0" w:line="240" w:lineRule="auto"/>
              <w:jc w:val="center"/>
              <w:rPr>
                <w:rFonts w:ascii="Times New Roman" w:eastAsia="Calibri" w:hAnsi="Times New Roman" w:cs="Times New Roman"/>
                <w:sz w:val="18"/>
                <w:szCs w:val="18"/>
              </w:rPr>
            </w:pPr>
            <w:r w:rsidRPr="00816153">
              <w:rPr>
                <w:rFonts w:ascii="Times New Roman" w:eastAsia="Calibri" w:hAnsi="Times New Roman" w:cs="Times New Roman"/>
                <w:sz w:val="18"/>
                <w:szCs w:val="18"/>
              </w:rPr>
              <w:t>100%</w:t>
            </w:r>
          </w:p>
        </w:tc>
        <w:tc>
          <w:tcPr>
            <w:tcW w:w="567" w:type="dxa"/>
            <w:tcBorders>
              <w:top w:val="single" w:sz="6" w:space="0" w:color="auto"/>
              <w:left w:val="single" w:sz="6" w:space="0" w:color="auto"/>
              <w:bottom w:val="single" w:sz="6" w:space="0" w:color="auto"/>
              <w:right w:val="single" w:sz="6" w:space="0" w:color="auto"/>
            </w:tcBorders>
            <w:hideMark/>
          </w:tcPr>
          <w:p w14:paraId="74D2EBB5" w14:textId="77777777" w:rsidR="00150FF0" w:rsidRDefault="00DC549A" w:rsidP="002B4AC5">
            <w:pPr>
              <w:autoSpaceDE w:val="0"/>
              <w:autoSpaceDN w:val="0"/>
              <w:adjustRightInd w:val="0"/>
              <w:spacing w:after="0" w:line="240" w:lineRule="auto"/>
              <w:jc w:val="center"/>
              <w:rPr>
                <w:rFonts w:ascii="Times New Roman" w:eastAsia="Calibri" w:hAnsi="Times New Roman" w:cs="Times New Roman"/>
                <w:strike/>
                <w:color w:val="FF0000"/>
                <w:sz w:val="18"/>
                <w:szCs w:val="18"/>
              </w:rPr>
            </w:pPr>
            <w:r w:rsidRPr="00816153">
              <w:rPr>
                <w:rFonts w:ascii="Times New Roman" w:eastAsia="Calibri" w:hAnsi="Times New Roman" w:cs="Times New Roman"/>
                <w:strike/>
                <w:color w:val="FF0000"/>
                <w:sz w:val="18"/>
                <w:szCs w:val="18"/>
              </w:rPr>
              <w:t>0,00</w:t>
            </w:r>
          </w:p>
          <w:p w14:paraId="077A5EA3" w14:textId="23A9AA3B" w:rsidR="00816153" w:rsidRPr="00816153" w:rsidRDefault="00816153" w:rsidP="002B4AC5">
            <w:pPr>
              <w:autoSpaceDE w:val="0"/>
              <w:autoSpaceDN w:val="0"/>
              <w:adjustRightInd w:val="0"/>
              <w:spacing w:after="0" w:line="240" w:lineRule="auto"/>
              <w:jc w:val="center"/>
              <w:rPr>
                <w:rFonts w:ascii="Times New Roman" w:eastAsia="Calibri" w:hAnsi="Times New Roman" w:cs="Times New Roman"/>
                <w:sz w:val="18"/>
                <w:szCs w:val="18"/>
              </w:rPr>
            </w:pPr>
            <w:r w:rsidRPr="00816153">
              <w:rPr>
                <w:rFonts w:ascii="Times New Roman" w:eastAsia="Calibri" w:hAnsi="Times New Roman" w:cs="Times New Roman"/>
                <w:color w:val="00B050"/>
                <w:sz w:val="18"/>
                <w:szCs w:val="18"/>
              </w:rPr>
              <w:t>800 000,00</w:t>
            </w:r>
          </w:p>
        </w:tc>
        <w:tc>
          <w:tcPr>
            <w:tcW w:w="709" w:type="dxa"/>
            <w:tcBorders>
              <w:top w:val="single" w:sz="6" w:space="0" w:color="auto"/>
              <w:left w:val="single" w:sz="6" w:space="0" w:color="auto"/>
              <w:bottom w:val="single" w:sz="6" w:space="0" w:color="auto"/>
              <w:right w:val="single" w:sz="6" w:space="0" w:color="auto"/>
            </w:tcBorders>
            <w:hideMark/>
          </w:tcPr>
          <w:p w14:paraId="7C8D4D22" w14:textId="140C3CD3" w:rsidR="00150FF0" w:rsidRPr="00755808" w:rsidRDefault="00DC549A" w:rsidP="002B4AC5">
            <w:pPr>
              <w:autoSpaceDE w:val="0"/>
              <w:autoSpaceDN w:val="0"/>
              <w:adjustRightInd w:val="0"/>
              <w:spacing w:after="0" w:line="240" w:lineRule="auto"/>
              <w:jc w:val="center"/>
              <w:rPr>
                <w:rFonts w:ascii="Times New Roman" w:eastAsia="Calibri" w:hAnsi="Times New Roman" w:cs="Times New Roman"/>
                <w:sz w:val="18"/>
                <w:szCs w:val="18"/>
              </w:rPr>
            </w:pPr>
            <w:r w:rsidRPr="00755808">
              <w:rPr>
                <w:rFonts w:ascii="Times New Roman" w:eastAsia="Calibri" w:hAnsi="Times New Roman" w:cs="Times New Roman"/>
                <w:sz w:val="18"/>
                <w:szCs w:val="18"/>
              </w:rPr>
              <w:t>0 sztuk</w:t>
            </w:r>
          </w:p>
        </w:tc>
        <w:tc>
          <w:tcPr>
            <w:tcW w:w="709" w:type="dxa"/>
            <w:tcBorders>
              <w:top w:val="single" w:sz="6" w:space="0" w:color="auto"/>
              <w:left w:val="single" w:sz="6" w:space="0" w:color="auto"/>
              <w:bottom w:val="single" w:sz="6" w:space="0" w:color="auto"/>
              <w:right w:val="single" w:sz="6" w:space="0" w:color="auto"/>
            </w:tcBorders>
            <w:hideMark/>
          </w:tcPr>
          <w:p w14:paraId="53D4FADA" w14:textId="34862F5D" w:rsidR="00150FF0" w:rsidRPr="00755808" w:rsidRDefault="00DC549A" w:rsidP="002B4AC5">
            <w:pPr>
              <w:autoSpaceDE w:val="0"/>
              <w:autoSpaceDN w:val="0"/>
              <w:adjustRightInd w:val="0"/>
              <w:spacing w:after="0" w:line="240" w:lineRule="auto"/>
              <w:jc w:val="center"/>
              <w:rPr>
                <w:rFonts w:ascii="Times New Roman" w:eastAsia="Calibri" w:hAnsi="Times New Roman" w:cs="Times New Roman"/>
                <w:sz w:val="18"/>
                <w:szCs w:val="18"/>
              </w:rPr>
            </w:pPr>
            <w:r w:rsidRPr="00755808">
              <w:rPr>
                <w:rFonts w:ascii="Times New Roman" w:eastAsia="Calibri" w:hAnsi="Times New Roman" w:cs="Times New Roman"/>
                <w:sz w:val="18"/>
                <w:szCs w:val="18"/>
              </w:rPr>
              <w:t>100%</w:t>
            </w:r>
          </w:p>
        </w:tc>
        <w:tc>
          <w:tcPr>
            <w:tcW w:w="567" w:type="dxa"/>
            <w:tcBorders>
              <w:top w:val="single" w:sz="6" w:space="0" w:color="auto"/>
              <w:left w:val="single" w:sz="6" w:space="0" w:color="auto"/>
              <w:bottom w:val="single" w:sz="6" w:space="0" w:color="auto"/>
              <w:right w:val="single" w:sz="6" w:space="0" w:color="auto"/>
            </w:tcBorders>
            <w:hideMark/>
          </w:tcPr>
          <w:p w14:paraId="2CA84D72" w14:textId="1AD3CBEB" w:rsidR="00150FF0" w:rsidRPr="00755808" w:rsidRDefault="00DC549A" w:rsidP="002B4AC5">
            <w:pPr>
              <w:autoSpaceDE w:val="0"/>
              <w:autoSpaceDN w:val="0"/>
              <w:adjustRightInd w:val="0"/>
              <w:spacing w:after="0" w:line="240" w:lineRule="auto"/>
              <w:jc w:val="center"/>
              <w:rPr>
                <w:rFonts w:ascii="Times New Roman" w:eastAsia="Calibri" w:hAnsi="Times New Roman" w:cs="Times New Roman"/>
                <w:strike/>
                <w:sz w:val="18"/>
                <w:szCs w:val="18"/>
              </w:rPr>
            </w:pPr>
            <w:r w:rsidRPr="00755808">
              <w:rPr>
                <w:rFonts w:ascii="Times New Roman" w:eastAsia="Calibri" w:hAnsi="Times New Roman" w:cs="Times New Roman"/>
                <w:sz w:val="18"/>
                <w:szCs w:val="18"/>
              </w:rPr>
              <w:t>0,00</w:t>
            </w:r>
            <w:r w:rsidR="00150FF0" w:rsidRPr="00755808">
              <w:rPr>
                <w:rFonts w:ascii="Times New Roman" w:eastAsia="Calibri" w:hAnsi="Times New Roman" w:cs="Times New Roman"/>
                <w:strike/>
                <w:sz w:val="18"/>
                <w:szCs w:val="18"/>
              </w:rPr>
              <w:t xml:space="preserve"> </w:t>
            </w:r>
          </w:p>
        </w:tc>
        <w:tc>
          <w:tcPr>
            <w:tcW w:w="567" w:type="dxa"/>
            <w:tcBorders>
              <w:top w:val="single" w:sz="6" w:space="0" w:color="auto"/>
              <w:left w:val="single" w:sz="6" w:space="0" w:color="auto"/>
              <w:bottom w:val="single" w:sz="6" w:space="0" w:color="auto"/>
              <w:right w:val="single" w:sz="6" w:space="0" w:color="auto"/>
            </w:tcBorders>
            <w:hideMark/>
          </w:tcPr>
          <w:p w14:paraId="4FAFD67F" w14:textId="4A42B4A3" w:rsidR="00150FF0" w:rsidRPr="00755808" w:rsidRDefault="00DC549A" w:rsidP="002B4AC5">
            <w:pPr>
              <w:autoSpaceDE w:val="0"/>
              <w:autoSpaceDN w:val="0"/>
              <w:adjustRightInd w:val="0"/>
              <w:spacing w:after="0" w:line="240" w:lineRule="auto"/>
              <w:jc w:val="center"/>
              <w:rPr>
                <w:rFonts w:ascii="Times New Roman" w:eastAsia="Calibri" w:hAnsi="Times New Roman" w:cs="Times New Roman"/>
                <w:sz w:val="18"/>
                <w:szCs w:val="18"/>
              </w:rPr>
            </w:pPr>
            <w:r w:rsidRPr="00755808">
              <w:rPr>
                <w:rFonts w:ascii="Times New Roman" w:eastAsia="Calibri" w:hAnsi="Times New Roman" w:cs="Times New Roman"/>
                <w:sz w:val="18"/>
                <w:szCs w:val="18"/>
              </w:rPr>
              <w:t>0 sztuk</w:t>
            </w:r>
          </w:p>
        </w:tc>
        <w:tc>
          <w:tcPr>
            <w:tcW w:w="708" w:type="dxa"/>
            <w:tcBorders>
              <w:top w:val="single" w:sz="6" w:space="0" w:color="auto"/>
              <w:left w:val="single" w:sz="6" w:space="0" w:color="auto"/>
              <w:bottom w:val="single" w:sz="6" w:space="0" w:color="auto"/>
              <w:right w:val="single" w:sz="6" w:space="0" w:color="auto"/>
            </w:tcBorders>
            <w:hideMark/>
          </w:tcPr>
          <w:p w14:paraId="27C495F0" w14:textId="77777777" w:rsidR="00150FF0" w:rsidRPr="00755808"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r w:rsidRPr="00755808">
              <w:rPr>
                <w:rFonts w:ascii="Times New Roman" w:eastAsia="Calibri" w:hAnsi="Times New Roman" w:cs="Times New Roman"/>
                <w:sz w:val="18"/>
                <w:szCs w:val="18"/>
              </w:rPr>
              <w:t>100%</w:t>
            </w:r>
          </w:p>
        </w:tc>
        <w:tc>
          <w:tcPr>
            <w:tcW w:w="567" w:type="dxa"/>
            <w:tcBorders>
              <w:top w:val="single" w:sz="6" w:space="0" w:color="auto"/>
              <w:left w:val="single" w:sz="6" w:space="0" w:color="auto"/>
              <w:bottom w:val="single" w:sz="6" w:space="0" w:color="auto"/>
              <w:right w:val="single" w:sz="6" w:space="0" w:color="auto"/>
            </w:tcBorders>
            <w:hideMark/>
          </w:tcPr>
          <w:p w14:paraId="3BB8DCD3" w14:textId="7C18A8E1" w:rsidR="00150FF0" w:rsidRPr="00755808" w:rsidRDefault="00DC549A" w:rsidP="002B4AC5">
            <w:pPr>
              <w:autoSpaceDE w:val="0"/>
              <w:autoSpaceDN w:val="0"/>
              <w:adjustRightInd w:val="0"/>
              <w:spacing w:after="0" w:line="240" w:lineRule="auto"/>
              <w:jc w:val="center"/>
              <w:rPr>
                <w:rFonts w:ascii="Times New Roman" w:eastAsia="Calibri" w:hAnsi="Times New Roman" w:cs="Times New Roman"/>
                <w:sz w:val="18"/>
                <w:szCs w:val="18"/>
              </w:rPr>
            </w:pPr>
            <w:r w:rsidRPr="00755808">
              <w:rPr>
                <w:rFonts w:ascii="Times New Roman" w:eastAsia="Calibri" w:hAnsi="Times New Roman" w:cs="Times New Roman"/>
                <w:sz w:val="18"/>
                <w:szCs w:val="18"/>
              </w:rPr>
              <w:t>0,00</w:t>
            </w:r>
          </w:p>
        </w:tc>
        <w:tc>
          <w:tcPr>
            <w:tcW w:w="567" w:type="dxa"/>
            <w:tcBorders>
              <w:top w:val="single" w:sz="6" w:space="0" w:color="auto"/>
              <w:left w:val="single" w:sz="6" w:space="0" w:color="auto"/>
              <w:bottom w:val="single" w:sz="6" w:space="0" w:color="auto"/>
              <w:right w:val="single" w:sz="6" w:space="0" w:color="auto"/>
            </w:tcBorders>
            <w:hideMark/>
          </w:tcPr>
          <w:p w14:paraId="3DFC4CD1"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r w:rsidRPr="0024070A">
              <w:rPr>
                <w:rFonts w:ascii="Times New Roman" w:eastAsia="Calibri" w:hAnsi="Times New Roman" w:cs="Times New Roman"/>
                <w:sz w:val="18"/>
                <w:szCs w:val="18"/>
              </w:rPr>
              <w:t>0</w:t>
            </w:r>
          </w:p>
        </w:tc>
        <w:tc>
          <w:tcPr>
            <w:tcW w:w="709" w:type="dxa"/>
            <w:tcBorders>
              <w:top w:val="single" w:sz="6" w:space="0" w:color="auto"/>
              <w:left w:val="single" w:sz="6" w:space="0" w:color="auto"/>
              <w:bottom w:val="single" w:sz="6" w:space="0" w:color="auto"/>
              <w:right w:val="single" w:sz="6" w:space="0" w:color="auto"/>
            </w:tcBorders>
            <w:hideMark/>
          </w:tcPr>
          <w:p w14:paraId="131BB051"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r w:rsidRPr="0024070A">
              <w:rPr>
                <w:rFonts w:ascii="Times New Roman" w:eastAsia="Calibri" w:hAnsi="Times New Roman" w:cs="Times New Roman"/>
                <w:sz w:val="18"/>
                <w:szCs w:val="18"/>
              </w:rPr>
              <w:t>100%</w:t>
            </w:r>
          </w:p>
        </w:tc>
        <w:tc>
          <w:tcPr>
            <w:tcW w:w="567" w:type="dxa"/>
            <w:tcBorders>
              <w:top w:val="single" w:sz="6" w:space="0" w:color="auto"/>
              <w:left w:val="single" w:sz="6" w:space="0" w:color="auto"/>
              <w:bottom w:val="single" w:sz="6" w:space="0" w:color="auto"/>
              <w:right w:val="single" w:sz="6" w:space="0" w:color="auto"/>
            </w:tcBorders>
            <w:hideMark/>
          </w:tcPr>
          <w:p w14:paraId="2847C45B"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r w:rsidRPr="0024070A">
              <w:rPr>
                <w:rFonts w:ascii="Times New Roman" w:eastAsia="Calibri" w:hAnsi="Times New Roman" w:cs="Times New Roman"/>
                <w:sz w:val="18"/>
                <w:szCs w:val="18"/>
              </w:rPr>
              <w:t>0,00</w:t>
            </w:r>
          </w:p>
        </w:tc>
        <w:tc>
          <w:tcPr>
            <w:tcW w:w="567" w:type="dxa"/>
            <w:gridSpan w:val="2"/>
            <w:tcBorders>
              <w:top w:val="single" w:sz="6" w:space="0" w:color="auto"/>
              <w:left w:val="single" w:sz="6" w:space="0" w:color="auto"/>
              <w:bottom w:val="single" w:sz="6" w:space="0" w:color="auto"/>
              <w:right w:val="single" w:sz="6" w:space="0" w:color="auto"/>
            </w:tcBorders>
            <w:hideMark/>
          </w:tcPr>
          <w:p w14:paraId="6444A1FC"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r w:rsidRPr="0024070A">
              <w:rPr>
                <w:rFonts w:ascii="Times New Roman" w:eastAsia="Calibri" w:hAnsi="Times New Roman" w:cs="Times New Roman"/>
                <w:sz w:val="18"/>
                <w:szCs w:val="18"/>
              </w:rPr>
              <w:t>8 sztuk</w:t>
            </w:r>
          </w:p>
        </w:tc>
        <w:tc>
          <w:tcPr>
            <w:tcW w:w="567" w:type="dxa"/>
            <w:tcBorders>
              <w:top w:val="single" w:sz="6" w:space="0" w:color="auto"/>
              <w:left w:val="single" w:sz="6" w:space="0" w:color="auto"/>
              <w:bottom w:val="single" w:sz="6" w:space="0" w:color="auto"/>
              <w:right w:val="single" w:sz="6" w:space="0" w:color="auto"/>
            </w:tcBorders>
            <w:hideMark/>
          </w:tcPr>
          <w:p w14:paraId="380732F7" w14:textId="34760EEC"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r w:rsidRPr="00DF0088">
              <w:rPr>
                <w:rFonts w:ascii="Times New Roman" w:eastAsia="Calibri" w:hAnsi="Times New Roman" w:cs="Times New Roman"/>
                <w:sz w:val="18"/>
                <w:szCs w:val="18"/>
              </w:rPr>
              <w:t>800 000,00</w:t>
            </w:r>
          </w:p>
        </w:tc>
        <w:tc>
          <w:tcPr>
            <w:tcW w:w="567" w:type="dxa"/>
            <w:tcBorders>
              <w:top w:val="single" w:sz="6" w:space="0" w:color="auto"/>
              <w:left w:val="single" w:sz="6" w:space="0" w:color="auto"/>
              <w:bottom w:val="single" w:sz="6" w:space="0" w:color="auto"/>
              <w:right w:val="single" w:sz="6" w:space="0" w:color="auto"/>
            </w:tcBorders>
            <w:hideMark/>
          </w:tcPr>
          <w:p w14:paraId="073AEF39"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r w:rsidRPr="0024070A">
              <w:rPr>
                <w:rFonts w:ascii="Times New Roman" w:eastAsia="Calibri" w:hAnsi="Times New Roman" w:cs="Times New Roman"/>
                <w:sz w:val="18"/>
                <w:szCs w:val="18"/>
              </w:rPr>
              <w:t>PS WPR</w:t>
            </w:r>
          </w:p>
        </w:tc>
      </w:tr>
      <w:tr w:rsidR="00150FF0" w:rsidRPr="00DF3344" w14:paraId="5D2983C2" w14:textId="77777777" w:rsidTr="00150FF0">
        <w:trPr>
          <w:trHeight w:val="1046"/>
        </w:trPr>
        <w:tc>
          <w:tcPr>
            <w:tcW w:w="1418" w:type="dxa"/>
            <w:tcBorders>
              <w:top w:val="single" w:sz="6" w:space="0" w:color="auto"/>
              <w:left w:val="single" w:sz="6" w:space="0" w:color="auto"/>
              <w:bottom w:val="nil"/>
              <w:right w:val="single" w:sz="6" w:space="0" w:color="auto"/>
            </w:tcBorders>
            <w:shd w:val="solid" w:color="FFCC99" w:fill="auto"/>
            <w:hideMark/>
          </w:tcPr>
          <w:p w14:paraId="184DDA0B"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r w:rsidRPr="0024070A">
              <w:rPr>
                <w:rFonts w:ascii="Times New Roman" w:eastAsia="Calibri" w:hAnsi="Times New Roman" w:cs="Times New Roman"/>
                <w:sz w:val="18"/>
                <w:szCs w:val="18"/>
              </w:rPr>
              <w:t>Przedsięwzięcie 2.2 aktywizacja i włączenie społeczne mieszkańców obszaru LSR, w tym z grupy osób w niekorzystnej sytuacji</w:t>
            </w:r>
          </w:p>
        </w:tc>
        <w:tc>
          <w:tcPr>
            <w:tcW w:w="1276" w:type="dxa"/>
            <w:tcBorders>
              <w:top w:val="single" w:sz="6" w:space="0" w:color="auto"/>
              <w:left w:val="single" w:sz="6" w:space="0" w:color="auto"/>
              <w:bottom w:val="single" w:sz="6" w:space="0" w:color="auto"/>
              <w:right w:val="single" w:sz="6" w:space="0" w:color="auto"/>
            </w:tcBorders>
            <w:hideMark/>
          </w:tcPr>
          <w:p w14:paraId="7DB29F8D"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r w:rsidRPr="0024070A">
              <w:rPr>
                <w:rFonts w:ascii="Times New Roman" w:eastAsia="Calibri" w:hAnsi="Times New Roman" w:cs="Times New Roman"/>
                <w:sz w:val="18"/>
                <w:szCs w:val="18"/>
              </w:rPr>
              <w:t>Liczba inicjatyw skierowanych do seniorów, ludzi młodych lub osób w niekorzystnej sytuacji</w:t>
            </w:r>
          </w:p>
        </w:tc>
        <w:tc>
          <w:tcPr>
            <w:tcW w:w="850" w:type="dxa"/>
            <w:tcBorders>
              <w:top w:val="single" w:sz="6" w:space="0" w:color="auto"/>
              <w:left w:val="single" w:sz="6" w:space="0" w:color="auto"/>
              <w:bottom w:val="single" w:sz="6" w:space="0" w:color="auto"/>
              <w:right w:val="single" w:sz="6" w:space="0" w:color="auto"/>
            </w:tcBorders>
            <w:hideMark/>
          </w:tcPr>
          <w:p w14:paraId="489FCFF8"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r w:rsidRPr="0024070A">
              <w:rPr>
                <w:rFonts w:ascii="Times New Roman" w:eastAsia="Calibri" w:hAnsi="Times New Roman" w:cs="Times New Roman"/>
                <w:sz w:val="18"/>
                <w:szCs w:val="18"/>
              </w:rPr>
              <w:t>0</w:t>
            </w:r>
          </w:p>
        </w:tc>
        <w:tc>
          <w:tcPr>
            <w:tcW w:w="709" w:type="dxa"/>
            <w:tcBorders>
              <w:top w:val="single" w:sz="6" w:space="0" w:color="auto"/>
              <w:left w:val="single" w:sz="6" w:space="0" w:color="auto"/>
              <w:bottom w:val="single" w:sz="6" w:space="0" w:color="auto"/>
              <w:right w:val="single" w:sz="6" w:space="0" w:color="auto"/>
            </w:tcBorders>
            <w:hideMark/>
          </w:tcPr>
          <w:p w14:paraId="35FA3EBA"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r w:rsidRPr="0024070A">
              <w:rPr>
                <w:rFonts w:ascii="Times New Roman" w:eastAsia="Calibri" w:hAnsi="Times New Roman" w:cs="Times New Roman"/>
                <w:sz w:val="18"/>
                <w:szCs w:val="18"/>
              </w:rPr>
              <w:t>0</w:t>
            </w:r>
          </w:p>
        </w:tc>
        <w:tc>
          <w:tcPr>
            <w:tcW w:w="567" w:type="dxa"/>
            <w:tcBorders>
              <w:top w:val="single" w:sz="6" w:space="0" w:color="auto"/>
              <w:left w:val="single" w:sz="6" w:space="0" w:color="auto"/>
              <w:bottom w:val="single" w:sz="6" w:space="0" w:color="auto"/>
              <w:right w:val="single" w:sz="6" w:space="0" w:color="auto"/>
            </w:tcBorders>
            <w:hideMark/>
          </w:tcPr>
          <w:p w14:paraId="5C45330B"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r w:rsidRPr="0024070A">
              <w:rPr>
                <w:rFonts w:ascii="Times New Roman" w:eastAsia="Calibri" w:hAnsi="Times New Roman" w:cs="Times New Roman"/>
                <w:sz w:val="18"/>
                <w:szCs w:val="18"/>
              </w:rPr>
              <w:t>0,00</w:t>
            </w:r>
          </w:p>
        </w:tc>
        <w:tc>
          <w:tcPr>
            <w:tcW w:w="567" w:type="dxa"/>
            <w:tcBorders>
              <w:top w:val="single" w:sz="6" w:space="0" w:color="auto"/>
              <w:left w:val="single" w:sz="6" w:space="0" w:color="auto"/>
              <w:bottom w:val="single" w:sz="6" w:space="0" w:color="auto"/>
              <w:right w:val="single" w:sz="6" w:space="0" w:color="auto"/>
            </w:tcBorders>
            <w:hideMark/>
          </w:tcPr>
          <w:p w14:paraId="65C42627" w14:textId="5517711E"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r w:rsidRPr="0024070A">
              <w:rPr>
                <w:rFonts w:ascii="Times New Roman" w:eastAsia="Calibri" w:hAnsi="Times New Roman" w:cs="Times New Roman"/>
                <w:sz w:val="18"/>
                <w:szCs w:val="18"/>
              </w:rPr>
              <w:t>0</w:t>
            </w:r>
          </w:p>
        </w:tc>
        <w:tc>
          <w:tcPr>
            <w:tcW w:w="709" w:type="dxa"/>
            <w:tcBorders>
              <w:top w:val="single" w:sz="6" w:space="0" w:color="auto"/>
              <w:left w:val="single" w:sz="6" w:space="0" w:color="auto"/>
              <w:bottom w:val="single" w:sz="6" w:space="0" w:color="auto"/>
              <w:right w:val="single" w:sz="6" w:space="0" w:color="auto"/>
            </w:tcBorders>
            <w:hideMark/>
          </w:tcPr>
          <w:p w14:paraId="30F89B5B" w14:textId="7A8E1E68"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r w:rsidRPr="0024070A">
              <w:rPr>
                <w:rFonts w:ascii="Times New Roman" w:eastAsia="Calibri" w:hAnsi="Times New Roman" w:cs="Times New Roman"/>
                <w:sz w:val="18"/>
                <w:szCs w:val="18"/>
              </w:rPr>
              <w:t>0%</w:t>
            </w:r>
          </w:p>
        </w:tc>
        <w:tc>
          <w:tcPr>
            <w:tcW w:w="567" w:type="dxa"/>
            <w:tcBorders>
              <w:top w:val="single" w:sz="6" w:space="0" w:color="auto"/>
              <w:left w:val="single" w:sz="6" w:space="0" w:color="auto"/>
              <w:bottom w:val="single" w:sz="6" w:space="0" w:color="auto"/>
              <w:right w:val="single" w:sz="6" w:space="0" w:color="auto"/>
            </w:tcBorders>
            <w:hideMark/>
          </w:tcPr>
          <w:p w14:paraId="4C6CCF32" w14:textId="0F8EF65E"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r w:rsidRPr="0024070A">
              <w:rPr>
                <w:rFonts w:ascii="Times New Roman" w:eastAsia="Calibri" w:hAnsi="Times New Roman" w:cs="Times New Roman"/>
                <w:sz w:val="18"/>
                <w:szCs w:val="18"/>
              </w:rPr>
              <w:t>0,00</w:t>
            </w:r>
          </w:p>
        </w:tc>
        <w:tc>
          <w:tcPr>
            <w:tcW w:w="708" w:type="dxa"/>
            <w:tcBorders>
              <w:top w:val="single" w:sz="6" w:space="0" w:color="auto"/>
              <w:left w:val="single" w:sz="6" w:space="0" w:color="auto"/>
              <w:bottom w:val="single" w:sz="6" w:space="0" w:color="auto"/>
              <w:right w:val="single" w:sz="6" w:space="0" w:color="auto"/>
            </w:tcBorders>
            <w:hideMark/>
          </w:tcPr>
          <w:p w14:paraId="0555828A" w14:textId="12D01DE4" w:rsidR="00150FF0" w:rsidRPr="0024070A" w:rsidRDefault="00150FF0" w:rsidP="00E36AA2">
            <w:pPr>
              <w:autoSpaceDE w:val="0"/>
              <w:autoSpaceDN w:val="0"/>
              <w:adjustRightInd w:val="0"/>
              <w:spacing w:after="0" w:line="240" w:lineRule="auto"/>
              <w:jc w:val="center"/>
              <w:rPr>
                <w:rFonts w:ascii="Times New Roman" w:eastAsia="Calibri" w:hAnsi="Times New Roman" w:cs="Times New Roman"/>
                <w:sz w:val="18"/>
                <w:szCs w:val="18"/>
              </w:rPr>
            </w:pPr>
            <w:r w:rsidRPr="0024070A">
              <w:rPr>
                <w:rFonts w:ascii="Times New Roman" w:eastAsia="Calibri" w:hAnsi="Times New Roman" w:cs="Times New Roman"/>
                <w:sz w:val="18"/>
                <w:szCs w:val="18"/>
              </w:rPr>
              <w:t xml:space="preserve">1 sztuka </w:t>
            </w:r>
          </w:p>
        </w:tc>
        <w:tc>
          <w:tcPr>
            <w:tcW w:w="709" w:type="dxa"/>
            <w:tcBorders>
              <w:top w:val="single" w:sz="6" w:space="0" w:color="auto"/>
              <w:left w:val="single" w:sz="6" w:space="0" w:color="auto"/>
              <w:bottom w:val="single" w:sz="6" w:space="0" w:color="auto"/>
              <w:right w:val="single" w:sz="6" w:space="0" w:color="auto"/>
            </w:tcBorders>
            <w:hideMark/>
          </w:tcPr>
          <w:p w14:paraId="3C7DA5A6"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r w:rsidRPr="0024070A">
              <w:rPr>
                <w:rFonts w:ascii="Times New Roman" w:eastAsia="Calibri" w:hAnsi="Times New Roman" w:cs="Times New Roman"/>
                <w:sz w:val="18"/>
                <w:szCs w:val="18"/>
              </w:rPr>
              <w:t>50%</w:t>
            </w:r>
          </w:p>
        </w:tc>
        <w:tc>
          <w:tcPr>
            <w:tcW w:w="567" w:type="dxa"/>
            <w:tcBorders>
              <w:top w:val="single" w:sz="6" w:space="0" w:color="auto"/>
              <w:left w:val="single" w:sz="6" w:space="0" w:color="auto"/>
              <w:bottom w:val="single" w:sz="6" w:space="0" w:color="auto"/>
              <w:right w:val="single" w:sz="6" w:space="0" w:color="auto"/>
            </w:tcBorders>
            <w:hideMark/>
          </w:tcPr>
          <w:p w14:paraId="3B48B004" w14:textId="6A9FCD2C"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r w:rsidRPr="0024070A">
              <w:rPr>
                <w:rFonts w:ascii="Times New Roman" w:eastAsia="Calibri" w:hAnsi="Times New Roman" w:cs="Times New Roman"/>
                <w:sz w:val="18"/>
                <w:szCs w:val="18"/>
              </w:rPr>
              <w:t>10 000,00</w:t>
            </w:r>
          </w:p>
        </w:tc>
        <w:tc>
          <w:tcPr>
            <w:tcW w:w="709" w:type="dxa"/>
            <w:tcBorders>
              <w:top w:val="single" w:sz="6" w:space="0" w:color="auto"/>
              <w:left w:val="single" w:sz="6" w:space="0" w:color="auto"/>
              <w:bottom w:val="single" w:sz="6" w:space="0" w:color="auto"/>
              <w:right w:val="single" w:sz="6" w:space="0" w:color="auto"/>
            </w:tcBorders>
            <w:hideMark/>
          </w:tcPr>
          <w:p w14:paraId="6E9553B4"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r w:rsidRPr="0024070A">
              <w:rPr>
                <w:rFonts w:ascii="Times New Roman" w:eastAsia="Calibri" w:hAnsi="Times New Roman" w:cs="Times New Roman"/>
                <w:sz w:val="18"/>
                <w:szCs w:val="18"/>
              </w:rPr>
              <w:t>1 sztuka</w:t>
            </w:r>
          </w:p>
        </w:tc>
        <w:tc>
          <w:tcPr>
            <w:tcW w:w="709" w:type="dxa"/>
            <w:tcBorders>
              <w:top w:val="single" w:sz="6" w:space="0" w:color="auto"/>
              <w:left w:val="single" w:sz="6" w:space="0" w:color="auto"/>
              <w:bottom w:val="single" w:sz="6" w:space="0" w:color="auto"/>
              <w:right w:val="single" w:sz="6" w:space="0" w:color="auto"/>
            </w:tcBorders>
            <w:hideMark/>
          </w:tcPr>
          <w:p w14:paraId="71B920D1"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r w:rsidRPr="0024070A">
              <w:rPr>
                <w:rFonts w:ascii="Times New Roman" w:eastAsia="Calibri" w:hAnsi="Times New Roman" w:cs="Times New Roman"/>
                <w:sz w:val="18"/>
                <w:szCs w:val="18"/>
              </w:rPr>
              <w:t>100%</w:t>
            </w:r>
          </w:p>
        </w:tc>
        <w:tc>
          <w:tcPr>
            <w:tcW w:w="567" w:type="dxa"/>
            <w:tcBorders>
              <w:top w:val="single" w:sz="6" w:space="0" w:color="auto"/>
              <w:left w:val="single" w:sz="6" w:space="0" w:color="auto"/>
              <w:bottom w:val="single" w:sz="6" w:space="0" w:color="auto"/>
              <w:right w:val="single" w:sz="6" w:space="0" w:color="auto"/>
            </w:tcBorders>
            <w:hideMark/>
          </w:tcPr>
          <w:p w14:paraId="662CD8A7"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r w:rsidRPr="0024070A">
              <w:rPr>
                <w:rFonts w:ascii="Times New Roman" w:eastAsia="Calibri" w:hAnsi="Times New Roman" w:cs="Times New Roman"/>
                <w:sz w:val="18"/>
                <w:szCs w:val="18"/>
              </w:rPr>
              <w:t xml:space="preserve">10 000,00 </w:t>
            </w:r>
          </w:p>
        </w:tc>
        <w:tc>
          <w:tcPr>
            <w:tcW w:w="567" w:type="dxa"/>
            <w:tcBorders>
              <w:top w:val="single" w:sz="6" w:space="0" w:color="auto"/>
              <w:left w:val="single" w:sz="6" w:space="0" w:color="auto"/>
              <w:bottom w:val="single" w:sz="6" w:space="0" w:color="auto"/>
              <w:right w:val="single" w:sz="6" w:space="0" w:color="auto"/>
            </w:tcBorders>
            <w:hideMark/>
          </w:tcPr>
          <w:p w14:paraId="618059B4"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r w:rsidRPr="0024070A">
              <w:rPr>
                <w:rFonts w:ascii="Times New Roman" w:eastAsia="Calibri" w:hAnsi="Times New Roman" w:cs="Times New Roman"/>
                <w:sz w:val="18"/>
                <w:szCs w:val="18"/>
              </w:rPr>
              <w:t>0</w:t>
            </w:r>
          </w:p>
        </w:tc>
        <w:tc>
          <w:tcPr>
            <w:tcW w:w="708" w:type="dxa"/>
            <w:tcBorders>
              <w:top w:val="single" w:sz="6" w:space="0" w:color="auto"/>
              <w:left w:val="single" w:sz="6" w:space="0" w:color="auto"/>
              <w:bottom w:val="single" w:sz="6" w:space="0" w:color="auto"/>
              <w:right w:val="single" w:sz="6" w:space="0" w:color="auto"/>
            </w:tcBorders>
            <w:hideMark/>
          </w:tcPr>
          <w:p w14:paraId="13FE42D5"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r w:rsidRPr="0024070A">
              <w:rPr>
                <w:rFonts w:ascii="Times New Roman" w:eastAsia="Calibri" w:hAnsi="Times New Roman" w:cs="Times New Roman"/>
                <w:sz w:val="18"/>
                <w:szCs w:val="18"/>
              </w:rPr>
              <w:t>100%</w:t>
            </w:r>
          </w:p>
        </w:tc>
        <w:tc>
          <w:tcPr>
            <w:tcW w:w="567" w:type="dxa"/>
            <w:tcBorders>
              <w:top w:val="single" w:sz="6" w:space="0" w:color="auto"/>
              <w:left w:val="single" w:sz="6" w:space="0" w:color="auto"/>
              <w:bottom w:val="single" w:sz="6" w:space="0" w:color="auto"/>
              <w:right w:val="single" w:sz="6" w:space="0" w:color="auto"/>
            </w:tcBorders>
            <w:hideMark/>
          </w:tcPr>
          <w:p w14:paraId="1C56A332"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r w:rsidRPr="0024070A">
              <w:rPr>
                <w:rFonts w:ascii="Times New Roman" w:eastAsia="Calibri" w:hAnsi="Times New Roman" w:cs="Times New Roman"/>
                <w:sz w:val="18"/>
                <w:szCs w:val="18"/>
              </w:rPr>
              <w:t>0,00</w:t>
            </w:r>
          </w:p>
        </w:tc>
        <w:tc>
          <w:tcPr>
            <w:tcW w:w="567" w:type="dxa"/>
            <w:tcBorders>
              <w:top w:val="single" w:sz="6" w:space="0" w:color="auto"/>
              <w:left w:val="single" w:sz="6" w:space="0" w:color="auto"/>
              <w:bottom w:val="single" w:sz="6" w:space="0" w:color="auto"/>
              <w:right w:val="single" w:sz="6" w:space="0" w:color="auto"/>
            </w:tcBorders>
            <w:hideMark/>
          </w:tcPr>
          <w:p w14:paraId="42BF8962"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r w:rsidRPr="0024070A">
              <w:rPr>
                <w:rFonts w:ascii="Times New Roman" w:eastAsia="Calibri" w:hAnsi="Times New Roman" w:cs="Times New Roman"/>
                <w:sz w:val="18"/>
                <w:szCs w:val="18"/>
              </w:rPr>
              <w:t>0</w:t>
            </w:r>
          </w:p>
        </w:tc>
        <w:tc>
          <w:tcPr>
            <w:tcW w:w="709" w:type="dxa"/>
            <w:tcBorders>
              <w:top w:val="single" w:sz="6" w:space="0" w:color="auto"/>
              <w:left w:val="single" w:sz="6" w:space="0" w:color="auto"/>
              <w:bottom w:val="single" w:sz="6" w:space="0" w:color="auto"/>
              <w:right w:val="single" w:sz="6" w:space="0" w:color="auto"/>
            </w:tcBorders>
            <w:hideMark/>
          </w:tcPr>
          <w:p w14:paraId="490654BC"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r w:rsidRPr="0024070A">
              <w:rPr>
                <w:rFonts w:ascii="Times New Roman" w:eastAsia="Calibri" w:hAnsi="Times New Roman" w:cs="Times New Roman"/>
                <w:sz w:val="18"/>
                <w:szCs w:val="18"/>
              </w:rPr>
              <w:t>100%</w:t>
            </w:r>
          </w:p>
        </w:tc>
        <w:tc>
          <w:tcPr>
            <w:tcW w:w="567" w:type="dxa"/>
            <w:tcBorders>
              <w:top w:val="single" w:sz="6" w:space="0" w:color="auto"/>
              <w:left w:val="single" w:sz="6" w:space="0" w:color="auto"/>
              <w:bottom w:val="single" w:sz="6" w:space="0" w:color="auto"/>
              <w:right w:val="single" w:sz="6" w:space="0" w:color="auto"/>
            </w:tcBorders>
            <w:hideMark/>
          </w:tcPr>
          <w:p w14:paraId="12ED8BDD"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r w:rsidRPr="0024070A">
              <w:rPr>
                <w:rFonts w:ascii="Times New Roman" w:eastAsia="Calibri" w:hAnsi="Times New Roman" w:cs="Times New Roman"/>
                <w:sz w:val="18"/>
                <w:szCs w:val="18"/>
              </w:rPr>
              <w:t>0,00</w:t>
            </w:r>
          </w:p>
        </w:tc>
        <w:tc>
          <w:tcPr>
            <w:tcW w:w="567" w:type="dxa"/>
            <w:gridSpan w:val="2"/>
            <w:tcBorders>
              <w:top w:val="single" w:sz="6" w:space="0" w:color="auto"/>
              <w:left w:val="single" w:sz="6" w:space="0" w:color="auto"/>
              <w:bottom w:val="single" w:sz="6" w:space="0" w:color="auto"/>
              <w:right w:val="single" w:sz="6" w:space="0" w:color="auto"/>
            </w:tcBorders>
            <w:hideMark/>
          </w:tcPr>
          <w:p w14:paraId="3E1B4F6A"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r w:rsidRPr="0024070A">
              <w:rPr>
                <w:rFonts w:ascii="Times New Roman" w:eastAsia="Calibri" w:hAnsi="Times New Roman" w:cs="Times New Roman"/>
                <w:sz w:val="18"/>
                <w:szCs w:val="18"/>
              </w:rPr>
              <w:t>2 sztuki</w:t>
            </w:r>
          </w:p>
        </w:tc>
        <w:tc>
          <w:tcPr>
            <w:tcW w:w="567" w:type="dxa"/>
            <w:tcBorders>
              <w:top w:val="single" w:sz="6" w:space="0" w:color="auto"/>
              <w:left w:val="single" w:sz="6" w:space="0" w:color="auto"/>
              <w:bottom w:val="single" w:sz="6" w:space="0" w:color="auto"/>
              <w:right w:val="single" w:sz="6" w:space="0" w:color="auto"/>
            </w:tcBorders>
            <w:hideMark/>
          </w:tcPr>
          <w:p w14:paraId="38C25CD7"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r w:rsidRPr="0024070A">
              <w:rPr>
                <w:rFonts w:ascii="Times New Roman" w:eastAsia="Calibri" w:hAnsi="Times New Roman" w:cs="Times New Roman"/>
                <w:sz w:val="18"/>
                <w:szCs w:val="18"/>
              </w:rPr>
              <w:t>20 000,00</w:t>
            </w:r>
          </w:p>
        </w:tc>
        <w:tc>
          <w:tcPr>
            <w:tcW w:w="567" w:type="dxa"/>
            <w:tcBorders>
              <w:top w:val="single" w:sz="6" w:space="0" w:color="auto"/>
              <w:left w:val="single" w:sz="6" w:space="0" w:color="auto"/>
              <w:bottom w:val="single" w:sz="6" w:space="0" w:color="auto"/>
              <w:right w:val="single" w:sz="6" w:space="0" w:color="auto"/>
            </w:tcBorders>
            <w:hideMark/>
          </w:tcPr>
          <w:p w14:paraId="13707AF3"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r w:rsidRPr="0024070A">
              <w:rPr>
                <w:rFonts w:ascii="Times New Roman" w:eastAsia="Calibri" w:hAnsi="Times New Roman" w:cs="Times New Roman"/>
                <w:sz w:val="18"/>
                <w:szCs w:val="18"/>
              </w:rPr>
              <w:t>PS WPR</w:t>
            </w:r>
          </w:p>
        </w:tc>
      </w:tr>
      <w:tr w:rsidR="00150FF0" w:rsidRPr="00DF3344" w14:paraId="42B12F44" w14:textId="77777777" w:rsidTr="00150FF0">
        <w:trPr>
          <w:trHeight w:val="1046"/>
        </w:trPr>
        <w:tc>
          <w:tcPr>
            <w:tcW w:w="1418" w:type="dxa"/>
            <w:tcBorders>
              <w:top w:val="single" w:sz="6" w:space="0" w:color="auto"/>
              <w:left w:val="single" w:sz="6" w:space="0" w:color="auto"/>
              <w:bottom w:val="nil"/>
              <w:right w:val="single" w:sz="6" w:space="0" w:color="auto"/>
            </w:tcBorders>
            <w:shd w:val="solid" w:color="FFCC99" w:fill="auto"/>
            <w:hideMark/>
          </w:tcPr>
          <w:p w14:paraId="1CB08E42"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r w:rsidRPr="0024070A">
              <w:rPr>
                <w:rFonts w:ascii="Times New Roman" w:eastAsia="Calibri" w:hAnsi="Times New Roman" w:cs="Times New Roman"/>
                <w:sz w:val="18"/>
                <w:szCs w:val="18"/>
              </w:rPr>
              <w:t>Przedsięwzięcie 2.3 działania informacyjno- promocyjne ochrony zasobów naturalnych i zrównoważonego korzystania ze środowiska przyrodniczego</w:t>
            </w:r>
          </w:p>
        </w:tc>
        <w:tc>
          <w:tcPr>
            <w:tcW w:w="1276" w:type="dxa"/>
            <w:tcBorders>
              <w:top w:val="single" w:sz="6" w:space="0" w:color="auto"/>
              <w:left w:val="single" w:sz="6" w:space="0" w:color="auto"/>
              <w:bottom w:val="single" w:sz="6" w:space="0" w:color="auto"/>
              <w:right w:val="single" w:sz="6" w:space="0" w:color="auto"/>
            </w:tcBorders>
            <w:hideMark/>
          </w:tcPr>
          <w:p w14:paraId="3C4E3937"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r w:rsidRPr="0024070A">
              <w:rPr>
                <w:rFonts w:ascii="Times New Roman" w:eastAsia="Calibri" w:hAnsi="Times New Roman" w:cs="Times New Roman"/>
                <w:sz w:val="18"/>
                <w:szCs w:val="18"/>
              </w:rPr>
              <w:t>Liczba wydarzeń, które zostały wsparte w ramach LSR</w:t>
            </w:r>
          </w:p>
        </w:tc>
        <w:tc>
          <w:tcPr>
            <w:tcW w:w="850" w:type="dxa"/>
            <w:tcBorders>
              <w:top w:val="single" w:sz="6" w:space="0" w:color="auto"/>
              <w:left w:val="single" w:sz="6" w:space="0" w:color="auto"/>
              <w:bottom w:val="single" w:sz="6" w:space="0" w:color="auto"/>
              <w:right w:val="single" w:sz="6" w:space="0" w:color="auto"/>
            </w:tcBorders>
            <w:hideMark/>
          </w:tcPr>
          <w:p w14:paraId="1FF5D883"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r w:rsidRPr="0024070A">
              <w:rPr>
                <w:rFonts w:ascii="Times New Roman" w:eastAsia="Calibri" w:hAnsi="Times New Roman" w:cs="Times New Roman"/>
                <w:sz w:val="18"/>
                <w:szCs w:val="18"/>
              </w:rPr>
              <w:t>0</w:t>
            </w:r>
          </w:p>
        </w:tc>
        <w:tc>
          <w:tcPr>
            <w:tcW w:w="709" w:type="dxa"/>
            <w:tcBorders>
              <w:top w:val="single" w:sz="6" w:space="0" w:color="auto"/>
              <w:left w:val="single" w:sz="6" w:space="0" w:color="auto"/>
              <w:bottom w:val="single" w:sz="6" w:space="0" w:color="auto"/>
              <w:right w:val="single" w:sz="6" w:space="0" w:color="auto"/>
            </w:tcBorders>
            <w:hideMark/>
          </w:tcPr>
          <w:p w14:paraId="357FD1C9"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r w:rsidRPr="0024070A">
              <w:rPr>
                <w:rFonts w:ascii="Times New Roman" w:eastAsia="Calibri" w:hAnsi="Times New Roman" w:cs="Times New Roman"/>
                <w:sz w:val="18"/>
                <w:szCs w:val="18"/>
              </w:rPr>
              <w:t>0</w:t>
            </w:r>
          </w:p>
        </w:tc>
        <w:tc>
          <w:tcPr>
            <w:tcW w:w="567" w:type="dxa"/>
            <w:tcBorders>
              <w:top w:val="single" w:sz="6" w:space="0" w:color="auto"/>
              <w:left w:val="single" w:sz="6" w:space="0" w:color="auto"/>
              <w:bottom w:val="single" w:sz="6" w:space="0" w:color="auto"/>
              <w:right w:val="single" w:sz="6" w:space="0" w:color="auto"/>
            </w:tcBorders>
            <w:hideMark/>
          </w:tcPr>
          <w:p w14:paraId="039FEEB4"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r w:rsidRPr="0024070A">
              <w:rPr>
                <w:rFonts w:ascii="Times New Roman" w:eastAsia="Calibri" w:hAnsi="Times New Roman" w:cs="Times New Roman"/>
                <w:sz w:val="18"/>
                <w:szCs w:val="18"/>
              </w:rPr>
              <w:t>0,00</w:t>
            </w:r>
          </w:p>
        </w:tc>
        <w:tc>
          <w:tcPr>
            <w:tcW w:w="567" w:type="dxa"/>
            <w:tcBorders>
              <w:top w:val="single" w:sz="6" w:space="0" w:color="auto"/>
              <w:left w:val="single" w:sz="6" w:space="0" w:color="auto"/>
              <w:bottom w:val="single" w:sz="6" w:space="0" w:color="auto"/>
              <w:right w:val="single" w:sz="6" w:space="0" w:color="auto"/>
            </w:tcBorders>
            <w:hideMark/>
          </w:tcPr>
          <w:p w14:paraId="29952B56"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r w:rsidRPr="0024070A">
              <w:rPr>
                <w:rFonts w:ascii="Times New Roman" w:eastAsia="Calibri" w:hAnsi="Times New Roman" w:cs="Times New Roman"/>
                <w:sz w:val="18"/>
                <w:szCs w:val="18"/>
              </w:rPr>
              <w:t>0</w:t>
            </w:r>
          </w:p>
        </w:tc>
        <w:tc>
          <w:tcPr>
            <w:tcW w:w="709" w:type="dxa"/>
            <w:tcBorders>
              <w:top w:val="single" w:sz="6" w:space="0" w:color="auto"/>
              <w:left w:val="single" w:sz="6" w:space="0" w:color="auto"/>
              <w:bottom w:val="single" w:sz="6" w:space="0" w:color="auto"/>
              <w:right w:val="single" w:sz="6" w:space="0" w:color="auto"/>
            </w:tcBorders>
            <w:hideMark/>
          </w:tcPr>
          <w:p w14:paraId="5AAC41B5"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r w:rsidRPr="0024070A">
              <w:rPr>
                <w:rFonts w:ascii="Times New Roman" w:eastAsia="Calibri" w:hAnsi="Times New Roman" w:cs="Times New Roman"/>
                <w:sz w:val="18"/>
                <w:szCs w:val="18"/>
              </w:rPr>
              <w:t>0</w:t>
            </w:r>
          </w:p>
        </w:tc>
        <w:tc>
          <w:tcPr>
            <w:tcW w:w="567" w:type="dxa"/>
            <w:tcBorders>
              <w:top w:val="single" w:sz="6" w:space="0" w:color="auto"/>
              <w:left w:val="single" w:sz="6" w:space="0" w:color="auto"/>
              <w:bottom w:val="single" w:sz="6" w:space="0" w:color="auto"/>
              <w:right w:val="single" w:sz="6" w:space="0" w:color="auto"/>
            </w:tcBorders>
            <w:hideMark/>
          </w:tcPr>
          <w:p w14:paraId="1D6190D3"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r w:rsidRPr="0024070A">
              <w:rPr>
                <w:rFonts w:ascii="Times New Roman" w:eastAsia="Calibri" w:hAnsi="Times New Roman" w:cs="Times New Roman"/>
                <w:sz w:val="18"/>
                <w:szCs w:val="18"/>
              </w:rPr>
              <w:t>0,00</w:t>
            </w:r>
          </w:p>
        </w:tc>
        <w:tc>
          <w:tcPr>
            <w:tcW w:w="708" w:type="dxa"/>
            <w:tcBorders>
              <w:top w:val="single" w:sz="6" w:space="0" w:color="auto"/>
              <w:left w:val="single" w:sz="6" w:space="0" w:color="auto"/>
              <w:bottom w:val="single" w:sz="6" w:space="0" w:color="auto"/>
              <w:right w:val="single" w:sz="6" w:space="0" w:color="auto"/>
            </w:tcBorders>
            <w:hideMark/>
          </w:tcPr>
          <w:p w14:paraId="42FDC0D9"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r w:rsidRPr="0024070A">
              <w:rPr>
                <w:rFonts w:ascii="Times New Roman" w:eastAsia="Calibri" w:hAnsi="Times New Roman" w:cs="Times New Roman"/>
                <w:sz w:val="18"/>
                <w:szCs w:val="18"/>
              </w:rPr>
              <w:t>1 sztuka</w:t>
            </w:r>
          </w:p>
        </w:tc>
        <w:tc>
          <w:tcPr>
            <w:tcW w:w="709" w:type="dxa"/>
            <w:tcBorders>
              <w:top w:val="single" w:sz="6" w:space="0" w:color="auto"/>
              <w:left w:val="single" w:sz="6" w:space="0" w:color="auto"/>
              <w:bottom w:val="single" w:sz="6" w:space="0" w:color="auto"/>
              <w:right w:val="single" w:sz="6" w:space="0" w:color="auto"/>
            </w:tcBorders>
            <w:hideMark/>
          </w:tcPr>
          <w:p w14:paraId="1BDC28A4"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r w:rsidRPr="0024070A">
              <w:rPr>
                <w:rFonts w:ascii="Times New Roman" w:eastAsia="Calibri" w:hAnsi="Times New Roman" w:cs="Times New Roman"/>
                <w:sz w:val="18"/>
                <w:szCs w:val="18"/>
              </w:rPr>
              <w:t>100%</w:t>
            </w:r>
          </w:p>
        </w:tc>
        <w:tc>
          <w:tcPr>
            <w:tcW w:w="567" w:type="dxa"/>
            <w:tcBorders>
              <w:top w:val="single" w:sz="6" w:space="0" w:color="auto"/>
              <w:left w:val="single" w:sz="6" w:space="0" w:color="auto"/>
              <w:bottom w:val="single" w:sz="6" w:space="0" w:color="auto"/>
              <w:right w:val="single" w:sz="6" w:space="0" w:color="auto"/>
            </w:tcBorders>
            <w:hideMark/>
          </w:tcPr>
          <w:p w14:paraId="680FCCF4"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r w:rsidRPr="0024070A">
              <w:rPr>
                <w:rFonts w:ascii="Times New Roman" w:eastAsia="Calibri" w:hAnsi="Times New Roman" w:cs="Times New Roman"/>
                <w:sz w:val="18"/>
                <w:szCs w:val="18"/>
              </w:rPr>
              <w:t xml:space="preserve">10 000,00 </w:t>
            </w:r>
          </w:p>
        </w:tc>
        <w:tc>
          <w:tcPr>
            <w:tcW w:w="709" w:type="dxa"/>
            <w:tcBorders>
              <w:top w:val="single" w:sz="6" w:space="0" w:color="auto"/>
              <w:left w:val="single" w:sz="6" w:space="0" w:color="auto"/>
              <w:bottom w:val="single" w:sz="6" w:space="0" w:color="auto"/>
              <w:right w:val="single" w:sz="6" w:space="0" w:color="auto"/>
            </w:tcBorders>
            <w:hideMark/>
          </w:tcPr>
          <w:p w14:paraId="4136A161"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r w:rsidRPr="0024070A">
              <w:rPr>
                <w:rFonts w:ascii="Times New Roman" w:eastAsia="Calibri" w:hAnsi="Times New Roman" w:cs="Times New Roman"/>
                <w:sz w:val="18"/>
                <w:szCs w:val="18"/>
              </w:rPr>
              <w:t>0</w:t>
            </w:r>
          </w:p>
        </w:tc>
        <w:tc>
          <w:tcPr>
            <w:tcW w:w="709" w:type="dxa"/>
            <w:tcBorders>
              <w:top w:val="single" w:sz="6" w:space="0" w:color="auto"/>
              <w:left w:val="single" w:sz="6" w:space="0" w:color="auto"/>
              <w:bottom w:val="single" w:sz="6" w:space="0" w:color="auto"/>
              <w:right w:val="single" w:sz="6" w:space="0" w:color="auto"/>
            </w:tcBorders>
            <w:hideMark/>
          </w:tcPr>
          <w:p w14:paraId="67D9DFED"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r w:rsidRPr="0024070A">
              <w:rPr>
                <w:rFonts w:ascii="Times New Roman" w:eastAsia="Calibri" w:hAnsi="Times New Roman" w:cs="Times New Roman"/>
                <w:sz w:val="18"/>
                <w:szCs w:val="18"/>
              </w:rPr>
              <w:t>100%</w:t>
            </w:r>
          </w:p>
        </w:tc>
        <w:tc>
          <w:tcPr>
            <w:tcW w:w="567" w:type="dxa"/>
            <w:tcBorders>
              <w:top w:val="single" w:sz="6" w:space="0" w:color="auto"/>
              <w:left w:val="single" w:sz="6" w:space="0" w:color="auto"/>
              <w:bottom w:val="single" w:sz="6" w:space="0" w:color="auto"/>
              <w:right w:val="single" w:sz="6" w:space="0" w:color="auto"/>
            </w:tcBorders>
            <w:hideMark/>
          </w:tcPr>
          <w:p w14:paraId="2C707133"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r w:rsidRPr="0024070A">
              <w:rPr>
                <w:rFonts w:ascii="Times New Roman" w:eastAsia="Calibri" w:hAnsi="Times New Roman" w:cs="Times New Roman"/>
                <w:sz w:val="18"/>
                <w:szCs w:val="18"/>
              </w:rPr>
              <w:t>0,00</w:t>
            </w:r>
          </w:p>
        </w:tc>
        <w:tc>
          <w:tcPr>
            <w:tcW w:w="567" w:type="dxa"/>
            <w:tcBorders>
              <w:top w:val="single" w:sz="6" w:space="0" w:color="auto"/>
              <w:left w:val="single" w:sz="6" w:space="0" w:color="auto"/>
              <w:bottom w:val="single" w:sz="6" w:space="0" w:color="auto"/>
              <w:right w:val="single" w:sz="6" w:space="0" w:color="auto"/>
            </w:tcBorders>
            <w:hideMark/>
          </w:tcPr>
          <w:p w14:paraId="70B36CCB"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r w:rsidRPr="0024070A">
              <w:rPr>
                <w:rFonts w:ascii="Times New Roman" w:eastAsia="Calibri" w:hAnsi="Times New Roman" w:cs="Times New Roman"/>
                <w:sz w:val="18"/>
                <w:szCs w:val="18"/>
              </w:rPr>
              <w:t>0</w:t>
            </w:r>
          </w:p>
        </w:tc>
        <w:tc>
          <w:tcPr>
            <w:tcW w:w="708" w:type="dxa"/>
            <w:tcBorders>
              <w:top w:val="single" w:sz="6" w:space="0" w:color="auto"/>
              <w:left w:val="single" w:sz="6" w:space="0" w:color="auto"/>
              <w:bottom w:val="single" w:sz="6" w:space="0" w:color="auto"/>
              <w:right w:val="single" w:sz="6" w:space="0" w:color="auto"/>
            </w:tcBorders>
            <w:hideMark/>
          </w:tcPr>
          <w:p w14:paraId="2E619B96"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r w:rsidRPr="0024070A">
              <w:rPr>
                <w:rFonts w:ascii="Times New Roman" w:eastAsia="Calibri" w:hAnsi="Times New Roman" w:cs="Times New Roman"/>
                <w:sz w:val="18"/>
                <w:szCs w:val="18"/>
              </w:rPr>
              <w:t>100%</w:t>
            </w:r>
          </w:p>
        </w:tc>
        <w:tc>
          <w:tcPr>
            <w:tcW w:w="567" w:type="dxa"/>
            <w:tcBorders>
              <w:top w:val="single" w:sz="6" w:space="0" w:color="auto"/>
              <w:left w:val="single" w:sz="6" w:space="0" w:color="auto"/>
              <w:bottom w:val="single" w:sz="6" w:space="0" w:color="auto"/>
              <w:right w:val="single" w:sz="6" w:space="0" w:color="auto"/>
            </w:tcBorders>
            <w:hideMark/>
          </w:tcPr>
          <w:p w14:paraId="719A9C6F"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r w:rsidRPr="0024070A">
              <w:rPr>
                <w:rFonts w:ascii="Times New Roman" w:eastAsia="Calibri" w:hAnsi="Times New Roman" w:cs="Times New Roman"/>
                <w:sz w:val="18"/>
                <w:szCs w:val="18"/>
              </w:rPr>
              <w:t>0,00</w:t>
            </w:r>
          </w:p>
        </w:tc>
        <w:tc>
          <w:tcPr>
            <w:tcW w:w="567" w:type="dxa"/>
            <w:tcBorders>
              <w:top w:val="single" w:sz="6" w:space="0" w:color="auto"/>
              <w:left w:val="single" w:sz="6" w:space="0" w:color="auto"/>
              <w:bottom w:val="single" w:sz="6" w:space="0" w:color="auto"/>
              <w:right w:val="single" w:sz="6" w:space="0" w:color="auto"/>
            </w:tcBorders>
            <w:hideMark/>
          </w:tcPr>
          <w:p w14:paraId="53705173"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r w:rsidRPr="0024070A">
              <w:rPr>
                <w:rFonts w:ascii="Times New Roman" w:eastAsia="Calibri" w:hAnsi="Times New Roman" w:cs="Times New Roman"/>
                <w:sz w:val="18"/>
                <w:szCs w:val="18"/>
              </w:rPr>
              <w:t>0</w:t>
            </w:r>
          </w:p>
        </w:tc>
        <w:tc>
          <w:tcPr>
            <w:tcW w:w="709" w:type="dxa"/>
            <w:tcBorders>
              <w:top w:val="single" w:sz="6" w:space="0" w:color="auto"/>
              <w:left w:val="single" w:sz="6" w:space="0" w:color="auto"/>
              <w:bottom w:val="single" w:sz="6" w:space="0" w:color="auto"/>
              <w:right w:val="single" w:sz="6" w:space="0" w:color="auto"/>
            </w:tcBorders>
            <w:hideMark/>
          </w:tcPr>
          <w:p w14:paraId="16F17DD3"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r w:rsidRPr="0024070A">
              <w:rPr>
                <w:rFonts w:ascii="Times New Roman" w:eastAsia="Calibri" w:hAnsi="Times New Roman" w:cs="Times New Roman"/>
                <w:sz w:val="18"/>
                <w:szCs w:val="18"/>
              </w:rPr>
              <w:t>100%</w:t>
            </w:r>
          </w:p>
        </w:tc>
        <w:tc>
          <w:tcPr>
            <w:tcW w:w="567" w:type="dxa"/>
            <w:tcBorders>
              <w:top w:val="single" w:sz="6" w:space="0" w:color="auto"/>
              <w:left w:val="single" w:sz="6" w:space="0" w:color="auto"/>
              <w:bottom w:val="single" w:sz="6" w:space="0" w:color="auto"/>
              <w:right w:val="single" w:sz="6" w:space="0" w:color="auto"/>
            </w:tcBorders>
            <w:hideMark/>
          </w:tcPr>
          <w:p w14:paraId="4974C159"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r w:rsidRPr="0024070A">
              <w:rPr>
                <w:rFonts w:ascii="Times New Roman" w:eastAsia="Calibri" w:hAnsi="Times New Roman" w:cs="Times New Roman"/>
                <w:sz w:val="18"/>
                <w:szCs w:val="18"/>
              </w:rPr>
              <w:t>0,00</w:t>
            </w:r>
          </w:p>
        </w:tc>
        <w:tc>
          <w:tcPr>
            <w:tcW w:w="567" w:type="dxa"/>
            <w:gridSpan w:val="2"/>
            <w:tcBorders>
              <w:top w:val="single" w:sz="6" w:space="0" w:color="auto"/>
              <w:left w:val="single" w:sz="6" w:space="0" w:color="auto"/>
              <w:bottom w:val="single" w:sz="6" w:space="0" w:color="auto"/>
              <w:right w:val="single" w:sz="6" w:space="0" w:color="auto"/>
            </w:tcBorders>
            <w:hideMark/>
          </w:tcPr>
          <w:p w14:paraId="1F2A47EE"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r w:rsidRPr="0024070A">
              <w:rPr>
                <w:rFonts w:ascii="Times New Roman" w:eastAsia="Calibri" w:hAnsi="Times New Roman" w:cs="Times New Roman"/>
                <w:sz w:val="18"/>
                <w:szCs w:val="18"/>
              </w:rPr>
              <w:t>1 sztuka</w:t>
            </w:r>
          </w:p>
        </w:tc>
        <w:tc>
          <w:tcPr>
            <w:tcW w:w="567" w:type="dxa"/>
            <w:tcBorders>
              <w:top w:val="single" w:sz="6" w:space="0" w:color="auto"/>
              <w:left w:val="single" w:sz="6" w:space="0" w:color="auto"/>
              <w:bottom w:val="single" w:sz="6" w:space="0" w:color="auto"/>
              <w:right w:val="single" w:sz="6" w:space="0" w:color="auto"/>
            </w:tcBorders>
            <w:hideMark/>
          </w:tcPr>
          <w:p w14:paraId="34162BB6"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r w:rsidRPr="0024070A">
              <w:rPr>
                <w:rFonts w:ascii="Times New Roman" w:eastAsia="Calibri" w:hAnsi="Times New Roman" w:cs="Times New Roman"/>
                <w:sz w:val="18"/>
                <w:szCs w:val="18"/>
              </w:rPr>
              <w:t>10 000,00</w:t>
            </w:r>
          </w:p>
        </w:tc>
        <w:tc>
          <w:tcPr>
            <w:tcW w:w="567" w:type="dxa"/>
            <w:tcBorders>
              <w:top w:val="single" w:sz="6" w:space="0" w:color="auto"/>
              <w:left w:val="single" w:sz="6" w:space="0" w:color="auto"/>
              <w:bottom w:val="single" w:sz="6" w:space="0" w:color="auto"/>
              <w:right w:val="single" w:sz="6" w:space="0" w:color="auto"/>
            </w:tcBorders>
            <w:hideMark/>
          </w:tcPr>
          <w:p w14:paraId="5197AC13"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r w:rsidRPr="0024070A">
              <w:rPr>
                <w:rFonts w:ascii="Times New Roman" w:eastAsia="Calibri" w:hAnsi="Times New Roman" w:cs="Times New Roman"/>
                <w:sz w:val="18"/>
                <w:szCs w:val="18"/>
              </w:rPr>
              <w:t>PS WPR</w:t>
            </w:r>
          </w:p>
        </w:tc>
      </w:tr>
      <w:tr w:rsidR="00150FF0" w:rsidRPr="00DF3344" w14:paraId="1DFAD75F" w14:textId="77777777" w:rsidTr="00150FF0">
        <w:trPr>
          <w:trHeight w:val="1046"/>
        </w:trPr>
        <w:tc>
          <w:tcPr>
            <w:tcW w:w="1418" w:type="dxa"/>
            <w:tcBorders>
              <w:top w:val="single" w:sz="6" w:space="0" w:color="auto"/>
              <w:left w:val="single" w:sz="6" w:space="0" w:color="auto"/>
              <w:bottom w:val="nil"/>
              <w:right w:val="single" w:sz="6" w:space="0" w:color="auto"/>
            </w:tcBorders>
            <w:shd w:val="solid" w:color="FFCC99" w:fill="auto"/>
            <w:hideMark/>
          </w:tcPr>
          <w:p w14:paraId="226F1FCB"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r w:rsidRPr="0024070A">
              <w:rPr>
                <w:rFonts w:ascii="Times New Roman" w:eastAsia="Calibri" w:hAnsi="Times New Roman" w:cs="Times New Roman"/>
                <w:sz w:val="18"/>
                <w:szCs w:val="18"/>
              </w:rPr>
              <w:t>Przedsięwzięcie 2.4 organizacja imprez rekreacyjnych i sportowych związanych z promocją lokalnych walorów przyrodniczych i kulturalnych</w:t>
            </w:r>
          </w:p>
        </w:tc>
        <w:tc>
          <w:tcPr>
            <w:tcW w:w="1276" w:type="dxa"/>
            <w:tcBorders>
              <w:top w:val="single" w:sz="6" w:space="0" w:color="auto"/>
              <w:left w:val="single" w:sz="6" w:space="0" w:color="auto"/>
              <w:bottom w:val="single" w:sz="6" w:space="0" w:color="auto"/>
              <w:right w:val="single" w:sz="6" w:space="0" w:color="auto"/>
            </w:tcBorders>
            <w:hideMark/>
          </w:tcPr>
          <w:p w14:paraId="1C236B4A"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r w:rsidRPr="0024070A">
              <w:rPr>
                <w:rFonts w:ascii="Times New Roman" w:eastAsia="Calibri" w:hAnsi="Times New Roman" w:cs="Times New Roman"/>
                <w:sz w:val="18"/>
                <w:szCs w:val="18"/>
              </w:rPr>
              <w:t>Liczba wydarzeń, które zostały wsparte w ramach LSR</w:t>
            </w:r>
          </w:p>
        </w:tc>
        <w:tc>
          <w:tcPr>
            <w:tcW w:w="850" w:type="dxa"/>
            <w:tcBorders>
              <w:top w:val="single" w:sz="6" w:space="0" w:color="auto"/>
              <w:left w:val="single" w:sz="6" w:space="0" w:color="auto"/>
              <w:bottom w:val="single" w:sz="6" w:space="0" w:color="auto"/>
              <w:right w:val="single" w:sz="6" w:space="0" w:color="auto"/>
            </w:tcBorders>
            <w:hideMark/>
          </w:tcPr>
          <w:p w14:paraId="15D7C6BC"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r w:rsidRPr="0024070A">
              <w:rPr>
                <w:rFonts w:ascii="Times New Roman" w:eastAsia="Calibri" w:hAnsi="Times New Roman" w:cs="Times New Roman"/>
                <w:sz w:val="18"/>
                <w:szCs w:val="18"/>
              </w:rPr>
              <w:t>0</w:t>
            </w:r>
          </w:p>
        </w:tc>
        <w:tc>
          <w:tcPr>
            <w:tcW w:w="709" w:type="dxa"/>
            <w:tcBorders>
              <w:top w:val="single" w:sz="6" w:space="0" w:color="auto"/>
              <w:left w:val="single" w:sz="6" w:space="0" w:color="auto"/>
              <w:bottom w:val="single" w:sz="6" w:space="0" w:color="auto"/>
              <w:right w:val="single" w:sz="6" w:space="0" w:color="auto"/>
            </w:tcBorders>
            <w:hideMark/>
          </w:tcPr>
          <w:p w14:paraId="11EFCD67"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r w:rsidRPr="0024070A">
              <w:rPr>
                <w:rFonts w:ascii="Times New Roman" w:eastAsia="Calibri" w:hAnsi="Times New Roman" w:cs="Times New Roman"/>
                <w:sz w:val="18"/>
                <w:szCs w:val="18"/>
              </w:rPr>
              <w:t>0</w:t>
            </w:r>
          </w:p>
        </w:tc>
        <w:tc>
          <w:tcPr>
            <w:tcW w:w="567" w:type="dxa"/>
            <w:tcBorders>
              <w:top w:val="single" w:sz="6" w:space="0" w:color="auto"/>
              <w:left w:val="single" w:sz="6" w:space="0" w:color="auto"/>
              <w:bottom w:val="single" w:sz="6" w:space="0" w:color="auto"/>
              <w:right w:val="single" w:sz="6" w:space="0" w:color="auto"/>
            </w:tcBorders>
            <w:hideMark/>
          </w:tcPr>
          <w:p w14:paraId="37A79740"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r w:rsidRPr="0024070A">
              <w:rPr>
                <w:rFonts w:ascii="Times New Roman" w:eastAsia="Calibri" w:hAnsi="Times New Roman" w:cs="Times New Roman"/>
                <w:sz w:val="18"/>
                <w:szCs w:val="18"/>
              </w:rPr>
              <w:t>0,00</w:t>
            </w:r>
          </w:p>
        </w:tc>
        <w:tc>
          <w:tcPr>
            <w:tcW w:w="567" w:type="dxa"/>
            <w:tcBorders>
              <w:top w:val="single" w:sz="6" w:space="0" w:color="auto"/>
              <w:left w:val="single" w:sz="6" w:space="0" w:color="auto"/>
              <w:bottom w:val="single" w:sz="6" w:space="0" w:color="auto"/>
              <w:right w:val="single" w:sz="6" w:space="0" w:color="auto"/>
            </w:tcBorders>
            <w:hideMark/>
          </w:tcPr>
          <w:p w14:paraId="336239E2" w14:textId="2057180F"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r w:rsidRPr="0024070A">
              <w:rPr>
                <w:rFonts w:ascii="Times New Roman" w:eastAsia="Calibri" w:hAnsi="Times New Roman" w:cs="Times New Roman"/>
                <w:sz w:val="18"/>
                <w:szCs w:val="18"/>
              </w:rPr>
              <w:t>0</w:t>
            </w:r>
          </w:p>
        </w:tc>
        <w:tc>
          <w:tcPr>
            <w:tcW w:w="709" w:type="dxa"/>
            <w:tcBorders>
              <w:top w:val="single" w:sz="6" w:space="0" w:color="auto"/>
              <w:left w:val="single" w:sz="6" w:space="0" w:color="auto"/>
              <w:bottom w:val="single" w:sz="6" w:space="0" w:color="auto"/>
              <w:right w:val="single" w:sz="6" w:space="0" w:color="auto"/>
            </w:tcBorders>
            <w:hideMark/>
          </w:tcPr>
          <w:p w14:paraId="5A535F74" w14:textId="4842CAB2"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r w:rsidRPr="0024070A">
              <w:rPr>
                <w:rFonts w:ascii="Times New Roman" w:eastAsia="Calibri" w:hAnsi="Times New Roman" w:cs="Times New Roman"/>
                <w:sz w:val="18"/>
                <w:szCs w:val="18"/>
              </w:rPr>
              <w:t>0%</w:t>
            </w:r>
          </w:p>
        </w:tc>
        <w:tc>
          <w:tcPr>
            <w:tcW w:w="567" w:type="dxa"/>
            <w:tcBorders>
              <w:top w:val="single" w:sz="6" w:space="0" w:color="auto"/>
              <w:left w:val="single" w:sz="6" w:space="0" w:color="auto"/>
              <w:bottom w:val="single" w:sz="6" w:space="0" w:color="auto"/>
              <w:right w:val="single" w:sz="6" w:space="0" w:color="auto"/>
            </w:tcBorders>
            <w:hideMark/>
          </w:tcPr>
          <w:p w14:paraId="4B81C280" w14:textId="0BF4F466"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r w:rsidRPr="0024070A">
              <w:rPr>
                <w:rFonts w:ascii="Times New Roman" w:eastAsia="Calibri" w:hAnsi="Times New Roman" w:cs="Times New Roman"/>
                <w:sz w:val="18"/>
                <w:szCs w:val="18"/>
              </w:rPr>
              <w:t>0, 00</w:t>
            </w:r>
          </w:p>
        </w:tc>
        <w:tc>
          <w:tcPr>
            <w:tcW w:w="708" w:type="dxa"/>
            <w:tcBorders>
              <w:top w:val="single" w:sz="6" w:space="0" w:color="auto"/>
              <w:left w:val="single" w:sz="6" w:space="0" w:color="auto"/>
              <w:bottom w:val="single" w:sz="6" w:space="0" w:color="auto"/>
              <w:right w:val="single" w:sz="6" w:space="0" w:color="auto"/>
            </w:tcBorders>
            <w:hideMark/>
          </w:tcPr>
          <w:p w14:paraId="4C0F8EC7" w14:textId="616CA732"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r w:rsidRPr="0024070A">
              <w:rPr>
                <w:rFonts w:ascii="Times New Roman" w:eastAsia="Calibri" w:hAnsi="Times New Roman" w:cs="Times New Roman"/>
                <w:sz w:val="18"/>
                <w:szCs w:val="18"/>
              </w:rPr>
              <w:t>1 sztuka</w:t>
            </w:r>
          </w:p>
        </w:tc>
        <w:tc>
          <w:tcPr>
            <w:tcW w:w="709" w:type="dxa"/>
            <w:tcBorders>
              <w:top w:val="single" w:sz="6" w:space="0" w:color="auto"/>
              <w:left w:val="single" w:sz="6" w:space="0" w:color="auto"/>
              <w:bottom w:val="single" w:sz="6" w:space="0" w:color="auto"/>
              <w:right w:val="single" w:sz="6" w:space="0" w:color="auto"/>
            </w:tcBorders>
            <w:hideMark/>
          </w:tcPr>
          <w:p w14:paraId="0BE53FD0"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r w:rsidRPr="0024070A">
              <w:rPr>
                <w:rFonts w:ascii="Times New Roman" w:eastAsia="Calibri" w:hAnsi="Times New Roman" w:cs="Times New Roman"/>
                <w:sz w:val="18"/>
                <w:szCs w:val="18"/>
              </w:rPr>
              <w:t>50%</w:t>
            </w:r>
          </w:p>
        </w:tc>
        <w:tc>
          <w:tcPr>
            <w:tcW w:w="567" w:type="dxa"/>
            <w:tcBorders>
              <w:top w:val="single" w:sz="6" w:space="0" w:color="auto"/>
              <w:left w:val="single" w:sz="6" w:space="0" w:color="auto"/>
              <w:bottom w:val="single" w:sz="6" w:space="0" w:color="auto"/>
              <w:right w:val="single" w:sz="6" w:space="0" w:color="auto"/>
            </w:tcBorders>
            <w:hideMark/>
          </w:tcPr>
          <w:p w14:paraId="74CDC808" w14:textId="2416FCDA" w:rsidR="00150FF0" w:rsidRPr="0024070A" w:rsidRDefault="00150FF0" w:rsidP="00E36AA2">
            <w:pPr>
              <w:autoSpaceDE w:val="0"/>
              <w:autoSpaceDN w:val="0"/>
              <w:adjustRightInd w:val="0"/>
              <w:spacing w:after="0" w:line="240" w:lineRule="auto"/>
              <w:jc w:val="center"/>
              <w:rPr>
                <w:rFonts w:ascii="Times New Roman" w:eastAsia="Calibri" w:hAnsi="Times New Roman" w:cs="Times New Roman"/>
                <w:sz w:val="18"/>
                <w:szCs w:val="18"/>
              </w:rPr>
            </w:pPr>
            <w:r w:rsidRPr="0024070A">
              <w:rPr>
                <w:rFonts w:ascii="Times New Roman" w:eastAsia="Calibri" w:hAnsi="Times New Roman" w:cs="Times New Roman"/>
                <w:sz w:val="18"/>
                <w:szCs w:val="18"/>
              </w:rPr>
              <w:t>10 000,00</w:t>
            </w:r>
          </w:p>
        </w:tc>
        <w:tc>
          <w:tcPr>
            <w:tcW w:w="709" w:type="dxa"/>
            <w:tcBorders>
              <w:top w:val="single" w:sz="6" w:space="0" w:color="auto"/>
              <w:left w:val="single" w:sz="6" w:space="0" w:color="auto"/>
              <w:bottom w:val="single" w:sz="6" w:space="0" w:color="auto"/>
              <w:right w:val="single" w:sz="6" w:space="0" w:color="auto"/>
            </w:tcBorders>
            <w:hideMark/>
          </w:tcPr>
          <w:p w14:paraId="157FC0F6"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r w:rsidRPr="0024070A">
              <w:rPr>
                <w:rFonts w:ascii="Times New Roman" w:eastAsia="Calibri" w:hAnsi="Times New Roman" w:cs="Times New Roman"/>
                <w:sz w:val="18"/>
                <w:szCs w:val="18"/>
              </w:rPr>
              <w:t>0</w:t>
            </w:r>
          </w:p>
        </w:tc>
        <w:tc>
          <w:tcPr>
            <w:tcW w:w="709" w:type="dxa"/>
            <w:tcBorders>
              <w:top w:val="single" w:sz="6" w:space="0" w:color="auto"/>
              <w:left w:val="single" w:sz="6" w:space="0" w:color="auto"/>
              <w:bottom w:val="single" w:sz="6" w:space="0" w:color="auto"/>
              <w:right w:val="single" w:sz="6" w:space="0" w:color="auto"/>
            </w:tcBorders>
            <w:hideMark/>
          </w:tcPr>
          <w:p w14:paraId="611A6020"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r w:rsidRPr="0024070A">
              <w:rPr>
                <w:rFonts w:ascii="Times New Roman" w:eastAsia="Calibri" w:hAnsi="Times New Roman" w:cs="Times New Roman"/>
                <w:sz w:val="18"/>
                <w:szCs w:val="18"/>
              </w:rPr>
              <w:t>50%</w:t>
            </w:r>
          </w:p>
        </w:tc>
        <w:tc>
          <w:tcPr>
            <w:tcW w:w="567" w:type="dxa"/>
            <w:tcBorders>
              <w:top w:val="single" w:sz="6" w:space="0" w:color="auto"/>
              <w:left w:val="single" w:sz="6" w:space="0" w:color="auto"/>
              <w:bottom w:val="single" w:sz="6" w:space="0" w:color="auto"/>
              <w:right w:val="single" w:sz="6" w:space="0" w:color="auto"/>
            </w:tcBorders>
            <w:hideMark/>
          </w:tcPr>
          <w:p w14:paraId="4BE6A5C2"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r w:rsidRPr="0024070A">
              <w:rPr>
                <w:rFonts w:ascii="Times New Roman" w:eastAsia="Calibri" w:hAnsi="Times New Roman" w:cs="Times New Roman"/>
                <w:sz w:val="18"/>
                <w:szCs w:val="18"/>
              </w:rPr>
              <w:t>0,00</w:t>
            </w:r>
          </w:p>
        </w:tc>
        <w:tc>
          <w:tcPr>
            <w:tcW w:w="567" w:type="dxa"/>
            <w:tcBorders>
              <w:top w:val="single" w:sz="6" w:space="0" w:color="auto"/>
              <w:left w:val="single" w:sz="6" w:space="0" w:color="auto"/>
              <w:bottom w:val="single" w:sz="6" w:space="0" w:color="auto"/>
              <w:right w:val="single" w:sz="6" w:space="0" w:color="auto"/>
            </w:tcBorders>
            <w:hideMark/>
          </w:tcPr>
          <w:p w14:paraId="6A71E029"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r w:rsidRPr="0024070A">
              <w:rPr>
                <w:rFonts w:ascii="Times New Roman" w:eastAsia="Calibri" w:hAnsi="Times New Roman" w:cs="Times New Roman"/>
                <w:sz w:val="18"/>
                <w:szCs w:val="18"/>
              </w:rPr>
              <w:t>1 sztuka</w:t>
            </w:r>
          </w:p>
        </w:tc>
        <w:tc>
          <w:tcPr>
            <w:tcW w:w="708" w:type="dxa"/>
            <w:tcBorders>
              <w:top w:val="single" w:sz="6" w:space="0" w:color="auto"/>
              <w:left w:val="single" w:sz="6" w:space="0" w:color="auto"/>
              <w:bottom w:val="single" w:sz="6" w:space="0" w:color="auto"/>
              <w:right w:val="single" w:sz="6" w:space="0" w:color="auto"/>
            </w:tcBorders>
            <w:hideMark/>
          </w:tcPr>
          <w:p w14:paraId="2DB1792F"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r w:rsidRPr="0024070A">
              <w:rPr>
                <w:rFonts w:ascii="Times New Roman" w:eastAsia="Calibri" w:hAnsi="Times New Roman" w:cs="Times New Roman"/>
                <w:sz w:val="18"/>
                <w:szCs w:val="18"/>
              </w:rPr>
              <w:t>100%</w:t>
            </w:r>
          </w:p>
        </w:tc>
        <w:tc>
          <w:tcPr>
            <w:tcW w:w="567" w:type="dxa"/>
            <w:tcBorders>
              <w:top w:val="single" w:sz="6" w:space="0" w:color="auto"/>
              <w:left w:val="single" w:sz="6" w:space="0" w:color="auto"/>
              <w:bottom w:val="single" w:sz="4" w:space="0" w:color="auto"/>
              <w:right w:val="single" w:sz="6" w:space="0" w:color="auto"/>
            </w:tcBorders>
            <w:hideMark/>
          </w:tcPr>
          <w:p w14:paraId="0C82D652"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r w:rsidRPr="0024070A">
              <w:rPr>
                <w:rFonts w:ascii="Times New Roman" w:eastAsia="Calibri" w:hAnsi="Times New Roman" w:cs="Times New Roman"/>
                <w:sz w:val="18"/>
                <w:szCs w:val="18"/>
              </w:rPr>
              <w:t xml:space="preserve">10 000,00 </w:t>
            </w:r>
          </w:p>
        </w:tc>
        <w:tc>
          <w:tcPr>
            <w:tcW w:w="567" w:type="dxa"/>
            <w:tcBorders>
              <w:top w:val="single" w:sz="6" w:space="0" w:color="auto"/>
              <w:left w:val="single" w:sz="6" w:space="0" w:color="auto"/>
              <w:bottom w:val="single" w:sz="6" w:space="0" w:color="auto"/>
              <w:right w:val="single" w:sz="6" w:space="0" w:color="auto"/>
            </w:tcBorders>
            <w:hideMark/>
          </w:tcPr>
          <w:p w14:paraId="1264BDE4"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r w:rsidRPr="0024070A">
              <w:rPr>
                <w:rFonts w:ascii="Times New Roman" w:eastAsia="Calibri" w:hAnsi="Times New Roman" w:cs="Times New Roman"/>
                <w:sz w:val="18"/>
                <w:szCs w:val="18"/>
              </w:rPr>
              <w:t>0</w:t>
            </w:r>
          </w:p>
        </w:tc>
        <w:tc>
          <w:tcPr>
            <w:tcW w:w="709" w:type="dxa"/>
            <w:tcBorders>
              <w:top w:val="single" w:sz="6" w:space="0" w:color="auto"/>
              <w:left w:val="single" w:sz="6" w:space="0" w:color="auto"/>
              <w:bottom w:val="single" w:sz="6" w:space="0" w:color="auto"/>
              <w:right w:val="single" w:sz="6" w:space="0" w:color="auto"/>
            </w:tcBorders>
            <w:hideMark/>
          </w:tcPr>
          <w:p w14:paraId="3DD58CD9"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r w:rsidRPr="0024070A">
              <w:rPr>
                <w:rFonts w:ascii="Times New Roman" w:eastAsia="Calibri" w:hAnsi="Times New Roman" w:cs="Times New Roman"/>
                <w:sz w:val="18"/>
                <w:szCs w:val="18"/>
              </w:rPr>
              <w:t>100%</w:t>
            </w:r>
          </w:p>
        </w:tc>
        <w:tc>
          <w:tcPr>
            <w:tcW w:w="567" w:type="dxa"/>
            <w:tcBorders>
              <w:top w:val="single" w:sz="6" w:space="0" w:color="auto"/>
              <w:left w:val="single" w:sz="6" w:space="0" w:color="auto"/>
              <w:bottom w:val="single" w:sz="6" w:space="0" w:color="auto"/>
              <w:right w:val="single" w:sz="6" w:space="0" w:color="auto"/>
            </w:tcBorders>
            <w:hideMark/>
          </w:tcPr>
          <w:p w14:paraId="44894370"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r w:rsidRPr="0024070A">
              <w:rPr>
                <w:rFonts w:ascii="Times New Roman" w:eastAsia="Calibri" w:hAnsi="Times New Roman" w:cs="Times New Roman"/>
                <w:sz w:val="18"/>
                <w:szCs w:val="18"/>
              </w:rPr>
              <w:t>0,00</w:t>
            </w:r>
          </w:p>
        </w:tc>
        <w:tc>
          <w:tcPr>
            <w:tcW w:w="567" w:type="dxa"/>
            <w:gridSpan w:val="2"/>
            <w:tcBorders>
              <w:top w:val="single" w:sz="6" w:space="0" w:color="auto"/>
              <w:left w:val="single" w:sz="6" w:space="0" w:color="auto"/>
              <w:bottom w:val="single" w:sz="6" w:space="0" w:color="auto"/>
              <w:right w:val="single" w:sz="6" w:space="0" w:color="auto"/>
            </w:tcBorders>
            <w:hideMark/>
          </w:tcPr>
          <w:p w14:paraId="60ECFB06"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r w:rsidRPr="0024070A">
              <w:rPr>
                <w:rFonts w:ascii="Times New Roman" w:eastAsia="Calibri" w:hAnsi="Times New Roman" w:cs="Times New Roman"/>
                <w:sz w:val="18"/>
                <w:szCs w:val="18"/>
              </w:rPr>
              <w:t>2 sztuki</w:t>
            </w:r>
          </w:p>
        </w:tc>
        <w:tc>
          <w:tcPr>
            <w:tcW w:w="567" w:type="dxa"/>
            <w:tcBorders>
              <w:top w:val="single" w:sz="6" w:space="0" w:color="auto"/>
              <w:left w:val="single" w:sz="6" w:space="0" w:color="auto"/>
              <w:bottom w:val="single" w:sz="6" w:space="0" w:color="auto"/>
              <w:right w:val="single" w:sz="6" w:space="0" w:color="auto"/>
            </w:tcBorders>
            <w:hideMark/>
          </w:tcPr>
          <w:p w14:paraId="7E66FF20"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r w:rsidRPr="0024070A">
              <w:rPr>
                <w:rFonts w:ascii="Times New Roman" w:eastAsia="Calibri" w:hAnsi="Times New Roman" w:cs="Times New Roman"/>
                <w:sz w:val="18"/>
                <w:szCs w:val="18"/>
              </w:rPr>
              <w:t>20 000,00</w:t>
            </w:r>
          </w:p>
        </w:tc>
        <w:tc>
          <w:tcPr>
            <w:tcW w:w="567" w:type="dxa"/>
            <w:tcBorders>
              <w:top w:val="single" w:sz="6" w:space="0" w:color="auto"/>
              <w:left w:val="single" w:sz="6" w:space="0" w:color="auto"/>
              <w:bottom w:val="single" w:sz="6" w:space="0" w:color="auto"/>
              <w:right w:val="single" w:sz="6" w:space="0" w:color="auto"/>
            </w:tcBorders>
            <w:hideMark/>
          </w:tcPr>
          <w:p w14:paraId="505668AF"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r w:rsidRPr="0024070A">
              <w:rPr>
                <w:rFonts w:ascii="Times New Roman" w:eastAsia="Calibri" w:hAnsi="Times New Roman" w:cs="Times New Roman"/>
                <w:sz w:val="18"/>
                <w:szCs w:val="18"/>
              </w:rPr>
              <w:t>PS WPR</w:t>
            </w:r>
          </w:p>
        </w:tc>
      </w:tr>
      <w:tr w:rsidR="00150FF0" w:rsidRPr="00DF3344" w14:paraId="4F0E3F3E" w14:textId="77777777" w:rsidTr="00150FF0">
        <w:trPr>
          <w:trHeight w:val="974"/>
        </w:trPr>
        <w:tc>
          <w:tcPr>
            <w:tcW w:w="1418" w:type="dxa"/>
            <w:tcBorders>
              <w:top w:val="single" w:sz="6" w:space="0" w:color="auto"/>
              <w:left w:val="single" w:sz="6" w:space="0" w:color="auto"/>
              <w:bottom w:val="single" w:sz="6" w:space="0" w:color="auto"/>
              <w:right w:val="single" w:sz="6" w:space="0" w:color="auto"/>
            </w:tcBorders>
            <w:shd w:val="solid" w:color="FFCC99" w:fill="auto"/>
            <w:hideMark/>
          </w:tcPr>
          <w:p w14:paraId="3B250A2A"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r w:rsidRPr="0024070A">
              <w:rPr>
                <w:rFonts w:ascii="Times New Roman" w:eastAsia="Calibri" w:hAnsi="Times New Roman" w:cs="Times New Roman"/>
                <w:sz w:val="18"/>
                <w:szCs w:val="18"/>
              </w:rPr>
              <w:t xml:space="preserve">Przedsięwzięcie 2.5 działania edukacyjne na rzecz zrównoważonego środowiska w zakresie podnoszenia świadomości </w:t>
            </w:r>
            <w:r w:rsidRPr="0024070A">
              <w:rPr>
                <w:rFonts w:ascii="Times New Roman" w:eastAsia="Calibri" w:hAnsi="Times New Roman" w:cs="Times New Roman"/>
                <w:sz w:val="18"/>
                <w:szCs w:val="18"/>
              </w:rPr>
              <w:lastRenderedPageBreak/>
              <w:t>ekologicznej społeczeństwa</w:t>
            </w:r>
          </w:p>
        </w:tc>
        <w:tc>
          <w:tcPr>
            <w:tcW w:w="1276" w:type="dxa"/>
            <w:tcBorders>
              <w:top w:val="single" w:sz="6" w:space="0" w:color="auto"/>
              <w:left w:val="single" w:sz="6" w:space="0" w:color="auto"/>
              <w:bottom w:val="single" w:sz="6" w:space="0" w:color="auto"/>
              <w:right w:val="single" w:sz="6" w:space="0" w:color="auto"/>
            </w:tcBorders>
            <w:hideMark/>
          </w:tcPr>
          <w:p w14:paraId="1703BF02"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r w:rsidRPr="0024070A">
              <w:rPr>
                <w:rFonts w:ascii="Times New Roman" w:eastAsia="Calibri" w:hAnsi="Times New Roman" w:cs="Times New Roman"/>
                <w:sz w:val="18"/>
                <w:szCs w:val="18"/>
              </w:rPr>
              <w:lastRenderedPageBreak/>
              <w:t>Liczba działań edukacyjnych, które zostały wsparte w ramach LSR</w:t>
            </w:r>
          </w:p>
        </w:tc>
        <w:tc>
          <w:tcPr>
            <w:tcW w:w="850" w:type="dxa"/>
            <w:tcBorders>
              <w:top w:val="single" w:sz="6" w:space="0" w:color="auto"/>
              <w:left w:val="single" w:sz="6" w:space="0" w:color="auto"/>
              <w:bottom w:val="single" w:sz="6" w:space="0" w:color="auto"/>
              <w:right w:val="single" w:sz="6" w:space="0" w:color="auto"/>
            </w:tcBorders>
            <w:hideMark/>
          </w:tcPr>
          <w:p w14:paraId="05C369BA"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r w:rsidRPr="0024070A">
              <w:rPr>
                <w:rFonts w:ascii="Times New Roman" w:eastAsia="Calibri" w:hAnsi="Times New Roman" w:cs="Times New Roman"/>
                <w:sz w:val="18"/>
                <w:szCs w:val="18"/>
              </w:rPr>
              <w:t>0</w:t>
            </w:r>
          </w:p>
        </w:tc>
        <w:tc>
          <w:tcPr>
            <w:tcW w:w="709" w:type="dxa"/>
            <w:tcBorders>
              <w:top w:val="single" w:sz="6" w:space="0" w:color="auto"/>
              <w:left w:val="single" w:sz="6" w:space="0" w:color="auto"/>
              <w:bottom w:val="single" w:sz="6" w:space="0" w:color="auto"/>
              <w:right w:val="single" w:sz="6" w:space="0" w:color="auto"/>
            </w:tcBorders>
            <w:hideMark/>
          </w:tcPr>
          <w:p w14:paraId="34BBA850"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r w:rsidRPr="0024070A">
              <w:rPr>
                <w:rFonts w:ascii="Times New Roman" w:eastAsia="Calibri" w:hAnsi="Times New Roman" w:cs="Times New Roman"/>
                <w:sz w:val="18"/>
                <w:szCs w:val="18"/>
              </w:rPr>
              <w:t>0</w:t>
            </w:r>
          </w:p>
        </w:tc>
        <w:tc>
          <w:tcPr>
            <w:tcW w:w="567" w:type="dxa"/>
            <w:tcBorders>
              <w:top w:val="single" w:sz="6" w:space="0" w:color="auto"/>
              <w:left w:val="single" w:sz="6" w:space="0" w:color="auto"/>
              <w:bottom w:val="single" w:sz="6" w:space="0" w:color="auto"/>
              <w:right w:val="single" w:sz="6" w:space="0" w:color="auto"/>
            </w:tcBorders>
            <w:hideMark/>
          </w:tcPr>
          <w:p w14:paraId="1E34D131"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r w:rsidRPr="0024070A">
              <w:rPr>
                <w:rFonts w:ascii="Times New Roman" w:eastAsia="Calibri" w:hAnsi="Times New Roman" w:cs="Times New Roman"/>
                <w:sz w:val="18"/>
                <w:szCs w:val="18"/>
              </w:rPr>
              <w:t>0,00</w:t>
            </w:r>
          </w:p>
        </w:tc>
        <w:tc>
          <w:tcPr>
            <w:tcW w:w="567" w:type="dxa"/>
            <w:tcBorders>
              <w:top w:val="single" w:sz="6" w:space="0" w:color="auto"/>
              <w:left w:val="single" w:sz="6" w:space="0" w:color="auto"/>
              <w:bottom w:val="single" w:sz="6" w:space="0" w:color="auto"/>
              <w:right w:val="single" w:sz="6" w:space="0" w:color="auto"/>
            </w:tcBorders>
            <w:hideMark/>
          </w:tcPr>
          <w:p w14:paraId="6B4A0D41"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r w:rsidRPr="0024070A">
              <w:rPr>
                <w:rFonts w:ascii="Times New Roman" w:eastAsia="Calibri" w:hAnsi="Times New Roman" w:cs="Times New Roman"/>
                <w:sz w:val="18"/>
                <w:szCs w:val="18"/>
              </w:rPr>
              <w:t>0</w:t>
            </w:r>
          </w:p>
        </w:tc>
        <w:tc>
          <w:tcPr>
            <w:tcW w:w="709" w:type="dxa"/>
            <w:tcBorders>
              <w:top w:val="single" w:sz="6" w:space="0" w:color="auto"/>
              <w:left w:val="single" w:sz="6" w:space="0" w:color="auto"/>
              <w:bottom w:val="single" w:sz="6" w:space="0" w:color="auto"/>
              <w:right w:val="single" w:sz="6" w:space="0" w:color="auto"/>
            </w:tcBorders>
            <w:hideMark/>
          </w:tcPr>
          <w:p w14:paraId="12EB6942"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r w:rsidRPr="0024070A">
              <w:rPr>
                <w:rFonts w:ascii="Times New Roman" w:eastAsia="Calibri" w:hAnsi="Times New Roman" w:cs="Times New Roman"/>
                <w:sz w:val="18"/>
                <w:szCs w:val="18"/>
              </w:rPr>
              <w:t>0</w:t>
            </w:r>
          </w:p>
        </w:tc>
        <w:tc>
          <w:tcPr>
            <w:tcW w:w="567" w:type="dxa"/>
            <w:tcBorders>
              <w:top w:val="single" w:sz="6" w:space="0" w:color="auto"/>
              <w:left w:val="single" w:sz="6" w:space="0" w:color="auto"/>
              <w:bottom w:val="single" w:sz="6" w:space="0" w:color="auto"/>
              <w:right w:val="single" w:sz="6" w:space="0" w:color="auto"/>
            </w:tcBorders>
            <w:hideMark/>
          </w:tcPr>
          <w:p w14:paraId="6C31B927"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r w:rsidRPr="0024070A">
              <w:rPr>
                <w:rFonts w:ascii="Times New Roman" w:eastAsia="Calibri" w:hAnsi="Times New Roman" w:cs="Times New Roman"/>
                <w:sz w:val="18"/>
                <w:szCs w:val="18"/>
              </w:rPr>
              <w:t>0,00</w:t>
            </w:r>
          </w:p>
        </w:tc>
        <w:tc>
          <w:tcPr>
            <w:tcW w:w="708" w:type="dxa"/>
            <w:tcBorders>
              <w:top w:val="single" w:sz="6" w:space="0" w:color="auto"/>
              <w:left w:val="single" w:sz="6" w:space="0" w:color="auto"/>
              <w:bottom w:val="single" w:sz="6" w:space="0" w:color="auto"/>
              <w:right w:val="single" w:sz="6" w:space="0" w:color="auto"/>
            </w:tcBorders>
            <w:hideMark/>
          </w:tcPr>
          <w:p w14:paraId="4A990581"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r w:rsidRPr="0024070A">
              <w:rPr>
                <w:rFonts w:ascii="Times New Roman" w:eastAsia="Calibri" w:hAnsi="Times New Roman" w:cs="Times New Roman"/>
                <w:sz w:val="18"/>
                <w:szCs w:val="18"/>
              </w:rPr>
              <w:t>2 sztuki</w:t>
            </w:r>
          </w:p>
        </w:tc>
        <w:tc>
          <w:tcPr>
            <w:tcW w:w="709" w:type="dxa"/>
            <w:tcBorders>
              <w:top w:val="single" w:sz="6" w:space="0" w:color="auto"/>
              <w:left w:val="single" w:sz="6" w:space="0" w:color="auto"/>
              <w:bottom w:val="single" w:sz="6" w:space="0" w:color="auto"/>
              <w:right w:val="single" w:sz="6" w:space="0" w:color="auto"/>
            </w:tcBorders>
            <w:hideMark/>
          </w:tcPr>
          <w:p w14:paraId="6B74F4E9"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r w:rsidRPr="0024070A">
              <w:rPr>
                <w:rFonts w:ascii="Times New Roman" w:eastAsia="Calibri" w:hAnsi="Times New Roman" w:cs="Times New Roman"/>
                <w:sz w:val="18"/>
                <w:szCs w:val="18"/>
              </w:rPr>
              <w:t>100%</w:t>
            </w:r>
          </w:p>
        </w:tc>
        <w:tc>
          <w:tcPr>
            <w:tcW w:w="567" w:type="dxa"/>
            <w:tcBorders>
              <w:top w:val="single" w:sz="6" w:space="0" w:color="auto"/>
              <w:left w:val="single" w:sz="6" w:space="0" w:color="auto"/>
              <w:bottom w:val="single" w:sz="6" w:space="0" w:color="auto"/>
              <w:right w:val="single" w:sz="6" w:space="0" w:color="auto"/>
            </w:tcBorders>
            <w:hideMark/>
          </w:tcPr>
          <w:p w14:paraId="00E480B1" w14:textId="3FFC009F"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r w:rsidRPr="0024070A">
              <w:rPr>
                <w:rFonts w:ascii="Times New Roman" w:eastAsia="Calibri" w:hAnsi="Times New Roman" w:cs="Times New Roman"/>
                <w:sz w:val="18"/>
                <w:szCs w:val="18"/>
              </w:rPr>
              <w:t xml:space="preserve">20 000,00 </w:t>
            </w:r>
          </w:p>
        </w:tc>
        <w:tc>
          <w:tcPr>
            <w:tcW w:w="709" w:type="dxa"/>
            <w:tcBorders>
              <w:top w:val="single" w:sz="6" w:space="0" w:color="auto"/>
              <w:left w:val="single" w:sz="6" w:space="0" w:color="auto"/>
              <w:bottom w:val="single" w:sz="6" w:space="0" w:color="auto"/>
              <w:right w:val="single" w:sz="6" w:space="0" w:color="auto"/>
            </w:tcBorders>
            <w:hideMark/>
          </w:tcPr>
          <w:p w14:paraId="5929A518"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r w:rsidRPr="0024070A">
              <w:rPr>
                <w:rFonts w:ascii="Times New Roman" w:eastAsia="Calibri" w:hAnsi="Times New Roman" w:cs="Times New Roman"/>
                <w:sz w:val="18"/>
                <w:szCs w:val="18"/>
              </w:rPr>
              <w:t>0</w:t>
            </w:r>
          </w:p>
        </w:tc>
        <w:tc>
          <w:tcPr>
            <w:tcW w:w="709" w:type="dxa"/>
            <w:tcBorders>
              <w:top w:val="single" w:sz="6" w:space="0" w:color="auto"/>
              <w:left w:val="single" w:sz="6" w:space="0" w:color="auto"/>
              <w:bottom w:val="single" w:sz="6" w:space="0" w:color="auto"/>
              <w:right w:val="single" w:sz="6" w:space="0" w:color="auto"/>
            </w:tcBorders>
            <w:hideMark/>
          </w:tcPr>
          <w:p w14:paraId="2DAF7CA9"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r w:rsidRPr="0024070A">
              <w:rPr>
                <w:rFonts w:ascii="Times New Roman" w:eastAsia="Calibri" w:hAnsi="Times New Roman" w:cs="Times New Roman"/>
                <w:sz w:val="18"/>
                <w:szCs w:val="18"/>
              </w:rPr>
              <w:t>100%</w:t>
            </w:r>
          </w:p>
        </w:tc>
        <w:tc>
          <w:tcPr>
            <w:tcW w:w="567" w:type="dxa"/>
            <w:tcBorders>
              <w:top w:val="single" w:sz="6" w:space="0" w:color="auto"/>
              <w:left w:val="single" w:sz="6" w:space="0" w:color="auto"/>
              <w:bottom w:val="single" w:sz="6" w:space="0" w:color="auto"/>
              <w:right w:val="single" w:sz="6" w:space="0" w:color="auto"/>
            </w:tcBorders>
            <w:hideMark/>
          </w:tcPr>
          <w:p w14:paraId="404E36C3"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r w:rsidRPr="0024070A">
              <w:rPr>
                <w:rFonts w:ascii="Times New Roman" w:eastAsia="Calibri" w:hAnsi="Times New Roman" w:cs="Times New Roman"/>
                <w:sz w:val="18"/>
                <w:szCs w:val="18"/>
              </w:rPr>
              <w:t>0,00</w:t>
            </w:r>
          </w:p>
        </w:tc>
        <w:tc>
          <w:tcPr>
            <w:tcW w:w="567" w:type="dxa"/>
            <w:tcBorders>
              <w:top w:val="single" w:sz="6" w:space="0" w:color="auto"/>
              <w:left w:val="single" w:sz="6" w:space="0" w:color="auto"/>
              <w:bottom w:val="single" w:sz="6" w:space="0" w:color="auto"/>
              <w:right w:val="single" w:sz="6" w:space="0" w:color="auto"/>
            </w:tcBorders>
            <w:hideMark/>
          </w:tcPr>
          <w:p w14:paraId="1397A8BD"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r w:rsidRPr="0024070A">
              <w:rPr>
                <w:rFonts w:ascii="Times New Roman" w:eastAsia="Calibri" w:hAnsi="Times New Roman" w:cs="Times New Roman"/>
                <w:sz w:val="18"/>
                <w:szCs w:val="18"/>
              </w:rPr>
              <w:t>0</w:t>
            </w:r>
          </w:p>
        </w:tc>
        <w:tc>
          <w:tcPr>
            <w:tcW w:w="708" w:type="dxa"/>
            <w:tcBorders>
              <w:top w:val="single" w:sz="6" w:space="0" w:color="auto"/>
              <w:left w:val="single" w:sz="6" w:space="0" w:color="auto"/>
              <w:bottom w:val="single" w:sz="6" w:space="0" w:color="auto"/>
              <w:right w:val="single" w:sz="6" w:space="0" w:color="auto"/>
            </w:tcBorders>
            <w:hideMark/>
          </w:tcPr>
          <w:p w14:paraId="3C312298"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r w:rsidRPr="0024070A">
              <w:rPr>
                <w:rFonts w:ascii="Times New Roman" w:eastAsia="Calibri" w:hAnsi="Times New Roman" w:cs="Times New Roman"/>
                <w:sz w:val="18"/>
                <w:szCs w:val="18"/>
              </w:rPr>
              <w:t>100%</w:t>
            </w:r>
          </w:p>
        </w:tc>
        <w:tc>
          <w:tcPr>
            <w:tcW w:w="567" w:type="dxa"/>
            <w:tcBorders>
              <w:top w:val="single" w:sz="4" w:space="0" w:color="auto"/>
              <w:left w:val="single" w:sz="6" w:space="0" w:color="auto"/>
              <w:bottom w:val="single" w:sz="6" w:space="0" w:color="auto"/>
              <w:right w:val="single" w:sz="6" w:space="0" w:color="auto"/>
            </w:tcBorders>
            <w:hideMark/>
          </w:tcPr>
          <w:p w14:paraId="4408E315"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r w:rsidRPr="0024070A">
              <w:rPr>
                <w:rFonts w:ascii="Times New Roman" w:eastAsia="Calibri" w:hAnsi="Times New Roman" w:cs="Times New Roman"/>
                <w:sz w:val="18"/>
                <w:szCs w:val="18"/>
              </w:rPr>
              <w:t>0,00</w:t>
            </w:r>
          </w:p>
        </w:tc>
        <w:tc>
          <w:tcPr>
            <w:tcW w:w="567" w:type="dxa"/>
            <w:tcBorders>
              <w:top w:val="single" w:sz="6" w:space="0" w:color="auto"/>
              <w:left w:val="single" w:sz="6" w:space="0" w:color="auto"/>
              <w:bottom w:val="single" w:sz="6" w:space="0" w:color="auto"/>
              <w:right w:val="single" w:sz="6" w:space="0" w:color="auto"/>
            </w:tcBorders>
            <w:hideMark/>
          </w:tcPr>
          <w:p w14:paraId="23FC6982"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r w:rsidRPr="0024070A">
              <w:rPr>
                <w:rFonts w:ascii="Times New Roman" w:eastAsia="Calibri" w:hAnsi="Times New Roman" w:cs="Times New Roman"/>
                <w:sz w:val="18"/>
                <w:szCs w:val="18"/>
              </w:rPr>
              <w:t>0</w:t>
            </w:r>
          </w:p>
        </w:tc>
        <w:tc>
          <w:tcPr>
            <w:tcW w:w="709" w:type="dxa"/>
            <w:tcBorders>
              <w:top w:val="single" w:sz="6" w:space="0" w:color="auto"/>
              <w:left w:val="single" w:sz="6" w:space="0" w:color="auto"/>
              <w:bottom w:val="single" w:sz="6" w:space="0" w:color="auto"/>
              <w:right w:val="single" w:sz="6" w:space="0" w:color="auto"/>
            </w:tcBorders>
            <w:hideMark/>
          </w:tcPr>
          <w:p w14:paraId="256861A4"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r w:rsidRPr="0024070A">
              <w:rPr>
                <w:rFonts w:ascii="Times New Roman" w:eastAsia="Calibri" w:hAnsi="Times New Roman" w:cs="Times New Roman"/>
                <w:sz w:val="18"/>
                <w:szCs w:val="18"/>
              </w:rPr>
              <w:t>100%</w:t>
            </w:r>
          </w:p>
        </w:tc>
        <w:tc>
          <w:tcPr>
            <w:tcW w:w="567" w:type="dxa"/>
            <w:tcBorders>
              <w:top w:val="single" w:sz="6" w:space="0" w:color="auto"/>
              <w:left w:val="single" w:sz="6" w:space="0" w:color="auto"/>
              <w:bottom w:val="single" w:sz="6" w:space="0" w:color="auto"/>
              <w:right w:val="single" w:sz="6" w:space="0" w:color="auto"/>
            </w:tcBorders>
            <w:hideMark/>
          </w:tcPr>
          <w:p w14:paraId="30769A02"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r w:rsidRPr="0024070A">
              <w:rPr>
                <w:rFonts w:ascii="Times New Roman" w:eastAsia="Calibri" w:hAnsi="Times New Roman" w:cs="Times New Roman"/>
                <w:sz w:val="18"/>
                <w:szCs w:val="18"/>
              </w:rPr>
              <w:t>0,00</w:t>
            </w:r>
          </w:p>
        </w:tc>
        <w:tc>
          <w:tcPr>
            <w:tcW w:w="567" w:type="dxa"/>
            <w:gridSpan w:val="2"/>
            <w:tcBorders>
              <w:top w:val="single" w:sz="6" w:space="0" w:color="auto"/>
              <w:left w:val="single" w:sz="6" w:space="0" w:color="auto"/>
              <w:bottom w:val="single" w:sz="6" w:space="0" w:color="auto"/>
              <w:right w:val="single" w:sz="6" w:space="0" w:color="auto"/>
            </w:tcBorders>
            <w:hideMark/>
          </w:tcPr>
          <w:p w14:paraId="50FF18DD"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r w:rsidRPr="0024070A">
              <w:rPr>
                <w:rFonts w:ascii="Times New Roman" w:eastAsia="Calibri" w:hAnsi="Times New Roman" w:cs="Times New Roman"/>
                <w:sz w:val="18"/>
                <w:szCs w:val="18"/>
              </w:rPr>
              <w:t>2 sztuki</w:t>
            </w:r>
          </w:p>
        </w:tc>
        <w:tc>
          <w:tcPr>
            <w:tcW w:w="567" w:type="dxa"/>
            <w:tcBorders>
              <w:top w:val="single" w:sz="6" w:space="0" w:color="auto"/>
              <w:left w:val="single" w:sz="6" w:space="0" w:color="auto"/>
              <w:bottom w:val="single" w:sz="6" w:space="0" w:color="auto"/>
              <w:right w:val="single" w:sz="6" w:space="0" w:color="auto"/>
            </w:tcBorders>
            <w:hideMark/>
          </w:tcPr>
          <w:p w14:paraId="6569C3D4"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r w:rsidRPr="0024070A">
              <w:rPr>
                <w:rFonts w:ascii="Times New Roman" w:eastAsia="Calibri" w:hAnsi="Times New Roman" w:cs="Times New Roman"/>
                <w:sz w:val="18"/>
                <w:szCs w:val="18"/>
              </w:rPr>
              <w:t>20 000,00</w:t>
            </w:r>
          </w:p>
        </w:tc>
        <w:tc>
          <w:tcPr>
            <w:tcW w:w="567" w:type="dxa"/>
            <w:tcBorders>
              <w:top w:val="single" w:sz="6" w:space="0" w:color="auto"/>
              <w:left w:val="single" w:sz="6" w:space="0" w:color="auto"/>
              <w:bottom w:val="single" w:sz="6" w:space="0" w:color="auto"/>
              <w:right w:val="single" w:sz="6" w:space="0" w:color="auto"/>
            </w:tcBorders>
            <w:hideMark/>
          </w:tcPr>
          <w:p w14:paraId="258A8B49"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r w:rsidRPr="0024070A">
              <w:rPr>
                <w:rFonts w:ascii="Times New Roman" w:eastAsia="Calibri" w:hAnsi="Times New Roman" w:cs="Times New Roman"/>
                <w:sz w:val="18"/>
                <w:szCs w:val="18"/>
              </w:rPr>
              <w:t>PS WPR</w:t>
            </w:r>
          </w:p>
        </w:tc>
      </w:tr>
      <w:tr w:rsidR="00150FF0" w:rsidRPr="00DF3344" w14:paraId="0F151A7A" w14:textId="77777777" w:rsidTr="00150FF0">
        <w:trPr>
          <w:trHeight w:val="936"/>
        </w:trPr>
        <w:tc>
          <w:tcPr>
            <w:tcW w:w="1418" w:type="dxa"/>
            <w:tcBorders>
              <w:top w:val="single" w:sz="6" w:space="0" w:color="auto"/>
              <w:left w:val="single" w:sz="6" w:space="0" w:color="auto"/>
              <w:bottom w:val="single" w:sz="6" w:space="0" w:color="auto"/>
              <w:right w:val="single" w:sz="6" w:space="0" w:color="auto"/>
            </w:tcBorders>
            <w:shd w:val="solid" w:color="FFFFFF" w:fill="auto"/>
            <w:hideMark/>
          </w:tcPr>
          <w:p w14:paraId="709D118D" w14:textId="77777777" w:rsidR="00150FF0" w:rsidRPr="0024070A" w:rsidRDefault="00150FF0" w:rsidP="002B4AC5">
            <w:pPr>
              <w:autoSpaceDE w:val="0"/>
              <w:autoSpaceDN w:val="0"/>
              <w:adjustRightInd w:val="0"/>
              <w:spacing w:after="0" w:line="240" w:lineRule="auto"/>
              <w:jc w:val="left"/>
              <w:rPr>
                <w:rFonts w:ascii="Times New Roman" w:eastAsia="Calibri" w:hAnsi="Times New Roman" w:cs="Times New Roman"/>
                <w:sz w:val="18"/>
                <w:szCs w:val="18"/>
              </w:rPr>
            </w:pPr>
            <w:r w:rsidRPr="0024070A">
              <w:rPr>
                <w:rFonts w:ascii="Times New Roman" w:eastAsia="Calibri" w:hAnsi="Times New Roman" w:cs="Times New Roman"/>
                <w:sz w:val="18"/>
                <w:szCs w:val="18"/>
              </w:rPr>
              <w:t>Wskaźnik rezultatu W.2.1</w:t>
            </w:r>
          </w:p>
        </w:tc>
        <w:tc>
          <w:tcPr>
            <w:tcW w:w="1276" w:type="dxa"/>
            <w:tcBorders>
              <w:top w:val="single" w:sz="6" w:space="0" w:color="auto"/>
              <w:left w:val="single" w:sz="6" w:space="0" w:color="auto"/>
              <w:bottom w:val="single" w:sz="6" w:space="0" w:color="auto"/>
              <w:right w:val="single" w:sz="6" w:space="0" w:color="auto"/>
            </w:tcBorders>
            <w:shd w:val="solid" w:color="FFFFFF" w:fill="auto"/>
            <w:hideMark/>
          </w:tcPr>
          <w:p w14:paraId="54B73ADE"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r w:rsidRPr="0024070A">
              <w:rPr>
                <w:rFonts w:ascii="Times New Roman" w:eastAsia="Calibri" w:hAnsi="Times New Roman" w:cs="Times New Roman"/>
                <w:sz w:val="18"/>
                <w:szCs w:val="18"/>
              </w:rPr>
              <w:t>Liczba osób korzystających z lepszego dostępu do usług i infrastruktury dzięki wsparciu z WPR</w:t>
            </w:r>
          </w:p>
        </w:tc>
        <w:tc>
          <w:tcPr>
            <w:tcW w:w="850" w:type="dxa"/>
            <w:tcBorders>
              <w:top w:val="single" w:sz="6" w:space="0" w:color="auto"/>
              <w:left w:val="single" w:sz="6" w:space="0" w:color="auto"/>
              <w:bottom w:val="single" w:sz="6" w:space="0" w:color="auto"/>
              <w:right w:val="single" w:sz="6" w:space="0" w:color="auto"/>
            </w:tcBorders>
            <w:hideMark/>
          </w:tcPr>
          <w:p w14:paraId="145A3F2D"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r w:rsidRPr="0024070A">
              <w:rPr>
                <w:rFonts w:ascii="Times New Roman" w:eastAsia="Calibri" w:hAnsi="Times New Roman" w:cs="Times New Roman"/>
                <w:sz w:val="18"/>
                <w:szCs w:val="18"/>
              </w:rPr>
              <w:t>0</w:t>
            </w:r>
          </w:p>
        </w:tc>
        <w:tc>
          <w:tcPr>
            <w:tcW w:w="709" w:type="dxa"/>
            <w:tcBorders>
              <w:top w:val="single" w:sz="6" w:space="0" w:color="auto"/>
              <w:left w:val="single" w:sz="6" w:space="0" w:color="auto"/>
              <w:bottom w:val="single" w:sz="6" w:space="0" w:color="auto"/>
              <w:right w:val="single" w:sz="6" w:space="0" w:color="auto"/>
            </w:tcBorders>
          </w:tcPr>
          <w:p w14:paraId="653663BB"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trike/>
                <w:sz w:val="18"/>
                <w:szCs w:val="18"/>
              </w:rPr>
            </w:pPr>
          </w:p>
        </w:tc>
        <w:tc>
          <w:tcPr>
            <w:tcW w:w="567" w:type="dxa"/>
            <w:tcBorders>
              <w:top w:val="single" w:sz="6" w:space="0" w:color="auto"/>
              <w:left w:val="single" w:sz="6" w:space="0" w:color="auto"/>
              <w:bottom w:val="single" w:sz="6" w:space="0" w:color="auto"/>
              <w:right w:val="single" w:sz="6" w:space="0" w:color="auto"/>
            </w:tcBorders>
          </w:tcPr>
          <w:p w14:paraId="729CFA96"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trike/>
                <w:sz w:val="18"/>
                <w:szCs w:val="18"/>
              </w:rPr>
            </w:pPr>
          </w:p>
        </w:tc>
        <w:tc>
          <w:tcPr>
            <w:tcW w:w="567" w:type="dxa"/>
            <w:tcBorders>
              <w:top w:val="single" w:sz="6" w:space="0" w:color="auto"/>
              <w:left w:val="single" w:sz="6" w:space="0" w:color="auto"/>
              <w:bottom w:val="single" w:sz="6" w:space="0" w:color="auto"/>
              <w:right w:val="single" w:sz="6" w:space="0" w:color="auto"/>
            </w:tcBorders>
            <w:hideMark/>
          </w:tcPr>
          <w:p w14:paraId="05056204" w14:textId="77777777" w:rsidR="00150FF0" w:rsidRDefault="00DC549A" w:rsidP="00B40D2B">
            <w:pPr>
              <w:autoSpaceDE w:val="0"/>
              <w:autoSpaceDN w:val="0"/>
              <w:adjustRightInd w:val="0"/>
              <w:spacing w:after="0" w:line="240" w:lineRule="auto"/>
              <w:jc w:val="center"/>
              <w:rPr>
                <w:rFonts w:ascii="Times New Roman" w:eastAsia="Calibri" w:hAnsi="Times New Roman" w:cs="Times New Roman"/>
                <w:strike/>
                <w:color w:val="FF0000"/>
                <w:sz w:val="18"/>
                <w:szCs w:val="18"/>
              </w:rPr>
            </w:pPr>
            <w:r w:rsidRPr="00B40D2B">
              <w:rPr>
                <w:rFonts w:ascii="Times New Roman" w:eastAsia="Calibri" w:hAnsi="Times New Roman" w:cs="Times New Roman"/>
                <w:strike/>
                <w:color w:val="FF0000"/>
                <w:sz w:val="18"/>
                <w:szCs w:val="18"/>
              </w:rPr>
              <w:t>150</w:t>
            </w:r>
            <w:r w:rsidR="00B40D2B" w:rsidRPr="00B40D2B">
              <w:rPr>
                <w:rFonts w:ascii="Times New Roman" w:eastAsia="Calibri" w:hAnsi="Times New Roman" w:cs="Times New Roman"/>
                <w:strike/>
                <w:color w:val="FF0000"/>
                <w:sz w:val="18"/>
                <w:szCs w:val="18"/>
              </w:rPr>
              <w:t xml:space="preserve"> </w:t>
            </w:r>
            <w:r w:rsidRPr="00B40D2B">
              <w:rPr>
                <w:rFonts w:ascii="Times New Roman" w:eastAsia="Calibri" w:hAnsi="Times New Roman" w:cs="Times New Roman"/>
                <w:strike/>
                <w:color w:val="FF0000"/>
                <w:sz w:val="18"/>
                <w:szCs w:val="18"/>
              </w:rPr>
              <w:t xml:space="preserve"> osób</w:t>
            </w:r>
          </w:p>
          <w:p w14:paraId="0B463DCA" w14:textId="121B449E" w:rsidR="00B40D2B" w:rsidRPr="00B40D2B" w:rsidRDefault="00B40D2B" w:rsidP="00B40D2B">
            <w:pPr>
              <w:autoSpaceDE w:val="0"/>
              <w:autoSpaceDN w:val="0"/>
              <w:adjustRightInd w:val="0"/>
              <w:spacing w:after="0" w:line="240" w:lineRule="auto"/>
              <w:jc w:val="center"/>
              <w:rPr>
                <w:rFonts w:ascii="Times New Roman" w:eastAsia="Calibri" w:hAnsi="Times New Roman" w:cs="Times New Roman"/>
                <w:sz w:val="18"/>
                <w:szCs w:val="18"/>
              </w:rPr>
            </w:pPr>
            <w:r w:rsidRPr="00B40D2B">
              <w:rPr>
                <w:rFonts w:ascii="Times New Roman" w:eastAsia="Calibri" w:hAnsi="Times New Roman" w:cs="Times New Roman"/>
                <w:color w:val="00B050"/>
                <w:sz w:val="18"/>
                <w:szCs w:val="18"/>
              </w:rPr>
              <w:t>0 osób</w:t>
            </w:r>
          </w:p>
        </w:tc>
        <w:tc>
          <w:tcPr>
            <w:tcW w:w="709" w:type="dxa"/>
            <w:tcBorders>
              <w:top w:val="single" w:sz="6" w:space="0" w:color="auto"/>
              <w:left w:val="single" w:sz="6" w:space="0" w:color="auto"/>
              <w:bottom w:val="single" w:sz="6" w:space="0" w:color="auto"/>
              <w:right w:val="single" w:sz="6" w:space="0" w:color="auto"/>
            </w:tcBorders>
          </w:tcPr>
          <w:p w14:paraId="20BD1413" w14:textId="77777777" w:rsidR="00150FF0" w:rsidRPr="00755808" w:rsidRDefault="00150FF0" w:rsidP="002B4AC5">
            <w:pPr>
              <w:autoSpaceDE w:val="0"/>
              <w:autoSpaceDN w:val="0"/>
              <w:adjustRightInd w:val="0"/>
              <w:spacing w:after="0" w:line="240" w:lineRule="auto"/>
              <w:jc w:val="center"/>
              <w:rPr>
                <w:rFonts w:ascii="Times New Roman" w:eastAsia="Calibri" w:hAnsi="Times New Roman" w:cs="Times New Roman"/>
                <w:strike/>
                <w:sz w:val="18"/>
                <w:szCs w:val="18"/>
              </w:rPr>
            </w:pPr>
          </w:p>
        </w:tc>
        <w:tc>
          <w:tcPr>
            <w:tcW w:w="567" w:type="dxa"/>
            <w:tcBorders>
              <w:top w:val="single" w:sz="6" w:space="0" w:color="auto"/>
              <w:left w:val="single" w:sz="6" w:space="0" w:color="auto"/>
              <w:bottom w:val="single" w:sz="6" w:space="0" w:color="auto"/>
              <w:right w:val="single" w:sz="6" w:space="0" w:color="auto"/>
            </w:tcBorders>
          </w:tcPr>
          <w:p w14:paraId="10B7DE65" w14:textId="77777777" w:rsidR="00150FF0" w:rsidRPr="00755808" w:rsidRDefault="00150FF0" w:rsidP="002B4AC5">
            <w:pPr>
              <w:autoSpaceDE w:val="0"/>
              <w:autoSpaceDN w:val="0"/>
              <w:adjustRightInd w:val="0"/>
              <w:spacing w:after="0" w:line="240" w:lineRule="auto"/>
              <w:jc w:val="center"/>
              <w:rPr>
                <w:rFonts w:ascii="Times New Roman" w:eastAsia="Calibri" w:hAnsi="Times New Roman" w:cs="Times New Roman"/>
                <w:strike/>
                <w:sz w:val="18"/>
                <w:szCs w:val="18"/>
              </w:rPr>
            </w:pPr>
          </w:p>
        </w:tc>
        <w:tc>
          <w:tcPr>
            <w:tcW w:w="708" w:type="dxa"/>
            <w:tcBorders>
              <w:top w:val="single" w:sz="6" w:space="0" w:color="auto"/>
              <w:left w:val="single" w:sz="6" w:space="0" w:color="auto"/>
              <w:bottom w:val="single" w:sz="6" w:space="0" w:color="auto"/>
              <w:right w:val="single" w:sz="6" w:space="0" w:color="auto"/>
            </w:tcBorders>
            <w:hideMark/>
          </w:tcPr>
          <w:p w14:paraId="02C7D330" w14:textId="77777777" w:rsidR="00150FF0" w:rsidRDefault="00DC549A" w:rsidP="002B4AC5">
            <w:pPr>
              <w:autoSpaceDE w:val="0"/>
              <w:autoSpaceDN w:val="0"/>
              <w:adjustRightInd w:val="0"/>
              <w:spacing w:after="0" w:line="240" w:lineRule="auto"/>
              <w:jc w:val="center"/>
              <w:rPr>
                <w:rFonts w:ascii="Times New Roman" w:eastAsia="Calibri" w:hAnsi="Times New Roman" w:cs="Times New Roman"/>
                <w:strike/>
                <w:color w:val="FF0000"/>
                <w:sz w:val="18"/>
                <w:szCs w:val="18"/>
              </w:rPr>
            </w:pPr>
            <w:r w:rsidRPr="00B40D2B">
              <w:rPr>
                <w:rFonts w:ascii="Times New Roman" w:eastAsia="Calibri" w:hAnsi="Times New Roman" w:cs="Times New Roman"/>
                <w:strike/>
                <w:color w:val="FF0000"/>
                <w:sz w:val="18"/>
                <w:szCs w:val="18"/>
              </w:rPr>
              <w:t>0 osób</w:t>
            </w:r>
          </w:p>
          <w:p w14:paraId="78DB72B9" w14:textId="7C200B20" w:rsidR="00B40D2B" w:rsidRPr="00B40D2B" w:rsidRDefault="00B40D2B" w:rsidP="002B4AC5">
            <w:pPr>
              <w:autoSpaceDE w:val="0"/>
              <w:autoSpaceDN w:val="0"/>
              <w:adjustRightInd w:val="0"/>
              <w:spacing w:after="0" w:line="240" w:lineRule="auto"/>
              <w:jc w:val="center"/>
              <w:rPr>
                <w:rFonts w:ascii="Times New Roman" w:eastAsia="Calibri" w:hAnsi="Times New Roman" w:cs="Times New Roman"/>
                <w:sz w:val="18"/>
                <w:szCs w:val="18"/>
              </w:rPr>
            </w:pPr>
            <w:r w:rsidRPr="00B40D2B">
              <w:rPr>
                <w:rFonts w:ascii="Times New Roman" w:eastAsia="Calibri" w:hAnsi="Times New Roman" w:cs="Times New Roman"/>
                <w:color w:val="00B050"/>
                <w:sz w:val="18"/>
                <w:szCs w:val="18"/>
              </w:rPr>
              <w:t>150 osób</w:t>
            </w:r>
          </w:p>
        </w:tc>
        <w:tc>
          <w:tcPr>
            <w:tcW w:w="709" w:type="dxa"/>
            <w:tcBorders>
              <w:top w:val="single" w:sz="6" w:space="0" w:color="auto"/>
              <w:left w:val="single" w:sz="6" w:space="0" w:color="auto"/>
              <w:bottom w:val="single" w:sz="6" w:space="0" w:color="auto"/>
              <w:right w:val="single" w:sz="6" w:space="0" w:color="auto"/>
            </w:tcBorders>
          </w:tcPr>
          <w:p w14:paraId="15CD1F97" w14:textId="77777777" w:rsidR="00150FF0" w:rsidRPr="00755808" w:rsidRDefault="00150FF0" w:rsidP="002B4AC5">
            <w:pPr>
              <w:autoSpaceDE w:val="0"/>
              <w:autoSpaceDN w:val="0"/>
              <w:adjustRightInd w:val="0"/>
              <w:spacing w:after="0" w:line="240" w:lineRule="auto"/>
              <w:jc w:val="center"/>
              <w:rPr>
                <w:rFonts w:ascii="Times New Roman" w:eastAsia="Calibri" w:hAnsi="Times New Roman" w:cs="Times New Roman"/>
                <w:strike/>
                <w:sz w:val="18"/>
                <w:szCs w:val="18"/>
              </w:rPr>
            </w:pPr>
          </w:p>
        </w:tc>
        <w:tc>
          <w:tcPr>
            <w:tcW w:w="567" w:type="dxa"/>
            <w:tcBorders>
              <w:top w:val="single" w:sz="6" w:space="0" w:color="auto"/>
              <w:left w:val="single" w:sz="6" w:space="0" w:color="auto"/>
              <w:bottom w:val="single" w:sz="6" w:space="0" w:color="auto"/>
              <w:right w:val="single" w:sz="6" w:space="0" w:color="auto"/>
            </w:tcBorders>
          </w:tcPr>
          <w:p w14:paraId="7941AB69" w14:textId="77777777" w:rsidR="00150FF0" w:rsidRPr="00755808" w:rsidRDefault="00150FF0" w:rsidP="002B4AC5">
            <w:pPr>
              <w:autoSpaceDE w:val="0"/>
              <w:autoSpaceDN w:val="0"/>
              <w:adjustRightInd w:val="0"/>
              <w:spacing w:after="0" w:line="240" w:lineRule="auto"/>
              <w:jc w:val="center"/>
              <w:rPr>
                <w:rFonts w:ascii="Times New Roman" w:eastAsia="Calibri" w:hAnsi="Times New Roman" w:cs="Times New Roman"/>
                <w:strike/>
                <w:sz w:val="18"/>
                <w:szCs w:val="18"/>
              </w:rPr>
            </w:pPr>
          </w:p>
        </w:tc>
        <w:tc>
          <w:tcPr>
            <w:tcW w:w="709" w:type="dxa"/>
            <w:tcBorders>
              <w:top w:val="single" w:sz="6" w:space="0" w:color="auto"/>
              <w:left w:val="single" w:sz="6" w:space="0" w:color="auto"/>
              <w:bottom w:val="single" w:sz="6" w:space="0" w:color="auto"/>
              <w:right w:val="single" w:sz="6" w:space="0" w:color="auto"/>
            </w:tcBorders>
            <w:hideMark/>
          </w:tcPr>
          <w:p w14:paraId="6759C6E4" w14:textId="4D334CDD" w:rsidR="00150FF0" w:rsidRPr="00755808" w:rsidRDefault="00DC549A" w:rsidP="002B4AC5">
            <w:pPr>
              <w:autoSpaceDE w:val="0"/>
              <w:autoSpaceDN w:val="0"/>
              <w:adjustRightInd w:val="0"/>
              <w:spacing w:after="0" w:line="240" w:lineRule="auto"/>
              <w:jc w:val="center"/>
              <w:rPr>
                <w:rFonts w:ascii="Times New Roman" w:eastAsia="Calibri" w:hAnsi="Times New Roman" w:cs="Times New Roman"/>
                <w:sz w:val="18"/>
                <w:szCs w:val="18"/>
              </w:rPr>
            </w:pPr>
            <w:r w:rsidRPr="00755808">
              <w:rPr>
                <w:rFonts w:ascii="Times New Roman" w:eastAsia="Calibri" w:hAnsi="Times New Roman" w:cs="Times New Roman"/>
                <w:sz w:val="18"/>
                <w:szCs w:val="18"/>
              </w:rPr>
              <w:t>0 osób</w:t>
            </w:r>
          </w:p>
        </w:tc>
        <w:tc>
          <w:tcPr>
            <w:tcW w:w="709" w:type="dxa"/>
            <w:tcBorders>
              <w:top w:val="single" w:sz="6" w:space="0" w:color="auto"/>
              <w:left w:val="single" w:sz="6" w:space="0" w:color="auto"/>
              <w:bottom w:val="single" w:sz="6" w:space="0" w:color="auto"/>
              <w:right w:val="single" w:sz="6" w:space="0" w:color="auto"/>
            </w:tcBorders>
          </w:tcPr>
          <w:p w14:paraId="7A2FFA75"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trike/>
                <w:sz w:val="18"/>
                <w:szCs w:val="18"/>
              </w:rPr>
            </w:pPr>
          </w:p>
        </w:tc>
        <w:tc>
          <w:tcPr>
            <w:tcW w:w="567" w:type="dxa"/>
            <w:tcBorders>
              <w:top w:val="single" w:sz="6" w:space="0" w:color="auto"/>
              <w:left w:val="single" w:sz="6" w:space="0" w:color="auto"/>
              <w:bottom w:val="single" w:sz="6" w:space="0" w:color="auto"/>
              <w:right w:val="single" w:sz="6" w:space="0" w:color="auto"/>
            </w:tcBorders>
          </w:tcPr>
          <w:p w14:paraId="1DA84E58"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trike/>
                <w:sz w:val="18"/>
                <w:szCs w:val="18"/>
              </w:rPr>
            </w:pPr>
          </w:p>
        </w:tc>
        <w:tc>
          <w:tcPr>
            <w:tcW w:w="567" w:type="dxa"/>
            <w:tcBorders>
              <w:top w:val="single" w:sz="6" w:space="0" w:color="auto"/>
              <w:left w:val="single" w:sz="6" w:space="0" w:color="auto"/>
              <w:bottom w:val="single" w:sz="6" w:space="0" w:color="auto"/>
              <w:right w:val="single" w:sz="6" w:space="0" w:color="auto"/>
            </w:tcBorders>
            <w:hideMark/>
          </w:tcPr>
          <w:p w14:paraId="5CD258EA"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r w:rsidRPr="0024070A">
              <w:rPr>
                <w:rFonts w:ascii="Times New Roman" w:eastAsia="Calibri" w:hAnsi="Times New Roman" w:cs="Times New Roman"/>
                <w:sz w:val="18"/>
                <w:szCs w:val="18"/>
              </w:rPr>
              <w:t>0 osób</w:t>
            </w:r>
          </w:p>
        </w:tc>
        <w:tc>
          <w:tcPr>
            <w:tcW w:w="708" w:type="dxa"/>
            <w:tcBorders>
              <w:top w:val="single" w:sz="6" w:space="0" w:color="auto"/>
              <w:left w:val="single" w:sz="6" w:space="0" w:color="auto"/>
              <w:bottom w:val="single" w:sz="6" w:space="0" w:color="auto"/>
              <w:right w:val="single" w:sz="6" w:space="0" w:color="auto"/>
            </w:tcBorders>
          </w:tcPr>
          <w:p w14:paraId="0CA9E5C6"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trike/>
                <w:sz w:val="18"/>
                <w:szCs w:val="18"/>
              </w:rPr>
            </w:pPr>
          </w:p>
        </w:tc>
        <w:tc>
          <w:tcPr>
            <w:tcW w:w="567" w:type="dxa"/>
            <w:tcBorders>
              <w:top w:val="single" w:sz="6" w:space="0" w:color="auto"/>
              <w:left w:val="single" w:sz="6" w:space="0" w:color="auto"/>
              <w:bottom w:val="single" w:sz="6" w:space="0" w:color="auto"/>
              <w:right w:val="single" w:sz="6" w:space="0" w:color="auto"/>
            </w:tcBorders>
          </w:tcPr>
          <w:p w14:paraId="6CE08B75"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trike/>
                <w:sz w:val="18"/>
                <w:szCs w:val="18"/>
              </w:rPr>
            </w:pPr>
          </w:p>
        </w:tc>
        <w:tc>
          <w:tcPr>
            <w:tcW w:w="567" w:type="dxa"/>
            <w:tcBorders>
              <w:top w:val="single" w:sz="6" w:space="0" w:color="auto"/>
              <w:left w:val="single" w:sz="6" w:space="0" w:color="auto"/>
              <w:bottom w:val="single" w:sz="6" w:space="0" w:color="auto"/>
              <w:right w:val="single" w:sz="6" w:space="0" w:color="auto"/>
            </w:tcBorders>
            <w:hideMark/>
          </w:tcPr>
          <w:p w14:paraId="7D52FFFC"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r w:rsidRPr="0024070A">
              <w:rPr>
                <w:rFonts w:ascii="Times New Roman" w:eastAsia="Calibri" w:hAnsi="Times New Roman" w:cs="Times New Roman"/>
                <w:sz w:val="18"/>
                <w:szCs w:val="18"/>
              </w:rPr>
              <w:t>0</w:t>
            </w:r>
          </w:p>
        </w:tc>
        <w:tc>
          <w:tcPr>
            <w:tcW w:w="709" w:type="dxa"/>
            <w:tcBorders>
              <w:top w:val="single" w:sz="6" w:space="0" w:color="auto"/>
              <w:left w:val="single" w:sz="6" w:space="0" w:color="auto"/>
              <w:bottom w:val="single" w:sz="6" w:space="0" w:color="auto"/>
              <w:right w:val="single" w:sz="6" w:space="0" w:color="auto"/>
            </w:tcBorders>
          </w:tcPr>
          <w:p w14:paraId="743369BE"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trike/>
                <w:sz w:val="18"/>
                <w:szCs w:val="18"/>
              </w:rPr>
            </w:pPr>
          </w:p>
        </w:tc>
        <w:tc>
          <w:tcPr>
            <w:tcW w:w="567" w:type="dxa"/>
            <w:tcBorders>
              <w:top w:val="single" w:sz="6" w:space="0" w:color="auto"/>
              <w:left w:val="single" w:sz="6" w:space="0" w:color="auto"/>
              <w:bottom w:val="single" w:sz="6" w:space="0" w:color="auto"/>
              <w:right w:val="single" w:sz="6" w:space="0" w:color="auto"/>
            </w:tcBorders>
          </w:tcPr>
          <w:p w14:paraId="736CA052"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trike/>
                <w:sz w:val="18"/>
                <w:szCs w:val="18"/>
              </w:rPr>
            </w:pPr>
          </w:p>
        </w:tc>
        <w:tc>
          <w:tcPr>
            <w:tcW w:w="567" w:type="dxa"/>
            <w:gridSpan w:val="2"/>
            <w:tcBorders>
              <w:top w:val="single" w:sz="6" w:space="0" w:color="auto"/>
              <w:left w:val="single" w:sz="6" w:space="0" w:color="auto"/>
              <w:bottom w:val="single" w:sz="6" w:space="0" w:color="auto"/>
              <w:right w:val="single" w:sz="6" w:space="0" w:color="auto"/>
            </w:tcBorders>
            <w:hideMark/>
          </w:tcPr>
          <w:p w14:paraId="294F6533"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r w:rsidRPr="0024070A">
              <w:rPr>
                <w:rFonts w:ascii="Times New Roman" w:eastAsia="Calibri" w:hAnsi="Times New Roman" w:cs="Times New Roman"/>
                <w:sz w:val="18"/>
                <w:szCs w:val="18"/>
              </w:rPr>
              <w:t>150 osób</w:t>
            </w:r>
          </w:p>
        </w:tc>
        <w:tc>
          <w:tcPr>
            <w:tcW w:w="567" w:type="dxa"/>
            <w:tcBorders>
              <w:top w:val="single" w:sz="6" w:space="0" w:color="auto"/>
              <w:left w:val="single" w:sz="6" w:space="0" w:color="auto"/>
              <w:bottom w:val="single" w:sz="6" w:space="0" w:color="auto"/>
              <w:right w:val="single" w:sz="6" w:space="0" w:color="auto"/>
            </w:tcBorders>
          </w:tcPr>
          <w:p w14:paraId="65EA0F4C"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trike/>
                <w:sz w:val="18"/>
                <w:szCs w:val="18"/>
              </w:rPr>
            </w:pPr>
          </w:p>
        </w:tc>
        <w:tc>
          <w:tcPr>
            <w:tcW w:w="567" w:type="dxa"/>
            <w:tcBorders>
              <w:top w:val="single" w:sz="6" w:space="0" w:color="auto"/>
              <w:left w:val="single" w:sz="6" w:space="0" w:color="auto"/>
              <w:bottom w:val="single" w:sz="6" w:space="0" w:color="auto"/>
              <w:right w:val="single" w:sz="6" w:space="0" w:color="auto"/>
            </w:tcBorders>
            <w:hideMark/>
          </w:tcPr>
          <w:p w14:paraId="5F59B22C"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r w:rsidRPr="0024070A">
              <w:rPr>
                <w:rFonts w:ascii="Times New Roman" w:eastAsia="Calibri" w:hAnsi="Times New Roman" w:cs="Times New Roman"/>
                <w:sz w:val="18"/>
                <w:szCs w:val="18"/>
              </w:rPr>
              <w:t>PS WPR</w:t>
            </w:r>
          </w:p>
        </w:tc>
      </w:tr>
      <w:tr w:rsidR="00150FF0" w:rsidRPr="00DF3344" w14:paraId="51713B77" w14:textId="77777777" w:rsidTr="00150FF0">
        <w:trPr>
          <w:trHeight w:val="2004"/>
        </w:trPr>
        <w:tc>
          <w:tcPr>
            <w:tcW w:w="1418" w:type="dxa"/>
            <w:tcBorders>
              <w:top w:val="single" w:sz="6" w:space="0" w:color="auto"/>
              <w:left w:val="single" w:sz="6" w:space="0" w:color="auto"/>
              <w:bottom w:val="single" w:sz="6" w:space="0" w:color="auto"/>
              <w:right w:val="single" w:sz="6" w:space="0" w:color="auto"/>
            </w:tcBorders>
            <w:shd w:val="solid" w:color="FFFFFF" w:fill="auto"/>
            <w:hideMark/>
          </w:tcPr>
          <w:p w14:paraId="37A581A7" w14:textId="77777777" w:rsidR="00150FF0" w:rsidRPr="0024070A" w:rsidRDefault="00150FF0" w:rsidP="002B4AC5">
            <w:pPr>
              <w:autoSpaceDE w:val="0"/>
              <w:autoSpaceDN w:val="0"/>
              <w:adjustRightInd w:val="0"/>
              <w:spacing w:after="0" w:line="240" w:lineRule="auto"/>
              <w:jc w:val="left"/>
              <w:rPr>
                <w:rFonts w:ascii="Times New Roman" w:eastAsia="Calibri" w:hAnsi="Times New Roman" w:cs="Times New Roman"/>
                <w:sz w:val="18"/>
                <w:szCs w:val="18"/>
              </w:rPr>
            </w:pPr>
            <w:r w:rsidRPr="0024070A">
              <w:rPr>
                <w:rFonts w:ascii="Times New Roman" w:eastAsia="Calibri" w:hAnsi="Times New Roman" w:cs="Times New Roman"/>
                <w:sz w:val="18"/>
                <w:szCs w:val="18"/>
              </w:rPr>
              <w:t>Wskaźnik rezultatu W.2.1.1</w:t>
            </w:r>
          </w:p>
        </w:tc>
        <w:tc>
          <w:tcPr>
            <w:tcW w:w="1276" w:type="dxa"/>
            <w:tcBorders>
              <w:top w:val="single" w:sz="6" w:space="0" w:color="auto"/>
              <w:left w:val="single" w:sz="6" w:space="0" w:color="auto"/>
              <w:bottom w:val="single" w:sz="6" w:space="0" w:color="auto"/>
              <w:right w:val="single" w:sz="6" w:space="0" w:color="auto"/>
            </w:tcBorders>
            <w:shd w:val="solid" w:color="FFFFFF" w:fill="auto"/>
            <w:hideMark/>
          </w:tcPr>
          <w:p w14:paraId="636BBA82" w14:textId="77777777" w:rsidR="00150FF0" w:rsidRPr="0024070A" w:rsidRDefault="00150FF0" w:rsidP="002B4AC5">
            <w:pPr>
              <w:autoSpaceDE w:val="0"/>
              <w:autoSpaceDN w:val="0"/>
              <w:adjustRightInd w:val="0"/>
              <w:spacing w:after="0" w:line="240" w:lineRule="auto"/>
              <w:jc w:val="left"/>
              <w:rPr>
                <w:rFonts w:ascii="Times New Roman" w:eastAsia="Calibri" w:hAnsi="Times New Roman" w:cs="Times New Roman"/>
                <w:sz w:val="18"/>
                <w:szCs w:val="18"/>
              </w:rPr>
            </w:pPr>
            <w:r w:rsidRPr="0024070A">
              <w:rPr>
                <w:rFonts w:ascii="Times New Roman" w:eastAsia="Calibri" w:hAnsi="Times New Roman" w:cs="Times New Roman"/>
                <w:sz w:val="18"/>
                <w:szCs w:val="18"/>
              </w:rPr>
              <w:t>Liczba operacji przyczyniających się do realizacji na obszarach wiejskich celów w zakresie zrównoważenia środowiskowego oraz osiągnięcia celów w dziedzinie łagodzenia zmiany klimatu i przystosowania do niej</w:t>
            </w:r>
          </w:p>
        </w:tc>
        <w:tc>
          <w:tcPr>
            <w:tcW w:w="850" w:type="dxa"/>
            <w:tcBorders>
              <w:top w:val="single" w:sz="6" w:space="0" w:color="auto"/>
              <w:left w:val="single" w:sz="6" w:space="0" w:color="auto"/>
              <w:bottom w:val="single" w:sz="6" w:space="0" w:color="auto"/>
              <w:right w:val="single" w:sz="6" w:space="0" w:color="auto"/>
            </w:tcBorders>
            <w:hideMark/>
          </w:tcPr>
          <w:p w14:paraId="36DEFB13"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r w:rsidRPr="0024070A">
              <w:rPr>
                <w:rFonts w:ascii="Times New Roman" w:eastAsia="Calibri" w:hAnsi="Times New Roman" w:cs="Times New Roman"/>
                <w:sz w:val="18"/>
                <w:szCs w:val="18"/>
              </w:rPr>
              <w:t>0</w:t>
            </w:r>
          </w:p>
        </w:tc>
        <w:tc>
          <w:tcPr>
            <w:tcW w:w="709" w:type="dxa"/>
            <w:tcBorders>
              <w:top w:val="single" w:sz="6" w:space="0" w:color="auto"/>
              <w:left w:val="single" w:sz="6" w:space="0" w:color="auto"/>
              <w:bottom w:val="single" w:sz="6" w:space="0" w:color="auto"/>
              <w:right w:val="single" w:sz="6" w:space="0" w:color="auto"/>
            </w:tcBorders>
          </w:tcPr>
          <w:p w14:paraId="2352C652"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trike/>
                <w:sz w:val="18"/>
                <w:szCs w:val="18"/>
              </w:rPr>
            </w:pPr>
          </w:p>
        </w:tc>
        <w:tc>
          <w:tcPr>
            <w:tcW w:w="567" w:type="dxa"/>
            <w:tcBorders>
              <w:top w:val="single" w:sz="6" w:space="0" w:color="auto"/>
              <w:left w:val="single" w:sz="6" w:space="0" w:color="auto"/>
              <w:bottom w:val="single" w:sz="6" w:space="0" w:color="auto"/>
              <w:right w:val="single" w:sz="6" w:space="0" w:color="auto"/>
            </w:tcBorders>
          </w:tcPr>
          <w:p w14:paraId="398EF707"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trike/>
                <w:sz w:val="18"/>
                <w:szCs w:val="18"/>
              </w:rPr>
            </w:pPr>
          </w:p>
        </w:tc>
        <w:tc>
          <w:tcPr>
            <w:tcW w:w="567" w:type="dxa"/>
            <w:tcBorders>
              <w:top w:val="single" w:sz="6" w:space="0" w:color="auto"/>
              <w:left w:val="single" w:sz="6" w:space="0" w:color="auto"/>
              <w:bottom w:val="single" w:sz="6" w:space="0" w:color="auto"/>
              <w:right w:val="single" w:sz="6" w:space="0" w:color="auto"/>
            </w:tcBorders>
            <w:hideMark/>
          </w:tcPr>
          <w:p w14:paraId="678185AA" w14:textId="77777777" w:rsidR="00150FF0" w:rsidRDefault="00DC549A" w:rsidP="00DC549A">
            <w:pPr>
              <w:autoSpaceDE w:val="0"/>
              <w:autoSpaceDN w:val="0"/>
              <w:adjustRightInd w:val="0"/>
              <w:spacing w:after="0" w:line="240" w:lineRule="auto"/>
              <w:jc w:val="center"/>
              <w:rPr>
                <w:rFonts w:ascii="Times New Roman" w:eastAsia="Calibri" w:hAnsi="Times New Roman" w:cs="Times New Roman"/>
                <w:strike/>
                <w:color w:val="FF0000"/>
                <w:sz w:val="18"/>
                <w:szCs w:val="18"/>
              </w:rPr>
            </w:pPr>
            <w:r w:rsidRPr="00B40D2B">
              <w:rPr>
                <w:rFonts w:ascii="Times New Roman" w:eastAsia="Calibri" w:hAnsi="Times New Roman" w:cs="Times New Roman"/>
                <w:strike/>
                <w:color w:val="FF0000"/>
                <w:sz w:val="18"/>
                <w:szCs w:val="18"/>
              </w:rPr>
              <w:t>5 operacji</w:t>
            </w:r>
          </w:p>
          <w:p w14:paraId="3CA7AD12" w14:textId="6EF1C38A" w:rsidR="00B40D2B" w:rsidRPr="00B40D2B" w:rsidRDefault="00B40D2B" w:rsidP="00DC549A">
            <w:pPr>
              <w:autoSpaceDE w:val="0"/>
              <w:autoSpaceDN w:val="0"/>
              <w:adjustRightInd w:val="0"/>
              <w:spacing w:after="0" w:line="240" w:lineRule="auto"/>
              <w:jc w:val="center"/>
              <w:rPr>
                <w:rFonts w:ascii="Times New Roman" w:eastAsia="Calibri" w:hAnsi="Times New Roman" w:cs="Times New Roman"/>
                <w:color w:val="00B050"/>
                <w:sz w:val="18"/>
                <w:szCs w:val="18"/>
              </w:rPr>
            </w:pPr>
            <w:r w:rsidRPr="00B40D2B">
              <w:rPr>
                <w:rFonts w:ascii="Times New Roman" w:eastAsia="Calibri" w:hAnsi="Times New Roman" w:cs="Times New Roman"/>
                <w:color w:val="00B050"/>
                <w:sz w:val="18"/>
                <w:szCs w:val="18"/>
              </w:rPr>
              <w:t>0 operacji</w:t>
            </w:r>
          </w:p>
        </w:tc>
        <w:tc>
          <w:tcPr>
            <w:tcW w:w="709" w:type="dxa"/>
            <w:tcBorders>
              <w:top w:val="single" w:sz="6" w:space="0" w:color="auto"/>
              <w:left w:val="single" w:sz="6" w:space="0" w:color="auto"/>
              <w:bottom w:val="single" w:sz="6" w:space="0" w:color="auto"/>
              <w:right w:val="single" w:sz="6" w:space="0" w:color="auto"/>
            </w:tcBorders>
          </w:tcPr>
          <w:p w14:paraId="07A76A1A"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trike/>
                <w:sz w:val="18"/>
                <w:szCs w:val="18"/>
              </w:rPr>
            </w:pPr>
          </w:p>
        </w:tc>
        <w:tc>
          <w:tcPr>
            <w:tcW w:w="567" w:type="dxa"/>
            <w:tcBorders>
              <w:top w:val="single" w:sz="6" w:space="0" w:color="auto"/>
              <w:left w:val="single" w:sz="6" w:space="0" w:color="auto"/>
              <w:bottom w:val="single" w:sz="6" w:space="0" w:color="auto"/>
              <w:right w:val="single" w:sz="6" w:space="0" w:color="auto"/>
            </w:tcBorders>
          </w:tcPr>
          <w:p w14:paraId="3C9E23C3"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trike/>
                <w:sz w:val="18"/>
                <w:szCs w:val="18"/>
              </w:rPr>
            </w:pPr>
          </w:p>
        </w:tc>
        <w:tc>
          <w:tcPr>
            <w:tcW w:w="708" w:type="dxa"/>
            <w:tcBorders>
              <w:top w:val="single" w:sz="6" w:space="0" w:color="auto"/>
              <w:left w:val="single" w:sz="6" w:space="0" w:color="auto"/>
              <w:bottom w:val="single" w:sz="6" w:space="0" w:color="auto"/>
              <w:right w:val="single" w:sz="6" w:space="0" w:color="auto"/>
            </w:tcBorders>
            <w:hideMark/>
          </w:tcPr>
          <w:p w14:paraId="361B6520" w14:textId="77777777" w:rsidR="00150FF0" w:rsidRPr="00B40D2B" w:rsidRDefault="00755808" w:rsidP="002B4AC5">
            <w:pPr>
              <w:autoSpaceDE w:val="0"/>
              <w:autoSpaceDN w:val="0"/>
              <w:adjustRightInd w:val="0"/>
              <w:spacing w:after="0" w:line="240" w:lineRule="auto"/>
              <w:jc w:val="center"/>
              <w:rPr>
                <w:rFonts w:ascii="Times New Roman" w:eastAsia="Calibri" w:hAnsi="Times New Roman" w:cs="Times New Roman"/>
                <w:strike/>
                <w:color w:val="FF0000"/>
                <w:sz w:val="18"/>
                <w:szCs w:val="18"/>
              </w:rPr>
            </w:pPr>
            <w:r w:rsidRPr="00B40D2B">
              <w:rPr>
                <w:rFonts w:ascii="Times New Roman" w:eastAsia="Calibri" w:hAnsi="Times New Roman" w:cs="Times New Roman"/>
                <w:strike/>
                <w:color w:val="FF0000"/>
                <w:sz w:val="18"/>
                <w:szCs w:val="18"/>
              </w:rPr>
              <w:t>0</w:t>
            </w:r>
          </w:p>
          <w:p w14:paraId="19CED226" w14:textId="54035D0F" w:rsidR="00B40D2B" w:rsidRPr="00755808" w:rsidRDefault="00B40D2B" w:rsidP="002B4AC5">
            <w:pPr>
              <w:autoSpaceDE w:val="0"/>
              <w:autoSpaceDN w:val="0"/>
              <w:adjustRightInd w:val="0"/>
              <w:spacing w:after="0" w:line="240" w:lineRule="auto"/>
              <w:jc w:val="center"/>
              <w:rPr>
                <w:rFonts w:ascii="Times New Roman" w:eastAsia="Calibri" w:hAnsi="Times New Roman" w:cs="Times New Roman"/>
                <w:sz w:val="18"/>
                <w:szCs w:val="18"/>
              </w:rPr>
            </w:pPr>
            <w:r w:rsidRPr="00B40D2B">
              <w:rPr>
                <w:rFonts w:ascii="Times New Roman" w:eastAsia="Calibri" w:hAnsi="Times New Roman" w:cs="Times New Roman"/>
                <w:color w:val="00B050"/>
                <w:sz w:val="18"/>
                <w:szCs w:val="18"/>
              </w:rPr>
              <w:t>5 operacji</w:t>
            </w:r>
          </w:p>
        </w:tc>
        <w:tc>
          <w:tcPr>
            <w:tcW w:w="709" w:type="dxa"/>
            <w:tcBorders>
              <w:top w:val="single" w:sz="6" w:space="0" w:color="auto"/>
              <w:left w:val="single" w:sz="6" w:space="0" w:color="auto"/>
              <w:bottom w:val="single" w:sz="6" w:space="0" w:color="auto"/>
              <w:right w:val="single" w:sz="6" w:space="0" w:color="auto"/>
            </w:tcBorders>
          </w:tcPr>
          <w:p w14:paraId="2E60BB45"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trike/>
                <w:sz w:val="18"/>
                <w:szCs w:val="18"/>
              </w:rPr>
            </w:pPr>
          </w:p>
        </w:tc>
        <w:tc>
          <w:tcPr>
            <w:tcW w:w="567" w:type="dxa"/>
            <w:tcBorders>
              <w:top w:val="single" w:sz="6" w:space="0" w:color="auto"/>
              <w:left w:val="single" w:sz="6" w:space="0" w:color="auto"/>
              <w:bottom w:val="single" w:sz="6" w:space="0" w:color="auto"/>
              <w:right w:val="single" w:sz="6" w:space="0" w:color="auto"/>
            </w:tcBorders>
          </w:tcPr>
          <w:p w14:paraId="4FFD1A23"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trike/>
                <w:sz w:val="18"/>
                <w:szCs w:val="18"/>
              </w:rPr>
            </w:pPr>
          </w:p>
        </w:tc>
        <w:tc>
          <w:tcPr>
            <w:tcW w:w="709" w:type="dxa"/>
            <w:tcBorders>
              <w:top w:val="single" w:sz="6" w:space="0" w:color="auto"/>
              <w:left w:val="single" w:sz="6" w:space="0" w:color="auto"/>
              <w:bottom w:val="single" w:sz="6" w:space="0" w:color="auto"/>
              <w:right w:val="single" w:sz="6" w:space="0" w:color="auto"/>
            </w:tcBorders>
            <w:hideMark/>
          </w:tcPr>
          <w:p w14:paraId="3BE082E9" w14:textId="497F1039" w:rsidR="00150FF0" w:rsidRPr="00755808" w:rsidRDefault="00755808" w:rsidP="002B4AC5">
            <w:pPr>
              <w:autoSpaceDE w:val="0"/>
              <w:autoSpaceDN w:val="0"/>
              <w:adjustRightInd w:val="0"/>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0</w:t>
            </w:r>
          </w:p>
        </w:tc>
        <w:tc>
          <w:tcPr>
            <w:tcW w:w="709" w:type="dxa"/>
            <w:tcBorders>
              <w:top w:val="single" w:sz="6" w:space="0" w:color="auto"/>
              <w:left w:val="single" w:sz="6" w:space="0" w:color="auto"/>
              <w:bottom w:val="single" w:sz="6" w:space="0" w:color="auto"/>
              <w:right w:val="single" w:sz="6" w:space="0" w:color="auto"/>
            </w:tcBorders>
          </w:tcPr>
          <w:p w14:paraId="2F0B0873"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trike/>
                <w:sz w:val="18"/>
                <w:szCs w:val="18"/>
              </w:rPr>
            </w:pPr>
          </w:p>
        </w:tc>
        <w:tc>
          <w:tcPr>
            <w:tcW w:w="567" w:type="dxa"/>
            <w:tcBorders>
              <w:top w:val="single" w:sz="6" w:space="0" w:color="auto"/>
              <w:left w:val="single" w:sz="6" w:space="0" w:color="auto"/>
              <w:bottom w:val="single" w:sz="6" w:space="0" w:color="auto"/>
              <w:right w:val="single" w:sz="6" w:space="0" w:color="auto"/>
            </w:tcBorders>
          </w:tcPr>
          <w:p w14:paraId="554FFB84"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trike/>
                <w:sz w:val="18"/>
                <w:szCs w:val="18"/>
              </w:rPr>
            </w:pPr>
          </w:p>
        </w:tc>
        <w:tc>
          <w:tcPr>
            <w:tcW w:w="567" w:type="dxa"/>
            <w:tcBorders>
              <w:top w:val="single" w:sz="6" w:space="0" w:color="auto"/>
              <w:left w:val="single" w:sz="6" w:space="0" w:color="auto"/>
              <w:bottom w:val="single" w:sz="6" w:space="0" w:color="auto"/>
              <w:right w:val="single" w:sz="6" w:space="0" w:color="auto"/>
            </w:tcBorders>
            <w:hideMark/>
          </w:tcPr>
          <w:p w14:paraId="7870EBB0"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r w:rsidRPr="0024070A">
              <w:rPr>
                <w:rFonts w:ascii="Times New Roman" w:eastAsia="Calibri" w:hAnsi="Times New Roman" w:cs="Times New Roman"/>
                <w:sz w:val="18"/>
                <w:szCs w:val="18"/>
              </w:rPr>
              <w:t>0</w:t>
            </w:r>
          </w:p>
        </w:tc>
        <w:tc>
          <w:tcPr>
            <w:tcW w:w="708" w:type="dxa"/>
            <w:tcBorders>
              <w:top w:val="single" w:sz="6" w:space="0" w:color="auto"/>
              <w:left w:val="single" w:sz="6" w:space="0" w:color="auto"/>
              <w:bottom w:val="single" w:sz="6" w:space="0" w:color="auto"/>
              <w:right w:val="single" w:sz="6" w:space="0" w:color="auto"/>
            </w:tcBorders>
          </w:tcPr>
          <w:p w14:paraId="1F0EBEFE"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trike/>
                <w:sz w:val="18"/>
                <w:szCs w:val="18"/>
              </w:rPr>
            </w:pPr>
          </w:p>
        </w:tc>
        <w:tc>
          <w:tcPr>
            <w:tcW w:w="567" w:type="dxa"/>
            <w:tcBorders>
              <w:top w:val="single" w:sz="6" w:space="0" w:color="auto"/>
              <w:left w:val="single" w:sz="6" w:space="0" w:color="auto"/>
              <w:bottom w:val="single" w:sz="6" w:space="0" w:color="auto"/>
              <w:right w:val="single" w:sz="6" w:space="0" w:color="auto"/>
            </w:tcBorders>
          </w:tcPr>
          <w:p w14:paraId="13C1DA16"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trike/>
                <w:sz w:val="18"/>
                <w:szCs w:val="18"/>
              </w:rPr>
            </w:pPr>
          </w:p>
        </w:tc>
        <w:tc>
          <w:tcPr>
            <w:tcW w:w="567" w:type="dxa"/>
            <w:tcBorders>
              <w:top w:val="single" w:sz="6" w:space="0" w:color="auto"/>
              <w:left w:val="single" w:sz="6" w:space="0" w:color="auto"/>
              <w:bottom w:val="single" w:sz="6" w:space="0" w:color="auto"/>
              <w:right w:val="single" w:sz="6" w:space="0" w:color="auto"/>
            </w:tcBorders>
            <w:hideMark/>
          </w:tcPr>
          <w:p w14:paraId="0ED8403B"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r w:rsidRPr="0024070A">
              <w:rPr>
                <w:rFonts w:ascii="Times New Roman" w:eastAsia="Calibri" w:hAnsi="Times New Roman" w:cs="Times New Roman"/>
                <w:sz w:val="18"/>
                <w:szCs w:val="18"/>
              </w:rPr>
              <w:t>0</w:t>
            </w:r>
          </w:p>
        </w:tc>
        <w:tc>
          <w:tcPr>
            <w:tcW w:w="709" w:type="dxa"/>
            <w:tcBorders>
              <w:top w:val="single" w:sz="6" w:space="0" w:color="auto"/>
              <w:left w:val="single" w:sz="6" w:space="0" w:color="auto"/>
              <w:bottom w:val="single" w:sz="6" w:space="0" w:color="auto"/>
              <w:right w:val="single" w:sz="6" w:space="0" w:color="auto"/>
            </w:tcBorders>
          </w:tcPr>
          <w:p w14:paraId="1924E0CB"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trike/>
                <w:sz w:val="18"/>
                <w:szCs w:val="18"/>
              </w:rPr>
            </w:pPr>
          </w:p>
        </w:tc>
        <w:tc>
          <w:tcPr>
            <w:tcW w:w="567" w:type="dxa"/>
            <w:tcBorders>
              <w:top w:val="single" w:sz="6" w:space="0" w:color="auto"/>
              <w:left w:val="single" w:sz="6" w:space="0" w:color="auto"/>
              <w:bottom w:val="single" w:sz="6" w:space="0" w:color="auto"/>
              <w:right w:val="single" w:sz="6" w:space="0" w:color="auto"/>
            </w:tcBorders>
          </w:tcPr>
          <w:p w14:paraId="36D0788E"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trike/>
                <w:sz w:val="18"/>
                <w:szCs w:val="18"/>
              </w:rPr>
            </w:pPr>
          </w:p>
        </w:tc>
        <w:tc>
          <w:tcPr>
            <w:tcW w:w="567" w:type="dxa"/>
            <w:gridSpan w:val="2"/>
            <w:tcBorders>
              <w:top w:val="single" w:sz="6" w:space="0" w:color="auto"/>
              <w:left w:val="single" w:sz="6" w:space="0" w:color="auto"/>
              <w:bottom w:val="single" w:sz="6" w:space="0" w:color="auto"/>
              <w:right w:val="single" w:sz="6" w:space="0" w:color="auto"/>
            </w:tcBorders>
            <w:hideMark/>
          </w:tcPr>
          <w:p w14:paraId="76ADAAE3"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r w:rsidRPr="0024070A">
              <w:rPr>
                <w:rFonts w:ascii="Times New Roman" w:eastAsia="Calibri" w:hAnsi="Times New Roman" w:cs="Times New Roman"/>
                <w:sz w:val="18"/>
                <w:szCs w:val="18"/>
              </w:rPr>
              <w:t>5 operacji</w:t>
            </w:r>
          </w:p>
        </w:tc>
        <w:tc>
          <w:tcPr>
            <w:tcW w:w="567" w:type="dxa"/>
            <w:tcBorders>
              <w:top w:val="single" w:sz="6" w:space="0" w:color="auto"/>
              <w:left w:val="single" w:sz="6" w:space="0" w:color="auto"/>
              <w:bottom w:val="single" w:sz="6" w:space="0" w:color="auto"/>
              <w:right w:val="single" w:sz="6" w:space="0" w:color="auto"/>
            </w:tcBorders>
          </w:tcPr>
          <w:p w14:paraId="7F81B55B"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trike/>
                <w:sz w:val="18"/>
                <w:szCs w:val="18"/>
              </w:rPr>
            </w:pPr>
          </w:p>
        </w:tc>
        <w:tc>
          <w:tcPr>
            <w:tcW w:w="567" w:type="dxa"/>
            <w:tcBorders>
              <w:top w:val="single" w:sz="6" w:space="0" w:color="auto"/>
              <w:left w:val="single" w:sz="6" w:space="0" w:color="auto"/>
              <w:bottom w:val="single" w:sz="6" w:space="0" w:color="auto"/>
              <w:right w:val="single" w:sz="6" w:space="0" w:color="auto"/>
            </w:tcBorders>
            <w:hideMark/>
          </w:tcPr>
          <w:p w14:paraId="2E175DAB"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r w:rsidRPr="0024070A">
              <w:rPr>
                <w:rFonts w:ascii="Times New Roman" w:eastAsia="Calibri" w:hAnsi="Times New Roman" w:cs="Times New Roman"/>
                <w:sz w:val="18"/>
                <w:szCs w:val="18"/>
              </w:rPr>
              <w:t>PS WPR</w:t>
            </w:r>
          </w:p>
        </w:tc>
      </w:tr>
      <w:tr w:rsidR="00150FF0" w:rsidRPr="00DF3344" w14:paraId="4EA69F7E" w14:textId="77777777" w:rsidTr="00150FF0">
        <w:trPr>
          <w:trHeight w:val="802"/>
        </w:trPr>
        <w:tc>
          <w:tcPr>
            <w:tcW w:w="1418" w:type="dxa"/>
            <w:tcBorders>
              <w:top w:val="single" w:sz="6" w:space="0" w:color="auto"/>
              <w:left w:val="single" w:sz="6" w:space="0" w:color="auto"/>
              <w:bottom w:val="single" w:sz="6" w:space="0" w:color="auto"/>
              <w:right w:val="single" w:sz="6" w:space="0" w:color="auto"/>
            </w:tcBorders>
            <w:shd w:val="solid" w:color="FFFFFF" w:fill="auto"/>
            <w:hideMark/>
          </w:tcPr>
          <w:p w14:paraId="000335FA" w14:textId="77777777" w:rsidR="00150FF0" w:rsidRPr="0024070A" w:rsidRDefault="00150FF0" w:rsidP="002B4AC5">
            <w:pPr>
              <w:autoSpaceDE w:val="0"/>
              <w:autoSpaceDN w:val="0"/>
              <w:adjustRightInd w:val="0"/>
              <w:spacing w:after="0" w:line="240" w:lineRule="auto"/>
              <w:jc w:val="left"/>
              <w:rPr>
                <w:rFonts w:ascii="Times New Roman" w:eastAsia="Calibri" w:hAnsi="Times New Roman" w:cs="Times New Roman"/>
                <w:sz w:val="18"/>
                <w:szCs w:val="18"/>
              </w:rPr>
            </w:pPr>
            <w:r w:rsidRPr="0024070A">
              <w:rPr>
                <w:rFonts w:ascii="Times New Roman" w:eastAsia="Calibri" w:hAnsi="Times New Roman" w:cs="Times New Roman"/>
                <w:sz w:val="18"/>
                <w:szCs w:val="18"/>
              </w:rPr>
              <w:t>Wskaźnik rezultatu W.2.2</w:t>
            </w:r>
          </w:p>
        </w:tc>
        <w:tc>
          <w:tcPr>
            <w:tcW w:w="1276" w:type="dxa"/>
            <w:tcBorders>
              <w:top w:val="single" w:sz="6" w:space="0" w:color="auto"/>
              <w:left w:val="single" w:sz="6" w:space="0" w:color="auto"/>
              <w:bottom w:val="single" w:sz="6" w:space="0" w:color="auto"/>
              <w:right w:val="single" w:sz="6" w:space="0" w:color="auto"/>
            </w:tcBorders>
            <w:shd w:val="solid" w:color="FFFFFF" w:fill="auto"/>
            <w:hideMark/>
          </w:tcPr>
          <w:p w14:paraId="163A60F5" w14:textId="77777777" w:rsidR="00150FF0" w:rsidRPr="0024070A" w:rsidRDefault="00150FF0" w:rsidP="002B4AC5">
            <w:pPr>
              <w:autoSpaceDE w:val="0"/>
              <w:autoSpaceDN w:val="0"/>
              <w:adjustRightInd w:val="0"/>
              <w:spacing w:after="0" w:line="240" w:lineRule="auto"/>
              <w:jc w:val="left"/>
              <w:rPr>
                <w:rFonts w:ascii="Times New Roman" w:eastAsia="Calibri" w:hAnsi="Times New Roman" w:cs="Times New Roman"/>
                <w:sz w:val="18"/>
                <w:szCs w:val="18"/>
              </w:rPr>
            </w:pPr>
            <w:r w:rsidRPr="0024070A">
              <w:rPr>
                <w:rFonts w:ascii="Times New Roman" w:eastAsia="Calibri" w:hAnsi="Times New Roman" w:cs="Times New Roman"/>
                <w:sz w:val="18"/>
                <w:szCs w:val="18"/>
              </w:rPr>
              <w:t>Liczba osób objętych wspieranymi projektami włączenia społecznego</w:t>
            </w:r>
          </w:p>
        </w:tc>
        <w:tc>
          <w:tcPr>
            <w:tcW w:w="850" w:type="dxa"/>
            <w:tcBorders>
              <w:top w:val="single" w:sz="6" w:space="0" w:color="auto"/>
              <w:left w:val="single" w:sz="6" w:space="0" w:color="auto"/>
              <w:bottom w:val="single" w:sz="6" w:space="0" w:color="auto"/>
              <w:right w:val="single" w:sz="6" w:space="0" w:color="auto"/>
            </w:tcBorders>
            <w:hideMark/>
          </w:tcPr>
          <w:p w14:paraId="58A66621"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r w:rsidRPr="0024070A">
              <w:rPr>
                <w:rFonts w:ascii="Times New Roman" w:eastAsia="Calibri" w:hAnsi="Times New Roman" w:cs="Times New Roman"/>
                <w:sz w:val="18"/>
                <w:szCs w:val="18"/>
              </w:rPr>
              <w:t>0</w:t>
            </w:r>
          </w:p>
        </w:tc>
        <w:tc>
          <w:tcPr>
            <w:tcW w:w="709" w:type="dxa"/>
            <w:tcBorders>
              <w:top w:val="single" w:sz="6" w:space="0" w:color="auto"/>
              <w:left w:val="single" w:sz="6" w:space="0" w:color="auto"/>
              <w:bottom w:val="single" w:sz="6" w:space="0" w:color="auto"/>
              <w:right w:val="single" w:sz="6" w:space="0" w:color="auto"/>
            </w:tcBorders>
          </w:tcPr>
          <w:p w14:paraId="02A8E076"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trike/>
                <w:sz w:val="18"/>
                <w:szCs w:val="18"/>
              </w:rPr>
            </w:pPr>
          </w:p>
        </w:tc>
        <w:tc>
          <w:tcPr>
            <w:tcW w:w="567" w:type="dxa"/>
            <w:tcBorders>
              <w:top w:val="single" w:sz="6" w:space="0" w:color="auto"/>
              <w:left w:val="single" w:sz="6" w:space="0" w:color="auto"/>
              <w:bottom w:val="single" w:sz="6" w:space="0" w:color="auto"/>
              <w:right w:val="single" w:sz="6" w:space="0" w:color="auto"/>
            </w:tcBorders>
          </w:tcPr>
          <w:p w14:paraId="23B7D035"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trike/>
                <w:sz w:val="18"/>
                <w:szCs w:val="18"/>
              </w:rPr>
            </w:pPr>
          </w:p>
        </w:tc>
        <w:tc>
          <w:tcPr>
            <w:tcW w:w="567" w:type="dxa"/>
            <w:tcBorders>
              <w:top w:val="single" w:sz="6" w:space="0" w:color="auto"/>
              <w:left w:val="single" w:sz="6" w:space="0" w:color="auto"/>
              <w:bottom w:val="single" w:sz="6" w:space="0" w:color="auto"/>
              <w:right w:val="single" w:sz="6" w:space="0" w:color="auto"/>
            </w:tcBorders>
            <w:hideMark/>
          </w:tcPr>
          <w:p w14:paraId="28CC9AF1" w14:textId="77777777" w:rsidR="00150FF0" w:rsidRDefault="00150FF0" w:rsidP="002B4AC5">
            <w:pPr>
              <w:autoSpaceDE w:val="0"/>
              <w:autoSpaceDN w:val="0"/>
              <w:adjustRightInd w:val="0"/>
              <w:spacing w:after="0" w:line="240" w:lineRule="auto"/>
              <w:jc w:val="center"/>
              <w:rPr>
                <w:rFonts w:ascii="Times New Roman" w:eastAsia="Calibri" w:hAnsi="Times New Roman" w:cs="Times New Roman"/>
                <w:strike/>
                <w:color w:val="FF0000"/>
                <w:sz w:val="18"/>
                <w:szCs w:val="18"/>
              </w:rPr>
            </w:pPr>
            <w:r w:rsidRPr="00382F9D">
              <w:rPr>
                <w:rFonts w:ascii="Times New Roman" w:eastAsia="Calibri" w:hAnsi="Times New Roman" w:cs="Times New Roman"/>
                <w:strike/>
                <w:color w:val="FF0000"/>
                <w:sz w:val="18"/>
                <w:szCs w:val="18"/>
              </w:rPr>
              <w:t>30 osób</w:t>
            </w:r>
          </w:p>
          <w:p w14:paraId="5DBB43B7" w14:textId="259EF441" w:rsidR="00382F9D" w:rsidRPr="00382F9D" w:rsidRDefault="00382F9D" w:rsidP="002B4AC5">
            <w:pPr>
              <w:autoSpaceDE w:val="0"/>
              <w:autoSpaceDN w:val="0"/>
              <w:adjustRightInd w:val="0"/>
              <w:spacing w:after="0" w:line="240" w:lineRule="auto"/>
              <w:jc w:val="center"/>
              <w:rPr>
                <w:rFonts w:ascii="Times New Roman" w:eastAsia="Calibri" w:hAnsi="Times New Roman" w:cs="Times New Roman"/>
                <w:sz w:val="18"/>
                <w:szCs w:val="18"/>
              </w:rPr>
            </w:pPr>
            <w:r w:rsidRPr="00382F9D">
              <w:rPr>
                <w:rFonts w:ascii="Times New Roman" w:eastAsia="Calibri" w:hAnsi="Times New Roman" w:cs="Times New Roman"/>
                <w:color w:val="00B050"/>
                <w:sz w:val="18"/>
                <w:szCs w:val="18"/>
              </w:rPr>
              <w:t>0 osób</w:t>
            </w:r>
          </w:p>
        </w:tc>
        <w:tc>
          <w:tcPr>
            <w:tcW w:w="709" w:type="dxa"/>
            <w:tcBorders>
              <w:top w:val="single" w:sz="6" w:space="0" w:color="auto"/>
              <w:left w:val="single" w:sz="6" w:space="0" w:color="auto"/>
              <w:bottom w:val="single" w:sz="6" w:space="0" w:color="auto"/>
              <w:right w:val="single" w:sz="6" w:space="0" w:color="auto"/>
            </w:tcBorders>
          </w:tcPr>
          <w:p w14:paraId="7421B8BE"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trike/>
                <w:sz w:val="18"/>
                <w:szCs w:val="18"/>
              </w:rPr>
            </w:pPr>
          </w:p>
        </w:tc>
        <w:tc>
          <w:tcPr>
            <w:tcW w:w="567" w:type="dxa"/>
            <w:tcBorders>
              <w:top w:val="single" w:sz="6" w:space="0" w:color="auto"/>
              <w:left w:val="single" w:sz="6" w:space="0" w:color="auto"/>
              <w:bottom w:val="single" w:sz="6" w:space="0" w:color="auto"/>
              <w:right w:val="single" w:sz="6" w:space="0" w:color="auto"/>
            </w:tcBorders>
          </w:tcPr>
          <w:p w14:paraId="4CB93521"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trike/>
                <w:sz w:val="18"/>
                <w:szCs w:val="18"/>
              </w:rPr>
            </w:pPr>
          </w:p>
        </w:tc>
        <w:tc>
          <w:tcPr>
            <w:tcW w:w="708" w:type="dxa"/>
            <w:tcBorders>
              <w:top w:val="single" w:sz="6" w:space="0" w:color="auto"/>
              <w:left w:val="single" w:sz="6" w:space="0" w:color="auto"/>
              <w:bottom w:val="single" w:sz="6" w:space="0" w:color="auto"/>
              <w:right w:val="single" w:sz="6" w:space="0" w:color="auto"/>
            </w:tcBorders>
            <w:hideMark/>
          </w:tcPr>
          <w:p w14:paraId="692E739D" w14:textId="77777777" w:rsidR="00150FF0" w:rsidRDefault="00150FF0" w:rsidP="002B4AC5">
            <w:pPr>
              <w:autoSpaceDE w:val="0"/>
              <w:autoSpaceDN w:val="0"/>
              <w:adjustRightInd w:val="0"/>
              <w:spacing w:after="0" w:line="240" w:lineRule="auto"/>
              <w:jc w:val="center"/>
              <w:rPr>
                <w:rFonts w:ascii="Times New Roman" w:eastAsia="Calibri" w:hAnsi="Times New Roman" w:cs="Times New Roman"/>
                <w:strike/>
                <w:color w:val="FF0000"/>
                <w:sz w:val="18"/>
                <w:szCs w:val="18"/>
              </w:rPr>
            </w:pPr>
            <w:r w:rsidRPr="00382F9D">
              <w:rPr>
                <w:rFonts w:ascii="Times New Roman" w:eastAsia="Calibri" w:hAnsi="Times New Roman" w:cs="Times New Roman"/>
                <w:strike/>
                <w:color w:val="FF0000"/>
                <w:sz w:val="18"/>
                <w:szCs w:val="18"/>
              </w:rPr>
              <w:t>0</w:t>
            </w:r>
          </w:p>
          <w:p w14:paraId="7838003C" w14:textId="421CA6B4" w:rsidR="00382F9D" w:rsidRPr="00382F9D" w:rsidRDefault="00382F9D" w:rsidP="002B4AC5">
            <w:pPr>
              <w:autoSpaceDE w:val="0"/>
              <w:autoSpaceDN w:val="0"/>
              <w:adjustRightInd w:val="0"/>
              <w:spacing w:after="0" w:line="240" w:lineRule="auto"/>
              <w:jc w:val="center"/>
              <w:rPr>
                <w:rFonts w:ascii="Times New Roman" w:eastAsia="Calibri" w:hAnsi="Times New Roman" w:cs="Times New Roman"/>
                <w:sz w:val="18"/>
                <w:szCs w:val="18"/>
              </w:rPr>
            </w:pPr>
            <w:r w:rsidRPr="00382F9D">
              <w:rPr>
                <w:rFonts w:ascii="Times New Roman" w:eastAsia="Calibri" w:hAnsi="Times New Roman" w:cs="Times New Roman"/>
                <w:color w:val="00B050"/>
                <w:sz w:val="18"/>
                <w:szCs w:val="18"/>
              </w:rPr>
              <w:t>30 osób</w:t>
            </w:r>
          </w:p>
        </w:tc>
        <w:tc>
          <w:tcPr>
            <w:tcW w:w="709" w:type="dxa"/>
            <w:tcBorders>
              <w:top w:val="single" w:sz="6" w:space="0" w:color="auto"/>
              <w:left w:val="single" w:sz="6" w:space="0" w:color="auto"/>
              <w:bottom w:val="single" w:sz="6" w:space="0" w:color="auto"/>
              <w:right w:val="single" w:sz="6" w:space="0" w:color="auto"/>
            </w:tcBorders>
          </w:tcPr>
          <w:p w14:paraId="176E086B"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trike/>
                <w:sz w:val="18"/>
                <w:szCs w:val="18"/>
              </w:rPr>
            </w:pPr>
          </w:p>
        </w:tc>
        <w:tc>
          <w:tcPr>
            <w:tcW w:w="567" w:type="dxa"/>
            <w:tcBorders>
              <w:top w:val="single" w:sz="6" w:space="0" w:color="auto"/>
              <w:left w:val="single" w:sz="6" w:space="0" w:color="auto"/>
              <w:bottom w:val="single" w:sz="6" w:space="0" w:color="auto"/>
              <w:right w:val="single" w:sz="6" w:space="0" w:color="auto"/>
            </w:tcBorders>
          </w:tcPr>
          <w:p w14:paraId="7345A5D8"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trike/>
                <w:sz w:val="18"/>
                <w:szCs w:val="18"/>
              </w:rPr>
            </w:pPr>
          </w:p>
        </w:tc>
        <w:tc>
          <w:tcPr>
            <w:tcW w:w="709" w:type="dxa"/>
            <w:tcBorders>
              <w:top w:val="single" w:sz="6" w:space="0" w:color="auto"/>
              <w:left w:val="single" w:sz="6" w:space="0" w:color="auto"/>
              <w:bottom w:val="single" w:sz="6" w:space="0" w:color="auto"/>
              <w:right w:val="single" w:sz="6" w:space="0" w:color="auto"/>
            </w:tcBorders>
            <w:hideMark/>
          </w:tcPr>
          <w:p w14:paraId="51F8396B"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r w:rsidRPr="0024070A">
              <w:rPr>
                <w:rFonts w:ascii="Times New Roman" w:eastAsia="Calibri" w:hAnsi="Times New Roman" w:cs="Times New Roman"/>
                <w:sz w:val="18"/>
                <w:szCs w:val="18"/>
              </w:rPr>
              <w:t>30 osób</w:t>
            </w:r>
          </w:p>
        </w:tc>
        <w:tc>
          <w:tcPr>
            <w:tcW w:w="709" w:type="dxa"/>
            <w:tcBorders>
              <w:top w:val="single" w:sz="6" w:space="0" w:color="auto"/>
              <w:left w:val="single" w:sz="6" w:space="0" w:color="auto"/>
              <w:bottom w:val="single" w:sz="6" w:space="0" w:color="auto"/>
              <w:right w:val="single" w:sz="6" w:space="0" w:color="auto"/>
            </w:tcBorders>
          </w:tcPr>
          <w:p w14:paraId="3ABF91B7"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trike/>
                <w:sz w:val="18"/>
                <w:szCs w:val="18"/>
              </w:rPr>
            </w:pPr>
          </w:p>
        </w:tc>
        <w:tc>
          <w:tcPr>
            <w:tcW w:w="567" w:type="dxa"/>
            <w:tcBorders>
              <w:top w:val="single" w:sz="6" w:space="0" w:color="auto"/>
              <w:left w:val="single" w:sz="6" w:space="0" w:color="auto"/>
              <w:bottom w:val="single" w:sz="6" w:space="0" w:color="auto"/>
              <w:right w:val="single" w:sz="6" w:space="0" w:color="auto"/>
            </w:tcBorders>
          </w:tcPr>
          <w:p w14:paraId="6245FD22"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trike/>
                <w:sz w:val="18"/>
                <w:szCs w:val="18"/>
              </w:rPr>
            </w:pPr>
          </w:p>
        </w:tc>
        <w:tc>
          <w:tcPr>
            <w:tcW w:w="567" w:type="dxa"/>
            <w:tcBorders>
              <w:top w:val="single" w:sz="6" w:space="0" w:color="auto"/>
              <w:left w:val="single" w:sz="6" w:space="0" w:color="auto"/>
              <w:bottom w:val="single" w:sz="6" w:space="0" w:color="auto"/>
              <w:right w:val="single" w:sz="6" w:space="0" w:color="auto"/>
            </w:tcBorders>
            <w:hideMark/>
          </w:tcPr>
          <w:p w14:paraId="320CF185"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r w:rsidRPr="0024070A">
              <w:rPr>
                <w:rFonts w:ascii="Times New Roman" w:eastAsia="Calibri" w:hAnsi="Times New Roman" w:cs="Times New Roman"/>
                <w:sz w:val="18"/>
                <w:szCs w:val="18"/>
              </w:rPr>
              <w:t>0</w:t>
            </w:r>
          </w:p>
        </w:tc>
        <w:tc>
          <w:tcPr>
            <w:tcW w:w="708" w:type="dxa"/>
            <w:tcBorders>
              <w:top w:val="single" w:sz="6" w:space="0" w:color="auto"/>
              <w:left w:val="single" w:sz="6" w:space="0" w:color="auto"/>
              <w:bottom w:val="single" w:sz="6" w:space="0" w:color="auto"/>
              <w:right w:val="single" w:sz="6" w:space="0" w:color="auto"/>
            </w:tcBorders>
          </w:tcPr>
          <w:p w14:paraId="359A51EF"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trike/>
                <w:sz w:val="18"/>
                <w:szCs w:val="18"/>
              </w:rPr>
            </w:pPr>
          </w:p>
        </w:tc>
        <w:tc>
          <w:tcPr>
            <w:tcW w:w="567" w:type="dxa"/>
            <w:tcBorders>
              <w:top w:val="single" w:sz="6" w:space="0" w:color="auto"/>
              <w:left w:val="single" w:sz="6" w:space="0" w:color="auto"/>
              <w:bottom w:val="single" w:sz="6" w:space="0" w:color="auto"/>
              <w:right w:val="single" w:sz="6" w:space="0" w:color="auto"/>
            </w:tcBorders>
          </w:tcPr>
          <w:p w14:paraId="7C4616C3"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trike/>
                <w:sz w:val="18"/>
                <w:szCs w:val="18"/>
              </w:rPr>
            </w:pPr>
          </w:p>
        </w:tc>
        <w:tc>
          <w:tcPr>
            <w:tcW w:w="567" w:type="dxa"/>
            <w:tcBorders>
              <w:top w:val="single" w:sz="6" w:space="0" w:color="auto"/>
              <w:left w:val="single" w:sz="6" w:space="0" w:color="auto"/>
              <w:bottom w:val="single" w:sz="6" w:space="0" w:color="auto"/>
              <w:right w:val="single" w:sz="6" w:space="0" w:color="auto"/>
            </w:tcBorders>
            <w:hideMark/>
          </w:tcPr>
          <w:p w14:paraId="27E427FC"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r w:rsidRPr="0024070A">
              <w:rPr>
                <w:rFonts w:ascii="Times New Roman" w:eastAsia="Calibri" w:hAnsi="Times New Roman" w:cs="Times New Roman"/>
                <w:sz w:val="18"/>
                <w:szCs w:val="18"/>
              </w:rPr>
              <w:t>0</w:t>
            </w:r>
          </w:p>
        </w:tc>
        <w:tc>
          <w:tcPr>
            <w:tcW w:w="709" w:type="dxa"/>
            <w:tcBorders>
              <w:top w:val="single" w:sz="6" w:space="0" w:color="auto"/>
              <w:left w:val="single" w:sz="6" w:space="0" w:color="auto"/>
              <w:bottom w:val="single" w:sz="6" w:space="0" w:color="auto"/>
              <w:right w:val="single" w:sz="6" w:space="0" w:color="auto"/>
            </w:tcBorders>
          </w:tcPr>
          <w:p w14:paraId="76DEACCF"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trike/>
                <w:sz w:val="18"/>
                <w:szCs w:val="18"/>
              </w:rPr>
            </w:pPr>
          </w:p>
        </w:tc>
        <w:tc>
          <w:tcPr>
            <w:tcW w:w="567" w:type="dxa"/>
            <w:tcBorders>
              <w:top w:val="single" w:sz="6" w:space="0" w:color="auto"/>
              <w:left w:val="single" w:sz="6" w:space="0" w:color="auto"/>
              <w:bottom w:val="single" w:sz="6" w:space="0" w:color="auto"/>
              <w:right w:val="single" w:sz="6" w:space="0" w:color="auto"/>
            </w:tcBorders>
          </w:tcPr>
          <w:p w14:paraId="57987F3A"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trike/>
                <w:sz w:val="18"/>
                <w:szCs w:val="18"/>
              </w:rPr>
            </w:pPr>
          </w:p>
        </w:tc>
        <w:tc>
          <w:tcPr>
            <w:tcW w:w="567" w:type="dxa"/>
            <w:gridSpan w:val="2"/>
            <w:tcBorders>
              <w:top w:val="single" w:sz="6" w:space="0" w:color="auto"/>
              <w:left w:val="single" w:sz="6" w:space="0" w:color="auto"/>
              <w:bottom w:val="single" w:sz="6" w:space="0" w:color="auto"/>
              <w:right w:val="single" w:sz="6" w:space="0" w:color="auto"/>
            </w:tcBorders>
            <w:hideMark/>
          </w:tcPr>
          <w:p w14:paraId="1055C1FE"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r w:rsidRPr="0024070A">
              <w:rPr>
                <w:rFonts w:ascii="Times New Roman" w:eastAsia="Calibri" w:hAnsi="Times New Roman" w:cs="Times New Roman"/>
                <w:sz w:val="18"/>
                <w:szCs w:val="18"/>
              </w:rPr>
              <w:t>60 osób</w:t>
            </w:r>
          </w:p>
        </w:tc>
        <w:tc>
          <w:tcPr>
            <w:tcW w:w="567" w:type="dxa"/>
            <w:tcBorders>
              <w:top w:val="single" w:sz="6" w:space="0" w:color="auto"/>
              <w:left w:val="single" w:sz="6" w:space="0" w:color="auto"/>
              <w:bottom w:val="single" w:sz="6" w:space="0" w:color="auto"/>
              <w:right w:val="single" w:sz="6" w:space="0" w:color="auto"/>
            </w:tcBorders>
          </w:tcPr>
          <w:p w14:paraId="44FFF2A8"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trike/>
                <w:sz w:val="18"/>
                <w:szCs w:val="18"/>
              </w:rPr>
            </w:pPr>
          </w:p>
        </w:tc>
        <w:tc>
          <w:tcPr>
            <w:tcW w:w="567" w:type="dxa"/>
            <w:tcBorders>
              <w:top w:val="single" w:sz="6" w:space="0" w:color="auto"/>
              <w:left w:val="single" w:sz="6" w:space="0" w:color="auto"/>
              <w:bottom w:val="single" w:sz="6" w:space="0" w:color="auto"/>
              <w:right w:val="single" w:sz="6" w:space="0" w:color="auto"/>
            </w:tcBorders>
            <w:hideMark/>
          </w:tcPr>
          <w:p w14:paraId="2A0CF884"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r w:rsidRPr="0024070A">
              <w:rPr>
                <w:rFonts w:ascii="Times New Roman" w:eastAsia="Calibri" w:hAnsi="Times New Roman" w:cs="Times New Roman"/>
                <w:sz w:val="18"/>
                <w:szCs w:val="18"/>
              </w:rPr>
              <w:t>PS WPR</w:t>
            </w:r>
          </w:p>
        </w:tc>
      </w:tr>
      <w:tr w:rsidR="00150FF0" w:rsidRPr="00DF3344" w14:paraId="073E603F" w14:textId="77777777" w:rsidTr="00150FF0">
        <w:trPr>
          <w:trHeight w:val="802"/>
        </w:trPr>
        <w:tc>
          <w:tcPr>
            <w:tcW w:w="1418" w:type="dxa"/>
            <w:tcBorders>
              <w:top w:val="single" w:sz="6" w:space="0" w:color="auto"/>
              <w:left w:val="single" w:sz="6" w:space="0" w:color="auto"/>
              <w:bottom w:val="single" w:sz="6" w:space="0" w:color="auto"/>
              <w:right w:val="single" w:sz="6" w:space="0" w:color="auto"/>
            </w:tcBorders>
            <w:shd w:val="solid" w:color="FFFFFF" w:fill="auto"/>
            <w:hideMark/>
          </w:tcPr>
          <w:p w14:paraId="69417FCF" w14:textId="77777777" w:rsidR="00150FF0" w:rsidRPr="0024070A" w:rsidRDefault="00150FF0" w:rsidP="002B4AC5">
            <w:pPr>
              <w:autoSpaceDE w:val="0"/>
              <w:autoSpaceDN w:val="0"/>
              <w:adjustRightInd w:val="0"/>
              <w:spacing w:after="0" w:line="240" w:lineRule="auto"/>
              <w:jc w:val="left"/>
              <w:rPr>
                <w:rFonts w:ascii="Times New Roman" w:eastAsia="Calibri" w:hAnsi="Times New Roman" w:cs="Times New Roman"/>
                <w:sz w:val="18"/>
                <w:szCs w:val="18"/>
              </w:rPr>
            </w:pPr>
            <w:r w:rsidRPr="0024070A">
              <w:rPr>
                <w:rFonts w:ascii="Times New Roman" w:eastAsia="Calibri" w:hAnsi="Times New Roman" w:cs="Times New Roman"/>
                <w:sz w:val="18"/>
                <w:szCs w:val="18"/>
              </w:rPr>
              <w:t>Wskaźnik rezultatu W.2.3</w:t>
            </w:r>
          </w:p>
        </w:tc>
        <w:tc>
          <w:tcPr>
            <w:tcW w:w="1276" w:type="dxa"/>
            <w:tcBorders>
              <w:top w:val="single" w:sz="6" w:space="0" w:color="auto"/>
              <w:left w:val="single" w:sz="6" w:space="0" w:color="auto"/>
              <w:bottom w:val="single" w:sz="6" w:space="0" w:color="auto"/>
              <w:right w:val="single" w:sz="6" w:space="0" w:color="auto"/>
            </w:tcBorders>
            <w:shd w:val="solid" w:color="FFFFFF" w:fill="auto"/>
            <w:hideMark/>
          </w:tcPr>
          <w:p w14:paraId="10D11CA4" w14:textId="77777777" w:rsidR="00150FF0" w:rsidRPr="0024070A" w:rsidRDefault="00150FF0" w:rsidP="002B4AC5">
            <w:pPr>
              <w:autoSpaceDE w:val="0"/>
              <w:autoSpaceDN w:val="0"/>
              <w:adjustRightInd w:val="0"/>
              <w:spacing w:after="0" w:line="240" w:lineRule="auto"/>
              <w:jc w:val="left"/>
              <w:rPr>
                <w:rFonts w:ascii="Times New Roman" w:eastAsia="Calibri" w:hAnsi="Times New Roman" w:cs="Times New Roman"/>
                <w:sz w:val="18"/>
                <w:szCs w:val="18"/>
              </w:rPr>
            </w:pPr>
            <w:r w:rsidRPr="0024070A">
              <w:rPr>
                <w:rFonts w:ascii="Times New Roman" w:eastAsia="Calibri" w:hAnsi="Times New Roman" w:cs="Times New Roman"/>
                <w:sz w:val="18"/>
                <w:szCs w:val="18"/>
              </w:rPr>
              <w:t>Liczba osób objętych wspieranymi projektami włączenia społecznego</w:t>
            </w:r>
          </w:p>
        </w:tc>
        <w:tc>
          <w:tcPr>
            <w:tcW w:w="850" w:type="dxa"/>
            <w:tcBorders>
              <w:top w:val="single" w:sz="6" w:space="0" w:color="auto"/>
              <w:left w:val="single" w:sz="6" w:space="0" w:color="auto"/>
              <w:bottom w:val="single" w:sz="6" w:space="0" w:color="auto"/>
              <w:right w:val="single" w:sz="6" w:space="0" w:color="auto"/>
            </w:tcBorders>
            <w:hideMark/>
          </w:tcPr>
          <w:p w14:paraId="41447D65"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r w:rsidRPr="0024070A">
              <w:rPr>
                <w:rFonts w:ascii="Times New Roman" w:eastAsia="Calibri" w:hAnsi="Times New Roman" w:cs="Times New Roman"/>
                <w:sz w:val="18"/>
                <w:szCs w:val="18"/>
              </w:rPr>
              <w:t>0</w:t>
            </w:r>
          </w:p>
        </w:tc>
        <w:tc>
          <w:tcPr>
            <w:tcW w:w="709" w:type="dxa"/>
            <w:tcBorders>
              <w:top w:val="single" w:sz="6" w:space="0" w:color="auto"/>
              <w:left w:val="single" w:sz="6" w:space="0" w:color="auto"/>
              <w:bottom w:val="single" w:sz="6" w:space="0" w:color="auto"/>
              <w:right w:val="single" w:sz="6" w:space="0" w:color="auto"/>
            </w:tcBorders>
          </w:tcPr>
          <w:p w14:paraId="7B8B5FE8"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trike/>
                <w:sz w:val="18"/>
                <w:szCs w:val="18"/>
              </w:rPr>
            </w:pPr>
          </w:p>
        </w:tc>
        <w:tc>
          <w:tcPr>
            <w:tcW w:w="567" w:type="dxa"/>
            <w:tcBorders>
              <w:top w:val="single" w:sz="6" w:space="0" w:color="auto"/>
              <w:left w:val="single" w:sz="6" w:space="0" w:color="auto"/>
              <w:bottom w:val="single" w:sz="6" w:space="0" w:color="auto"/>
              <w:right w:val="single" w:sz="6" w:space="0" w:color="auto"/>
            </w:tcBorders>
          </w:tcPr>
          <w:p w14:paraId="2CEB4DC7"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trike/>
                <w:sz w:val="18"/>
                <w:szCs w:val="18"/>
              </w:rPr>
            </w:pPr>
          </w:p>
        </w:tc>
        <w:tc>
          <w:tcPr>
            <w:tcW w:w="567" w:type="dxa"/>
            <w:tcBorders>
              <w:top w:val="single" w:sz="6" w:space="0" w:color="auto"/>
              <w:left w:val="single" w:sz="6" w:space="0" w:color="auto"/>
              <w:bottom w:val="single" w:sz="6" w:space="0" w:color="auto"/>
              <w:right w:val="single" w:sz="6" w:space="0" w:color="auto"/>
            </w:tcBorders>
            <w:hideMark/>
          </w:tcPr>
          <w:p w14:paraId="5A13A6EE"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r w:rsidRPr="0024070A">
              <w:rPr>
                <w:rFonts w:ascii="Times New Roman" w:eastAsia="Calibri" w:hAnsi="Times New Roman" w:cs="Times New Roman"/>
                <w:sz w:val="18"/>
                <w:szCs w:val="18"/>
              </w:rPr>
              <w:t>0</w:t>
            </w:r>
          </w:p>
        </w:tc>
        <w:tc>
          <w:tcPr>
            <w:tcW w:w="709" w:type="dxa"/>
            <w:tcBorders>
              <w:top w:val="single" w:sz="6" w:space="0" w:color="auto"/>
              <w:left w:val="single" w:sz="6" w:space="0" w:color="auto"/>
              <w:bottom w:val="single" w:sz="6" w:space="0" w:color="auto"/>
              <w:right w:val="single" w:sz="6" w:space="0" w:color="auto"/>
            </w:tcBorders>
          </w:tcPr>
          <w:p w14:paraId="3EF7D7EC"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trike/>
                <w:sz w:val="18"/>
                <w:szCs w:val="18"/>
              </w:rPr>
            </w:pPr>
          </w:p>
        </w:tc>
        <w:tc>
          <w:tcPr>
            <w:tcW w:w="567" w:type="dxa"/>
            <w:tcBorders>
              <w:top w:val="single" w:sz="6" w:space="0" w:color="auto"/>
              <w:left w:val="single" w:sz="6" w:space="0" w:color="auto"/>
              <w:bottom w:val="single" w:sz="6" w:space="0" w:color="auto"/>
              <w:right w:val="single" w:sz="6" w:space="0" w:color="auto"/>
            </w:tcBorders>
          </w:tcPr>
          <w:p w14:paraId="45233BF2"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trike/>
                <w:sz w:val="18"/>
                <w:szCs w:val="18"/>
              </w:rPr>
            </w:pPr>
          </w:p>
        </w:tc>
        <w:tc>
          <w:tcPr>
            <w:tcW w:w="708" w:type="dxa"/>
            <w:tcBorders>
              <w:top w:val="single" w:sz="6" w:space="0" w:color="auto"/>
              <w:left w:val="single" w:sz="6" w:space="0" w:color="auto"/>
              <w:bottom w:val="single" w:sz="6" w:space="0" w:color="auto"/>
              <w:right w:val="single" w:sz="6" w:space="0" w:color="auto"/>
            </w:tcBorders>
            <w:hideMark/>
          </w:tcPr>
          <w:p w14:paraId="73BF8A21"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r w:rsidRPr="0024070A">
              <w:rPr>
                <w:rFonts w:ascii="Times New Roman" w:eastAsia="Calibri" w:hAnsi="Times New Roman" w:cs="Times New Roman"/>
                <w:sz w:val="18"/>
                <w:szCs w:val="18"/>
              </w:rPr>
              <w:t>30 osób</w:t>
            </w:r>
          </w:p>
        </w:tc>
        <w:tc>
          <w:tcPr>
            <w:tcW w:w="709" w:type="dxa"/>
            <w:tcBorders>
              <w:top w:val="single" w:sz="6" w:space="0" w:color="auto"/>
              <w:left w:val="single" w:sz="6" w:space="0" w:color="auto"/>
              <w:bottom w:val="single" w:sz="6" w:space="0" w:color="auto"/>
              <w:right w:val="single" w:sz="6" w:space="0" w:color="auto"/>
            </w:tcBorders>
          </w:tcPr>
          <w:p w14:paraId="1622FE50"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trike/>
                <w:sz w:val="18"/>
                <w:szCs w:val="18"/>
              </w:rPr>
            </w:pPr>
          </w:p>
        </w:tc>
        <w:tc>
          <w:tcPr>
            <w:tcW w:w="567" w:type="dxa"/>
            <w:tcBorders>
              <w:top w:val="single" w:sz="6" w:space="0" w:color="auto"/>
              <w:left w:val="single" w:sz="6" w:space="0" w:color="auto"/>
              <w:bottom w:val="single" w:sz="6" w:space="0" w:color="auto"/>
              <w:right w:val="single" w:sz="6" w:space="0" w:color="auto"/>
            </w:tcBorders>
          </w:tcPr>
          <w:p w14:paraId="5783134F"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trike/>
                <w:sz w:val="18"/>
                <w:szCs w:val="18"/>
              </w:rPr>
            </w:pPr>
          </w:p>
        </w:tc>
        <w:tc>
          <w:tcPr>
            <w:tcW w:w="709" w:type="dxa"/>
            <w:tcBorders>
              <w:top w:val="single" w:sz="6" w:space="0" w:color="auto"/>
              <w:left w:val="single" w:sz="6" w:space="0" w:color="auto"/>
              <w:bottom w:val="single" w:sz="6" w:space="0" w:color="auto"/>
              <w:right w:val="single" w:sz="6" w:space="0" w:color="auto"/>
            </w:tcBorders>
            <w:hideMark/>
          </w:tcPr>
          <w:p w14:paraId="5A88AC24"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r w:rsidRPr="0024070A">
              <w:rPr>
                <w:rFonts w:ascii="Times New Roman" w:eastAsia="Calibri" w:hAnsi="Times New Roman" w:cs="Times New Roman"/>
                <w:sz w:val="18"/>
                <w:szCs w:val="18"/>
              </w:rPr>
              <w:t>0</w:t>
            </w:r>
          </w:p>
        </w:tc>
        <w:tc>
          <w:tcPr>
            <w:tcW w:w="709" w:type="dxa"/>
            <w:tcBorders>
              <w:top w:val="single" w:sz="6" w:space="0" w:color="auto"/>
              <w:left w:val="single" w:sz="6" w:space="0" w:color="auto"/>
              <w:bottom w:val="single" w:sz="6" w:space="0" w:color="auto"/>
              <w:right w:val="single" w:sz="6" w:space="0" w:color="auto"/>
            </w:tcBorders>
          </w:tcPr>
          <w:p w14:paraId="4840D73D"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trike/>
                <w:sz w:val="18"/>
                <w:szCs w:val="18"/>
              </w:rPr>
            </w:pPr>
          </w:p>
        </w:tc>
        <w:tc>
          <w:tcPr>
            <w:tcW w:w="567" w:type="dxa"/>
            <w:tcBorders>
              <w:top w:val="single" w:sz="6" w:space="0" w:color="auto"/>
              <w:left w:val="single" w:sz="6" w:space="0" w:color="auto"/>
              <w:bottom w:val="single" w:sz="6" w:space="0" w:color="auto"/>
              <w:right w:val="single" w:sz="6" w:space="0" w:color="auto"/>
            </w:tcBorders>
          </w:tcPr>
          <w:p w14:paraId="7A8E2A28"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trike/>
                <w:sz w:val="18"/>
                <w:szCs w:val="18"/>
              </w:rPr>
            </w:pPr>
          </w:p>
        </w:tc>
        <w:tc>
          <w:tcPr>
            <w:tcW w:w="567" w:type="dxa"/>
            <w:tcBorders>
              <w:top w:val="single" w:sz="6" w:space="0" w:color="auto"/>
              <w:left w:val="single" w:sz="6" w:space="0" w:color="auto"/>
              <w:bottom w:val="single" w:sz="6" w:space="0" w:color="auto"/>
              <w:right w:val="single" w:sz="6" w:space="0" w:color="auto"/>
            </w:tcBorders>
            <w:hideMark/>
          </w:tcPr>
          <w:p w14:paraId="3AF4290F"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r w:rsidRPr="0024070A">
              <w:rPr>
                <w:rFonts w:ascii="Times New Roman" w:eastAsia="Calibri" w:hAnsi="Times New Roman" w:cs="Times New Roman"/>
                <w:sz w:val="18"/>
                <w:szCs w:val="18"/>
              </w:rPr>
              <w:t>0</w:t>
            </w:r>
          </w:p>
        </w:tc>
        <w:tc>
          <w:tcPr>
            <w:tcW w:w="708" w:type="dxa"/>
            <w:tcBorders>
              <w:top w:val="single" w:sz="6" w:space="0" w:color="auto"/>
              <w:left w:val="single" w:sz="6" w:space="0" w:color="auto"/>
              <w:bottom w:val="single" w:sz="6" w:space="0" w:color="auto"/>
              <w:right w:val="single" w:sz="6" w:space="0" w:color="auto"/>
            </w:tcBorders>
          </w:tcPr>
          <w:p w14:paraId="43D7E6E9"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trike/>
                <w:sz w:val="18"/>
                <w:szCs w:val="18"/>
              </w:rPr>
            </w:pPr>
          </w:p>
        </w:tc>
        <w:tc>
          <w:tcPr>
            <w:tcW w:w="567" w:type="dxa"/>
            <w:tcBorders>
              <w:top w:val="single" w:sz="6" w:space="0" w:color="auto"/>
              <w:left w:val="single" w:sz="6" w:space="0" w:color="auto"/>
              <w:bottom w:val="single" w:sz="6" w:space="0" w:color="auto"/>
              <w:right w:val="single" w:sz="6" w:space="0" w:color="auto"/>
            </w:tcBorders>
          </w:tcPr>
          <w:p w14:paraId="4CC256E7"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trike/>
                <w:sz w:val="18"/>
                <w:szCs w:val="18"/>
              </w:rPr>
            </w:pPr>
          </w:p>
        </w:tc>
        <w:tc>
          <w:tcPr>
            <w:tcW w:w="567" w:type="dxa"/>
            <w:tcBorders>
              <w:top w:val="single" w:sz="6" w:space="0" w:color="auto"/>
              <w:left w:val="single" w:sz="6" w:space="0" w:color="auto"/>
              <w:bottom w:val="single" w:sz="6" w:space="0" w:color="auto"/>
              <w:right w:val="single" w:sz="6" w:space="0" w:color="auto"/>
            </w:tcBorders>
            <w:hideMark/>
          </w:tcPr>
          <w:p w14:paraId="568CC916"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r w:rsidRPr="0024070A">
              <w:rPr>
                <w:rFonts w:ascii="Times New Roman" w:eastAsia="Calibri" w:hAnsi="Times New Roman" w:cs="Times New Roman"/>
                <w:sz w:val="18"/>
                <w:szCs w:val="18"/>
              </w:rPr>
              <w:t>0</w:t>
            </w:r>
          </w:p>
        </w:tc>
        <w:tc>
          <w:tcPr>
            <w:tcW w:w="709" w:type="dxa"/>
            <w:tcBorders>
              <w:top w:val="single" w:sz="6" w:space="0" w:color="auto"/>
              <w:left w:val="single" w:sz="6" w:space="0" w:color="auto"/>
              <w:bottom w:val="single" w:sz="6" w:space="0" w:color="auto"/>
              <w:right w:val="single" w:sz="6" w:space="0" w:color="auto"/>
            </w:tcBorders>
          </w:tcPr>
          <w:p w14:paraId="720B43C8"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trike/>
                <w:sz w:val="18"/>
                <w:szCs w:val="18"/>
              </w:rPr>
            </w:pPr>
          </w:p>
        </w:tc>
        <w:tc>
          <w:tcPr>
            <w:tcW w:w="567" w:type="dxa"/>
            <w:tcBorders>
              <w:top w:val="single" w:sz="6" w:space="0" w:color="auto"/>
              <w:left w:val="single" w:sz="6" w:space="0" w:color="auto"/>
              <w:bottom w:val="single" w:sz="6" w:space="0" w:color="auto"/>
              <w:right w:val="single" w:sz="6" w:space="0" w:color="auto"/>
            </w:tcBorders>
          </w:tcPr>
          <w:p w14:paraId="353433FC"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trike/>
                <w:sz w:val="18"/>
                <w:szCs w:val="18"/>
              </w:rPr>
            </w:pPr>
          </w:p>
        </w:tc>
        <w:tc>
          <w:tcPr>
            <w:tcW w:w="567" w:type="dxa"/>
            <w:gridSpan w:val="2"/>
            <w:tcBorders>
              <w:top w:val="single" w:sz="6" w:space="0" w:color="auto"/>
              <w:left w:val="single" w:sz="6" w:space="0" w:color="auto"/>
              <w:bottom w:val="single" w:sz="6" w:space="0" w:color="auto"/>
              <w:right w:val="single" w:sz="6" w:space="0" w:color="auto"/>
            </w:tcBorders>
            <w:hideMark/>
          </w:tcPr>
          <w:p w14:paraId="2EBB2CC7"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r w:rsidRPr="0024070A">
              <w:rPr>
                <w:rFonts w:ascii="Times New Roman" w:eastAsia="Calibri" w:hAnsi="Times New Roman" w:cs="Times New Roman"/>
                <w:sz w:val="18"/>
                <w:szCs w:val="18"/>
              </w:rPr>
              <w:t>30 osób</w:t>
            </w:r>
          </w:p>
        </w:tc>
        <w:tc>
          <w:tcPr>
            <w:tcW w:w="567" w:type="dxa"/>
            <w:tcBorders>
              <w:top w:val="single" w:sz="6" w:space="0" w:color="auto"/>
              <w:left w:val="single" w:sz="6" w:space="0" w:color="auto"/>
              <w:bottom w:val="single" w:sz="6" w:space="0" w:color="auto"/>
              <w:right w:val="single" w:sz="6" w:space="0" w:color="auto"/>
            </w:tcBorders>
          </w:tcPr>
          <w:p w14:paraId="5DB1AD27"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trike/>
                <w:sz w:val="18"/>
                <w:szCs w:val="18"/>
              </w:rPr>
            </w:pPr>
          </w:p>
        </w:tc>
        <w:tc>
          <w:tcPr>
            <w:tcW w:w="567" w:type="dxa"/>
            <w:tcBorders>
              <w:top w:val="single" w:sz="6" w:space="0" w:color="auto"/>
              <w:left w:val="single" w:sz="6" w:space="0" w:color="auto"/>
              <w:bottom w:val="single" w:sz="6" w:space="0" w:color="auto"/>
              <w:right w:val="single" w:sz="6" w:space="0" w:color="auto"/>
            </w:tcBorders>
            <w:hideMark/>
          </w:tcPr>
          <w:p w14:paraId="044C895D"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r w:rsidRPr="0024070A">
              <w:rPr>
                <w:rFonts w:ascii="Times New Roman" w:eastAsia="Calibri" w:hAnsi="Times New Roman" w:cs="Times New Roman"/>
                <w:sz w:val="18"/>
                <w:szCs w:val="18"/>
              </w:rPr>
              <w:t>PS WPR</w:t>
            </w:r>
          </w:p>
        </w:tc>
      </w:tr>
      <w:tr w:rsidR="00150FF0" w:rsidRPr="00DF3344" w14:paraId="03138049" w14:textId="77777777" w:rsidTr="00150FF0">
        <w:trPr>
          <w:trHeight w:val="802"/>
        </w:trPr>
        <w:tc>
          <w:tcPr>
            <w:tcW w:w="1418" w:type="dxa"/>
            <w:tcBorders>
              <w:top w:val="single" w:sz="6" w:space="0" w:color="auto"/>
              <w:left w:val="single" w:sz="6" w:space="0" w:color="auto"/>
              <w:bottom w:val="single" w:sz="6" w:space="0" w:color="auto"/>
              <w:right w:val="single" w:sz="6" w:space="0" w:color="auto"/>
            </w:tcBorders>
            <w:shd w:val="solid" w:color="FFFFFF" w:fill="auto"/>
            <w:hideMark/>
          </w:tcPr>
          <w:p w14:paraId="7EFF11D9" w14:textId="77777777" w:rsidR="00150FF0" w:rsidRPr="0024070A" w:rsidRDefault="00150FF0" w:rsidP="002B4AC5">
            <w:pPr>
              <w:autoSpaceDE w:val="0"/>
              <w:autoSpaceDN w:val="0"/>
              <w:adjustRightInd w:val="0"/>
              <w:spacing w:after="0" w:line="240" w:lineRule="auto"/>
              <w:jc w:val="left"/>
              <w:rPr>
                <w:rFonts w:ascii="Times New Roman" w:eastAsia="Calibri" w:hAnsi="Times New Roman" w:cs="Times New Roman"/>
                <w:sz w:val="18"/>
                <w:szCs w:val="18"/>
              </w:rPr>
            </w:pPr>
            <w:r w:rsidRPr="0024070A">
              <w:rPr>
                <w:rFonts w:ascii="Times New Roman" w:eastAsia="Calibri" w:hAnsi="Times New Roman" w:cs="Times New Roman"/>
                <w:sz w:val="18"/>
                <w:szCs w:val="18"/>
              </w:rPr>
              <w:lastRenderedPageBreak/>
              <w:t>Wskaźnik rezultatu W.2.4</w:t>
            </w:r>
          </w:p>
        </w:tc>
        <w:tc>
          <w:tcPr>
            <w:tcW w:w="1276" w:type="dxa"/>
            <w:tcBorders>
              <w:top w:val="single" w:sz="6" w:space="0" w:color="auto"/>
              <w:left w:val="single" w:sz="6" w:space="0" w:color="auto"/>
              <w:bottom w:val="single" w:sz="6" w:space="0" w:color="auto"/>
              <w:right w:val="single" w:sz="6" w:space="0" w:color="auto"/>
            </w:tcBorders>
            <w:shd w:val="solid" w:color="FFFFFF" w:fill="auto"/>
            <w:hideMark/>
          </w:tcPr>
          <w:p w14:paraId="1A5C9E2E" w14:textId="77777777" w:rsidR="00150FF0" w:rsidRPr="0024070A" w:rsidRDefault="00150FF0" w:rsidP="002B4AC5">
            <w:pPr>
              <w:autoSpaceDE w:val="0"/>
              <w:autoSpaceDN w:val="0"/>
              <w:adjustRightInd w:val="0"/>
              <w:spacing w:after="0" w:line="240" w:lineRule="auto"/>
              <w:jc w:val="left"/>
              <w:rPr>
                <w:rFonts w:ascii="Times New Roman" w:eastAsia="Calibri" w:hAnsi="Times New Roman" w:cs="Times New Roman"/>
                <w:sz w:val="18"/>
                <w:szCs w:val="18"/>
              </w:rPr>
            </w:pPr>
            <w:r w:rsidRPr="0024070A">
              <w:rPr>
                <w:rFonts w:ascii="Times New Roman" w:eastAsia="Calibri" w:hAnsi="Times New Roman" w:cs="Times New Roman"/>
                <w:sz w:val="18"/>
                <w:szCs w:val="18"/>
              </w:rPr>
              <w:t>Liczba osób objętych wspieranymi projektami włączenia społecznego</w:t>
            </w:r>
          </w:p>
        </w:tc>
        <w:tc>
          <w:tcPr>
            <w:tcW w:w="850" w:type="dxa"/>
            <w:tcBorders>
              <w:top w:val="single" w:sz="6" w:space="0" w:color="auto"/>
              <w:left w:val="single" w:sz="6" w:space="0" w:color="auto"/>
              <w:bottom w:val="single" w:sz="6" w:space="0" w:color="auto"/>
              <w:right w:val="single" w:sz="6" w:space="0" w:color="auto"/>
            </w:tcBorders>
            <w:hideMark/>
          </w:tcPr>
          <w:p w14:paraId="6E2D175C"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r w:rsidRPr="0024070A">
              <w:rPr>
                <w:rFonts w:ascii="Times New Roman" w:eastAsia="Calibri" w:hAnsi="Times New Roman" w:cs="Times New Roman"/>
                <w:sz w:val="18"/>
                <w:szCs w:val="18"/>
              </w:rPr>
              <w:t>0</w:t>
            </w:r>
          </w:p>
        </w:tc>
        <w:tc>
          <w:tcPr>
            <w:tcW w:w="709" w:type="dxa"/>
            <w:tcBorders>
              <w:top w:val="single" w:sz="6" w:space="0" w:color="auto"/>
              <w:left w:val="single" w:sz="6" w:space="0" w:color="auto"/>
              <w:bottom w:val="single" w:sz="6" w:space="0" w:color="auto"/>
              <w:right w:val="single" w:sz="6" w:space="0" w:color="auto"/>
            </w:tcBorders>
          </w:tcPr>
          <w:p w14:paraId="52E61DA8"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trike/>
                <w:sz w:val="18"/>
                <w:szCs w:val="18"/>
              </w:rPr>
            </w:pPr>
          </w:p>
        </w:tc>
        <w:tc>
          <w:tcPr>
            <w:tcW w:w="567" w:type="dxa"/>
            <w:tcBorders>
              <w:top w:val="single" w:sz="6" w:space="0" w:color="auto"/>
              <w:left w:val="single" w:sz="6" w:space="0" w:color="auto"/>
              <w:bottom w:val="single" w:sz="6" w:space="0" w:color="auto"/>
              <w:right w:val="single" w:sz="6" w:space="0" w:color="auto"/>
            </w:tcBorders>
          </w:tcPr>
          <w:p w14:paraId="610C8BF9"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trike/>
                <w:sz w:val="18"/>
                <w:szCs w:val="18"/>
              </w:rPr>
            </w:pPr>
          </w:p>
        </w:tc>
        <w:tc>
          <w:tcPr>
            <w:tcW w:w="567" w:type="dxa"/>
            <w:tcBorders>
              <w:top w:val="single" w:sz="6" w:space="0" w:color="auto"/>
              <w:left w:val="single" w:sz="6" w:space="0" w:color="auto"/>
              <w:bottom w:val="single" w:sz="6" w:space="0" w:color="auto"/>
              <w:right w:val="single" w:sz="6" w:space="0" w:color="auto"/>
            </w:tcBorders>
            <w:hideMark/>
          </w:tcPr>
          <w:p w14:paraId="3962B669"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r w:rsidRPr="0024070A">
              <w:rPr>
                <w:rFonts w:ascii="Times New Roman" w:eastAsia="Calibri" w:hAnsi="Times New Roman" w:cs="Times New Roman"/>
                <w:sz w:val="18"/>
                <w:szCs w:val="18"/>
              </w:rPr>
              <w:t>20 osób</w:t>
            </w:r>
          </w:p>
        </w:tc>
        <w:tc>
          <w:tcPr>
            <w:tcW w:w="709" w:type="dxa"/>
            <w:tcBorders>
              <w:top w:val="single" w:sz="6" w:space="0" w:color="auto"/>
              <w:left w:val="single" w:sz="6" w:space="0" w:color="auto"/>
              <w:bottom w:val="single" w:sz="6" w:space="0" w:color="auto"/>
              <w:right w:val="single" w:sz="6" w:space="0" w:color="auto"/>
            </w:tcBorders>
          </w:tcPr>
          <w:p w14:paraId="1AFCA3A7"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trike/>
                <w:sz w:val="18"/>
                <w:szCs w:val="18"/>
              </w:rPr>
            </w:pPr>
          </w:p>
        </w:tc>
        <w:tc>
          <w:tcPr>
            <w:tcW w:w="567" w:type="dxa"/>
            <w:tcBorders>
              <w:top w:val="single" w:sz="6" w:space="0" w:color="auto"/>
              <w:left w:val="single" w:sz="6" w:space="0" w:color="auto"/>
              <w:bottom w:val="single" w:sz="6" w:space="0" w:color="auto"/>
              <w:right w:val="single" w:sz="6" w:space="0" w:color="auto"/>
            </w:tcBorders>
          </w:tcPr>
          <w:p w14:paraId="691EF869"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trike/>
                <w:sz w:val="18"/>
                <w:szCs w:val="18"/>
              </w:rPr>
            </w:pPr>
          </w:p>
        </w:tc>
        <w:tc>
          <w:tcPr>
            <w:tcW w:w="708" w:type="dxa"/>
            <w:tcBorders>
              <w:top w:val="single" w:sz="6" w:space="0" w:color="auto"/>
              <w:left w:val="single" w:sz="6" w:space="0" w:color="auto"/>
              <w:bottom w:val="single" w:sz="6" w:space="0" w:color="auto"/>
              <w:right w:val="single" w:sz="6" w:space="0" w:color="auto"/>
            </w:tcBorders>
            <w:hideMark/>
          </w:tcPr>
          <w:p w14:paraId="642CBD91"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r w:rsidRPr="0024070A">
              <w:rPr>
                <w:rFonts w:ascii="Times New Roman" w:eastAsia="Calibri" w:hAnsi="Times New Roman" w:cs="Times New Roman"/>
                <w:sz w:val="18"/>
                <w:szCs w:val="18"/>
              </w:rPr>
              <w:t>0</w:t>
            </w:r>
          </w:p>
        </w:tc>
        <w:tc>
          <w:tcPr>
            <w:tcW w:w="709" w:type="dxa"/>
            <w:tcBorders>
              <w:top w:val="single" w:sz="6" w:space="0" w:color="auto"/>
              <w:left w:val="single" w:sz="6" w:space="0" w:color="auto"/>
              <w:bottom w:val="single" w:sz="6" w:space="0" w:color="auto"/>
              <w:right w:val="single" w:sz="6" w:space="0" w:color="auto"/>
            </w:tcBorders>
          </w:tcPr>
          <w:p w14:paraId="23715352"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trike/>
                <w:sz w:val="18"/>
                <w:szCs w:val="18"/>
              </w:rPr>
            </w:pPr>
          </w:p>
        </w:tc>
        <w:tc>
          <w:tcPr>
            <w:tcW w:w="567" w:type="dxa"/>
            <w:tcBorders>
              <w:top w:val="single" w:sz="6" w:space="0" w:color="auto"/>
              <w:left w:val="single" w:sz="6" w:space="0" w:color="auto"/>
              <w:bottom w:val="single" w:sz="6" w:space="0" w:color="auto"/>
              <w:right w:val="single" w:sz="6" w:space="0" w:color="auto"/>
            </w:tcBorders>
          </w:tcPr>
          <w:p w14:paraId="4D963CFE"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trike/>
                <w:sz w:val="18"/>
                <w:szCs w:val="18"/>
              </w:rPr>
            </w:pPr>
          </w:p>
        </w:tc>
        <w:tc>
          <w:tcPr>
            <w:tcW w:w="709" w:type="dxa"/>
            <w:tcBorders>
              <w:top w:val="single" w:sz="6" w:space="0" w:color="auto"/>
              <w:left w:val="single" w:sz="6" w:space="0" w:color="auto"/>
              <w:bottom w:val="single" w:sz="6" w:space="0" w:color="auto"/>
              <w:right w:val="single" w:sz="6" w:space="0" w:color="auto"/>
            </w:tcBorders>
            <w:hideMark/>
          </w:tcPr>
          <w:p w14:paraId="17AEABB3"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r w:rsidRPr="0024070A">
              <w:rPr>
                <w:rFonts w:ascii="Times New Roman" w:eastAsia="Calibri" w:hAnsi="Times New Roman" w:cs="Times New Roman"/>
                <w:sz w:val="18"/>
                <w:szCs w:val="18"/>
              </w:rPr>
              <w:t>0</w:t>
            </w:r>
          </w:p>
        </w:tc>
        <w:tc>
          <w:tcPr>
            <w:tcW w:w="709" w:type="dxa"/>
            <w:tcBorders>
              <w:top w:val="single" w:sz="6" w:space="0" w:color="auto"/>
              <w:left w:val="single" w:sz="6" w:space="0" w:color="auto"/>
              <w:bottom w:val="single" w:sz="6" w:space="0" w:color="auto"/>
              <w:right w:val="single" w:sz="6" w:space="0" w:color="auto"/>
            </w:tcBorders>
          </w:tcPr>
          <w:p w14:paraId="22FDBA2F"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trike/>
                <w:sz w:val="18"/>
                <w:szCs w:val="18"/>
              </w:rPr>
            </w:pPr>
          </w:p>
        </w:tc>
        <w:tc>
          <w:tcPr>
            <w:tcW w:w="567" w:type="dxa"/>
            <w:tcBorders>
              <w:top w:val="single" w:sz="6" w:space="0" w:color="auto"/>
              <w:left w:val="single" w:sz="6" w:space="0" w:color="auto"/>
              <w:bottom w:val="single" w:sz="6" w:space="0" w:color="auto"/>
              <w:right w:val="single" w:sz="6" w:space="0" w:color="auto"/>
            </w:tcBorders>
          </w:tcPr>
          <w:p w14:paraId="7ADC73D7"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trike/>
                <w:sz w:val="18"/>
                <w:szCs w:val="18"/>
              </w:rPr>
            </w:pPr>
          </w:p>
        </w:tc>
        <w:tc>
          <w:tcPr>
            <w:tcW w:w="567" w:type="dxa"/>
            <w:tcBorders>
              <w:top w:val="single" w:sz="6" w:space="0" w:color="auto"/>
              <w:left w:val="single" w:sz="6" w:space="0" w:color="auto"/>
              <w:bottom w:val="single" w:sz="6" w:space="0" w:color="auto"/>
              <w:right w:val="single" w:sz="6" w:space="0" w:color="auto"/>
            </w:tcBorders>
            <w:hideMark/>
          </w:tcPr>
          <w:p w14:paraId="7654E5FB"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r w:rsidRPr="0024070A">
              <w:rPr>
                <w:rFonts w:ascii="Times New Roman" w:eastAsia="Calibri" w:hAnsi="Times New Roman" w:cs="Times New Roman"/>
                <w:sz w:val="18"/>
                <w:szCs w:val="18"/>
              </w:rPr>
              <w:t>30 osób</w:t>
            </w:r>
          </w:p>
        </w:tc>
        <w:tc>
          <w:tcPr>
            <w:tcW w:w="708" w:type="dxa"/>
            <w:tcBorders>
              <w:top w:val="single" w:sz="6" w:space="0" w:color="auto"/>
              <w:left w:val="single" w:sz="6" w:space="0" w:color="auto"/>
              <w:bottom w:val="single" w:sz="6" w:space="0" w:color="auto"/>
              <w:right w:val="single" w:sz="6" w:space="0" w:color="auto"/>
            </w:tcBorders>
          </w:tcPr>
          <w:p w14:paraId="3207B729"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trike/>
                <w:sz w:val="18"/>
                <w:szCs w:val="18"/>
              </w:rPr>
            </w:pPr>
          </w:p>
        </w:tc>
        <w:tc>
          <w:tcPr>
            <w:tcW w:w="567" w:type="dxa"/>
            <w:tcBorders>
              <w:top w:val="single" w:sz="6" w:space="0" w:color="auto"/>
              <w:left w:val="single" w:sz="6" w:space="0" w:color="auto"/>
              <w:bottom w:val="single" w:sz="6" w:space="0" w:color="auto"/>
              <w:right w:val="single" w:sz="6" w:space="0" w:color="auto"/>
            </w:tcBorders>
          </w:tcPr>
          <w:p w14:paraId="6D0A65CD"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trike/>
                <w:sz w:val="18"/>
                <w:szCs w:val="18"/>
              </w:rPr>
            </w:pPr>
          </w:p>
        </w:tc>
        <w:tc>
          <w:tcPr>
            <w:tcW w:w="567" w:type="dxa"/>
            <w:tcBorders>
              <w:top w:val="single" w:sz="6" w:space="0" w:color="auto"/>
              <w:left w:val="single" w:sz="6" w:space="0" w:color="auto"/>
              <w:bottom w:val="single" w:sz="6" w:space="0" w:color="auto"/>
              <w:right w:val="single" w:sz="6" w:space="0" w:color="auto"/>
            </w:tcBorders>
            <w:hideMark/>
          </w:tcPr>
          <w:p w14:paraId="42F0555F"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r w:rsidRPr="0024070A">
              <w:rPr>
                <w:rFonts w:ascii="Times New Roman" w:eastAsia="Calibri" w:hAnsi="Times New Roman" w:cs="Times New Roman"/>
                <w:sz w:val="18"/>
                <w:szCs w:val="18"/>
              </w:rPr>
              <w:t>0</w:t>
            </w:r>
          </w:p>
        </w:tc>
        <w:tc>
          <w:tcPr>
            <w:tcW w:w="709" w:type="dxa"/>
            <w:tcBorders>
              <w:top w:val="single" w:sz="6" w:space="0" w:color="auto"/>
              <w:left w:val="single" w:sz="6" w:space="0" w:color="auto"/>
              <w:bottom w:val="single" w:sz="6" w:space="0" w:color="auto"/>
              <w:right w:val="single" w:sz="6" w:space="0" w:color="auto"/>
            </w:tcBorders>
          </w:tcPr>
          <w:p w14:paraId="1907E692"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trike/>
                <w:sz w:val="18"/>
                <w:szCs w:val="18"/>
              </w:rPr>
            </w:pPr>
          </w:p>
        </w:tc>
        <w:tc>
          <w:tcPr>
            <w:tcW w:w="567" w:type="dxa"/>
            <w:tcBorders>
              <w:top w:val="single" w:sz="6" w:space="0" w:color="auto"/>
              <w:left w:val="single" w:sz="6" w:space="0" w:color="auto"/>
              <w:bottom w:val="single" w:sz="6" w:space="0" w:color="auto"/>
              <w:right w:val="single" w:sz="6" w:space="0" w:color="auto"/>
            </w:tcBorders>
          </w:tcPr>
          <w:p w14:paraId="5F252656"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trike/>
                <w:sz w:val="18"/>
                <w:szCs w:val="18"/>
              </w:rPr>
            </w:pPr>
          </w:p>
        </w:tc>
        <w:tc>
          <w:tcPr>
            <w:tcW w:w="567" w:type="dxa"/>
            <w:gridSpan w:val="2"/>
            <w:tcBorders>
              <w:top w:val="single" w:sz="6" w:space="0" w:color="auto"/>
              <w:left w:val="single" w:sz="6" w:space="0" w:color="auto"/>
              <w:bottom w:val="single" w:sz="6" w:space="0" w:color="auto"/>
              <w:right w:val="single" w:sz="6" w:space="0" w:color="auto"/>
            </w:tcBorders>
            <w:hideMark/>
          </w:tcPr>
          <w:p w14:paraId="2F3C8D08"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r w:rsidRPr="0024070A">
              <w:rPr>
                <w:rFonts w:ascii="Times New Roman" w:eastAsia="Calibri" w:hAnsi="Times New Roman" w:cs="Times New Roman"/>
                <w:sz w:val="18"/>
                <w:szCs w:val="18"/>
              </w:rPr>
              <w:t>50 osób</w:t>
            </w:r>
          </w:p>
        </w:tc>
        <w:tc>
          <w:tcPr>
            <w:tcW w:w="567" w:type="dxa"/>
            <w:tcBorders>
              <w:top w:val="single" w:sz="6" w:space="0" w:color="auto"/>
              <w:left w:val="single" w:sz="6" w:space="0" w:color="auto"/>
              <w:bottom w:val="single" w:sz="6" w:space="0" w:color="auto"/>
              <w:right w:val="single" w:sz="6" w:space="0" w:color="auto"/>
            </w:tcBorders>
          </w:tcPr>
          <w:p w14:paraId="40FB32F0"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trike/>
                <w:sz w:val="18"/>
                <w:szCs w:val="18"/>
              </w:rPr>
            </w:pPr>
          </w:p>
        </w:tc>
        <w:tc>
          <w:tcPr>
            <w:tcW w:w="567" w:type="dxa"/>
            <w:tcBorders>
              <w:top w:val="single" w:sz="6" w:space="0" w:color="auto"/>
              <w:left w:val="single" w:sz="6" w:space="0" w:color="auto"/>
              <w:bottom w:val="single" w:sz="6" w:space="0" w:color="auto"/>
              <w:right w:val="single" w:sz="6" w:space="0" w:color="auto"/>
            </w:tcBorders>
            <w:hideMark/>
          </w:tcPr>
          <w:p w14:paraId="7FDE0284"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r w:rsidRPr="0024070A">
              <w:rPr>
                <w:rFonts w:ascii="Times New Roman" w:eastAsia="Calibri" w:hAnsi="Times New Roman" w:cs="Times New Roman"/>
                <w:sz w:val="18"/>
                <w:szCs w:val="18"/>
              </w:rPr>
              <w:t>PS WPR</w:t>
            </w:r>
          </w:p>
        </w:tc>
      </w:tr>
      <w:tr w:rsidR="00150FF0" w:rsidRPr="00DF3344" w14:paraId="29BB513E" w14:textId="77777777" w:rsidTr="00150FF0">
        <w:trPr>
          <w:trHeight w:val="3074"/>
        </w:trPr>
        <w:tc>
          <w:tcPr>
            <w:tcW w:w="1418" w:type="dxa"/>
            <w:tcBorders>
              <w:top w:val="single" w:sz="6" w:space="0" w:color="auto"/>
              <w:left w:val="single" w:sz="6" w:space="0" w:color="auto"/>
              <w:bottom w:val="single" w:sz="6" w:space="0" w:color="auto"/>
              <w:right w:val="single" w:sz="6" w:space="0" w:color="auto"/>
            </w:tcBorders>
            <w:shd w:val="solid" w:color="FFFFFF" w:fill="auto"/>
            <w:hideMark/>
          </w:tcPr>
          <w:p w14:paraId="1E2D2D97" w14:textId="77777777" w:rsidR="00150FF0" w:rsidRPr="0024070A" w:rsidRDefault="00150FF0" w:rsidP="002B4AC5">
            <w:pPr>
              <w:autoSpaceDE w:val="0"/>
              <w:autoSpaceDN w:val="0"/>
              <w:adjustRightInd w:val="0"/>
              <w:spacing w:after="0" w:line="240" w:lineRule="auto"/>
              <w:jc w:val="left"/>
              <w:rPr>
                <w:rFonts w:ascii="Times New Roman" w:eastAsia="Calibri" w:hAnsi="Times New Roman" w:cs="Times New Roman"/>
                <w:sz w:val="18"/>
                <w:szCs w:val="18"/>
              </w:rPr>
            </w:pPr>
            <w:r w:rsidRPr="0024070A">
              <w:rPr>
                <w:rFonts w:ascii="Times New Roman" w:eastAsia="Calibri" w:hAnsi="Times New Roman" w:cs="Times New Roman"/>
                <w:sz w:val="18"/>
                <w:szCs w:val="18"/>
              </w:rPr>
              <w:t>Wskaźnik rezultatu W.2.5</w:t>
            </w:r>
          </w:p>
        </w:tc>
        <w:tc>
          <w:tcPr>
            <w:tcW w:w="1276" w:type="dxa"/>
            <w:tcBorders>
              <w:top w:val="single" w:sz="6" w:space="0" w:color="auto"/>
              <w:left w:val="single" w:sz="6" w:space="0" w:color="auto"/>
              <w:bottom w:val="single" w:sz="6" w:space="0" w:color="auto"/>
              <w:right w:val="single" w:sz="6" w:space="0" w:color="auto"/>
            </w:tcBorders>
            <w:shd w:val="solid" w:color="FFFFFF" w:fill="auto"/>
            <w:hideMark/>
          </w:tcPr>
          <w:p w14:paraId="463AAEC2" w14:textId="77777777" w:rsidR="00150FF0" w:rsidRPr="0024070A" w:rsidRDefault="00150FF0" w:rsidP="002B4AC5">
            <w:pPr>
              <w:autoSpaceDE w:val="0"/>
              <w:autoSpaceDN w:val="0"/>
              <w:adjustRightInd w:val="0"/>
              <w:spacing w:after="0" w:line="240" w:lineRule="auto"/>
              <w:jc w:val="left"/>
              <w:rPr>
                <w:rFonts w:ascii="Times New Roman" w:eastAsia="Calibri" w:hAnsi="Times New Roman" w:cs="Times New Roman"/>
                <w:sz w:val="18"/>
                <w:szCs w:val="18"/>
              </w:rPr>
            </w:pPr>
            <w:r w:rsidRPr="0024070A">
              <w:rPr>
                <w:rFonts w:ascii="Times New Roman" w:eastAsia="Calibri" w:hAnsi="Times New Roman" w:cs="Times New Roman"/>
                <w:sz w:val="18"/>
                <w:szCs w:val="18"/>
              </w:rPr>
              <w:t>Liczba osób korzystających z doradztwa, szkoleń, wymiany wiedzy lub biorących udział w grupach operacyjnych europejskiego partnerstwa innowacyjnego (EPI) wspieranych w ramach WPR, by zwiększyć zrównoważoną efektywność gospodarczą, społeczną, środowiskową, klimatyczną i w zakresie gospodarowania zasobami</w:t>
            </w:r>
          </w:p>
        </w:tc>
        <w:tc>
          <w:tcPr>
            <w:tcW w:w="850" w:type="dxa"/>
            <w:tcBorders>
              <w:top w:val="single" w:sz="6" w:space="0" w:color="auto"/>
              <w:left w:val="single" w:sz="6" w:space="0" w:color="auto"/>
              <w:bottom w:val="single" w:sz="6" w:space="0" w:color="auto"/>
              <w:right w:val="single" w:sz="6" w:space="0" w:color="auto"/>
            </w:tcBorders>
            <w:hideMark/>
          </w:tcPr>
          <w:p w14:paraId="544F1C18"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r w:rsidRPr="0024070A">
              <w:rPr>
                <w:rFonts w:ascii="Times New Roman" w:eastAsia="Calibri" w:hAnsi="Times New Roman" w:cs="Times New Roman"/>
                <w:sz w:val="18"/>
                <w:szCs w:val="18"/>
              </w:rPr>
              <w:t>0</w:t>
            </w:r>
          </w:p>
        </w:tc>
        <w:tc>
          <w:tcPr>
            <w:tcW w:w="709" w:type="dxa"/>
            <w:tcBorders>
              <w:top w:val="single" w:sz="6" w:space="0" w:color="auto"/>
              <w:left w:val="single" w:sz="6" w:space="0" w:color="auto"/>
              <w:bottom w:val="single" w:sz="6" w:space="0" w:color="auto"/>
              <w:right w:val="single" w:sz="6" w:space="0" w:color="auto"/>
            </w:tcBorders>
          </w:tcPr>
          <w:p w14:paraId="79F5B9D4"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trike/>
                <w:sz w:val="18"/>
                <w:szCs w:val="18"/>
              </w:rPr>
            </w:pPr>
          </w:p>
        </w:tc>
        <w:tc>
          <w:tcPr>
            <w:tcW w:w="567" w:type="dxa"/>
            <w:tcBorders>
              <w:top w:val="single" w:sz="6" w:space="0" w:color="auto"/>
              <w:left w:val="single" w:sz="6" w:space="0" w:color="auto"/>
              <w:bottom w:val="single" w:sz="6" w:space="0" w:color="auto"/>
              <w:right w:val="single" w:sz="6" w:space="0" w:color="auto"/>
            </w:tcBorders>
          </w:tcPr>
          <w:p w14:paraId="62E6F68B"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trike/>
                <w:sz w:val="18"/>
                <w:szCs w:val="18"/>
              </w:rPr>
            </w:pPr>
          </w:p>
        </w:tc>
        <w:tc>
          <w:tcPr>
            <w:tcW w:w="567" w:type="dxa"/>
            <w:tcBorders>
              <w:top w:val="single" w:sz="6" w:space="0" w:color="auto"/>
              <w:left w:val="single" w:sz="6" w:space="0" w:color="auto"/>
              <w:bottom w:val="single" w:sz="6" w:space="0" w:color="auto"/>
              <w:right w:val="single" w:sz="6" w:space="0" w:color="auto"/>
            </w:tcBorders>
            <w:hideMark/>
          </w:tcPr>
          <w:p w14:paraId="518D2E80"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r w:rsidRPr="0024070A">
              <w:rPr>
                <w:rFonts w:ascii="Times New Roman" w:eastAsia="Calibri" w:hAnsi="Times New Roman" w:cs="Times New Roman"/>
                <w:sz w:val="18"/>
                <w:szCs w:val="18"/>
              </w:rPr>
              <w:t>0</w:t>
            </w:r>
          </w:p>
        </w:tc>
        <w:tc>
          <w:tcPr>
            <w:tcW w:w="709" w:type="dxa"/>
            <w:tcBorders>
              <w:top w:val="single" w:sz="6" w:space="0" w:color="auto"/>
              <w:left w:val="single" w:sz="6" w:space="0" w:color="auto"/>
              <w:bottom w:val="single" w:sz="6" w:space="0" w:color="auto"/>
              <w:right w:val="single" w:sz="6" w:space="0" w:color="auto"/>
            </w:tcBorders>
          </w:tcPr>
          <w:p w14:paraId="303DD5F1"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trike/>
                <w:sz w:val="18"/>
                <w:szCs w:val="18"/>
              </w:rPr>
            </w:pPr>
          </w:p>
        </w:tc>
        <w:tc>
          <w:tcPr>
            <w:tcW w:w="567" w:type="dxa"/>
            <w:tcBorders>
              <w:top w:val="single" w:sz="6" w:space="0" w:color="auto"/>
              <w:left w:val="single" w:sz="6" w:space="0" w:color="auto"/>
              <w:bottom w:val="single" w:sz="6" w:space="0" w:color="auto"/>
              <w:right w:val="single" w:sz="6" w:space="0" w:color="auto"/>
            </w:tcBorders>
          </w:tcPr>
          <w:p w14:paraId="4F45588A"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trike/>
                <w:sz w:val="18"/>
                <w:szCs w:val="18"/>
              </w:rPr>
            </w:pPr>
          </w:p>
        </w:tc>
        <w:tc>
          <w:tcPr>
            <w:tcW w:w="708" w:type="dxa"/>
            <w:tcBorders>
              <w:top w:val="single" w:sz="6" w:space="0" w:color="auto"/>
              <w:left w:val="single" w:sz="6" w:space="0" w:color="auto"/>
              <w:bottom w:val="single" w:sz="6" w:space="0" w:color="auto"/>
              <w:right w:val="single" w:sz="6" w:space="0" w:color="auto"/>
            </w:tcBorders>
            <w:hideMark/>
          </w:tcPr>
          <w:p w14:paraId="326285BE"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r w:rsidRPr="0024070A">
              <w:rPr>
                <w:rFonts w:ascii="Times New Roman" w:eastAsia="Calibri" w:hAnsi="Times New Roman" w:cs="Times New Roman"/>
                <w:sz w:val="18"/>
                <w:szCs w:val="18"/>
              </w:rPr>
              <w:t>50 osób</w:t>
            </w:r>
          </w:p>
        </w:tc>
        <w:tc>
          <w:tcPr>
            <w:tcW w:w="709" w:type="dxa"/>
            <w:tcBorders>
              <w:top w:val="single" w:sz="6" w:space="0" w:color="auto"/>
              <w:left w:val="single" w:sz="6" w:space="0" w:color="auto"/>
              <w:bottom w:val="single" w:sz="6" w:space="0" w:color="auto"/>
              <w:right w:val="single" w:sz="6" w:space="0" w:color="auto"/>
            </w:tcBorders>
          </w:tcPr>
          <w:p w14:paraId="08B19B2D"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trike/>
                <w:sz w:val="18"/>
                <w:szCs w:val="18"/>
              </w:rPr>
            </w:pPr>
          </w:p>
        </w:tc>
        <w:tc>
          <w:tcPr>
            <w:tcW w:w="567" w:type="dxa"/>
            <w:tcBorders>
              <w:top w:val="single" w:sz="6" w:space="0" w:color="auto"/>
              <w:left w:val="single" w:sz="6" w:space="0" w:color="auto"/>
              <w:bottom w:val="single" w:sz="6" w:space="0" w:color="auto"/>
              <w:right w:val="single" w:sz="6" w:space="0" w:color="auto"/>
            </w:tcBorders>
          </w:tcPr>
          <w:p w14:paraId="209AB5F6"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trike/>
                <w:sz w:val="18"/>
                <w:szCs w:val="18"/>
              </w:rPr>
            </w:pPr>
          </w:p>
        </w:tc>
        <w:tc>
          <w:tcPr>
            <w:tcW w:w="709" w:type="dxa"/>
            <w:tcBorders>
              <w:top w:val="single" w:sz="6" w:space="0" w:color="auto"/>
              <w:left w:val="single" w:sz="6" w:space="0" w:color="auto"/>
              <w:bottom w:val="single" w:sz="6" w:space="0" w:color="auto"/>
              <w:right w:val="single" w:sz="6" w:space="0" w:color="auto"/>
            </w:tcBorders>
            <w:hideMark/>
          </w:tcPr>
          <w:p w14:paraId="6A436313"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r w:rsidRPr="0024070A">
              <w:rPr>
                <w:rFonts w:ascii="Times New Roman" w:eastAsia="Calibri" w:hAnsi="Times New Roman" w:cs="Times New Roman"/>
                <w:sz w:val="18"/>
                <w:szCs w:val="18"/>
              </w:rPr>
              <w:t>0</w:t>
            </w:r>
          </w:p>
        </w:tc>
        <w:tc>
          <w:tcPr>
            <w:tcW w:w="709" w:type="dxa"/>
            <w:tcBorders>
              <w:top w:val="single" w:sz="6" w:space="0" w:color="auto"/>
              <w:left w:val="single" w:sz="6" w:space="0" w:color="auto"/>
              <w:bottom w:val="single" w:sz="6" w:space="0" w:color="auto"/>
              <w:right w:val="single" w:sz="6" w:space="0" w:color="auto"/>
            </w:tcBorders>
          </w:tcPr>
          <w:p w14:paraId="363CBF66"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trike/>
                <w:sz w:val="18"/>
                <w:szCs w:val="18"/>
              </w:rPr>
            </w:pPr>
          </w:p>
        </w:tc>
        <w:tc>
          <w:tcPr>
            <w:tcW w:w="567" w:type="dxa"/>
            <w:tcBorders>
              <w:top w:val="single" w:sz="6" w:space="0" w:color="auto"/>
              <w:left w:val="single" w:sz="6" w:space="0" w:color="auto"/>
              <w:bottom w:val="single" w:sz="6" w:space="0" w:color="auto"/>
              <w:right w:val="single" w:sz="6" w:space="0" w:color="auto"/>
            </w:tcBorders>
          </w:tcPr>
          <w:p w14:paraId="53876A52"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trike/>
                <w:sz w:val="18"/>
                <w:szCs w:val="18"/>
              </w:rPr>
            </w:pPr>
          </w:p>
        </w:tc>
        <w:tc>
          <w:tcPr>
            <w:tcW w:w="567" w:type="dxa"/>
            <w:tcBorders>
              <w:top w:val="single" w:sz="6" w:space="0" w:color="auto"/>
              <w:left w:val="single" w:sz="6" w:space="0" w:color="auto"/>
              <w:bottom w:val="single" w:sz="6" w:space="0" w:color="auto"/>
              <w:right w:val="single" w:sz="6" w:space="0" w:color="auto"/>
            </w:tcBorders>
            <w:hideMark/>
          </w:tcPr>
          <w:p w14:paraId="0D06A375"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r w:rsidRPr="0024070A">
              <w:rPr>
                <w:rFonts w:ascii="Times New Roman" w:eastAsia="Calibri" w:hAnsi="Times New Roman" w:cs="Times New Roman"/>
                <w:sz w:val="18"/>
                <w:szCs w:val="18"/>
              </w:rPr>
              <w:t>0</w:t>
            </w:r>
          </w:p>
        </w:tc>
        <w:tc>
          <w:tcPr>
            <w:tcW w:w="708" w:type="dxa"/>
            <w:tcBorders>
              <w:top w:val="single" w:sz="6" w:space="0" w:color="auto"/>
              <w:left w:val="single" w:sz="6" w:space="0" w:color="auto"/>
              <w:bottom w:val="single" w:sz="6" w:space="0" w:color="auto"/>
              <w:right w:val="single" w:sz="6" w:space="0" w:color="auto"/>
            </w:tcBorders>
          </w:tcPr>
          <w:p w14:paraId="52B986E9"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trike/>
                <w:sz w:val="18"/>
                <w:szCs w:val="18"/>
              </w:rPr>
            </w:pPr>
          </w:p>
        </w:tc>
        <w:tc>
          <w:tcPr>
            <w:tcW w:w="567" w:type="dxa"/>
            <w:tcBorders>
              <w:top w:val="single" w:sz="6" w:space="0" w:color="auto"/>
              <w:left w:val="single" w:sz="6" w:space="0" w:color="auto"/>
              <w:bottom w:val="single" w:sz="6" w:space="0" w:color="auto"/>
              <w:right w:val="single" w:sz="6" w:space="0" w:color="auto"/>
            </w:tcBorders>
          </w:tcPr>
          <w:p w14:paraId="32797675"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trike/>
                <w:sz w:val="18"/>
                <w:szCs w:val="18"/>
              </w:rPr>
            </w:pPr>
          </w:p>
        </w:tc>
        <w:tc>
          <w:tcPr>
            <w:tcW w:w="567" w:type="dxa"/>
            <w:tcBorders>
              <w:top w:val="single" w:sz="6" w:space="0" w:color="auto"/>
              <w:left w:val="single" w:sz="6" w:space="0" w:color="auto"/>
              <w:bottom w:val="single" w:sz="6" w:space="0" w:color="auto"/>
              <w:right w:val="single" w:sz="6" w:space="0" w:color="auto"/>
            </w:tcBorders>
            <w:hideMark/>
          </w:tcPr>
          <w:p w14:paraId="78C229DC"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r w:rsidRPr="0024070A">
              <w:rPr>
                <w:rFonts w:ascii="Times New Roman" w:eastAsia="Calibri" w:hAnsi="Times New Roman" w:cs="Times New Roman"/>
                <w:sz w:val="18"/>
                <w:szCs w:val="18"/>
              </w:rPr>
              <w:t>0</w:t>
            </w:r>
          </w:p>
        </w:tc>
        <w:tc>
          <w:tcPr>
            <w:tcW w:w="709" w:type="dxa"/>
            <w:tcBorders>
              <w:top w:val="single" w:sz="6" w:space="0" w:color="auto"/>
              <w:left w:val="single" w:sz="6" w:space="0" w:color="auto"/>
              <w:bottom w:val="single" w:sz="6" w:space="0" w:color="auto"/>
              <w:right w:val="single" w:sz="6" w:space="0" w:color="auto"/>
            </w:tcBorders>
          </w:tcPr>
          <w:p w14:paraId="4BCCE870"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trike/>
                <w:sz w:val="18"/>
                <w:szCs w:val="18"/>
              </w:rPr>
            </w:pPr>
          </w:p>
        </w:tc>
        <w:tc>
          <w:tcPr>
            <w:tcW w:w="567" w:type="dxa"/>
            <w:tcBorders>
              <w:top w:val="single" w:sz="6" w:space="0" w:color="auto"/>
              <w:left w:val="single" w:sz="6" w:space="0" w:color="auto"/>
              <w:bottom w:val="single" w:sz="6" w:space="0" w:color="auto"/>
              <w:right w:val="single" w:sz="6" w:space="0" w:color="auto"/>
            </w:tcBorders>
          </w:tcPr>
          <w:p w14:paraId="0EFDF2EC"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trike/>
                <w:sz w:val="18"/>
                <w:szCs w:val="18"/>
              </w:rPr>
            </w:pPr>
          </w:p>
        </w:tc>
        <w:tc>
          <w:tcPr>
            <w:tcW w:w="567" w:type="dxa"/>
            <w:gridSpan w:val="2"/>
            <w:tcBorders>
              <w:top w:val="single" w:sz="6" w:space="0" w:color="auto"/>
              <w:left w:val="single" w:sz="6" w:space="0" w:color="auto"/>
              <w:bottom w:val="single" w:sz="6" w:space="0" w:color="auto"/>
              <w:right w:val="single" w:sz="6" w:space="0" w:color="auto"/>
            </w:tcBorders>
            <w:hideMark/>
          </w:tcPr>
          <w:p w14:paraId="3F5D003B"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r w:rsidRPr="0024070A">
              <w:rPr>
                <w:rFonts w:ascii="Times New Roman" w:eastAsia="Calibri" w:hAnsi="Times New Roman" w:cs="Times New Roman"/>
                <w:sz w:val="18"/>
                <w:szCs w:val="18"/>
              </w:rPr>
              <w:t>50 osób</w:t>
            </w:r>
          </w:p>
        </w:tc>
        <w:tc>
          <w:tcPr>
            <w:tcW w:w="567" w:type="dxa"/>
            <w:tcBorders>
              <w:top w:val="single" w:sz="6" w:space="0" w:color="auto"/>
              <w:left w:val="single" w:sz="6" w:space="0" w:color="auto"/>
              <w:bottom w:val="single" w:sz="6" w:space="0" w:color="auto"/>
              <w:right w:val="single" w:sz="6" w:space="0" w:color="auto"/>
            </w:tcBorders>
          </w:tcPr>
          <w:p w14:paraId="6DDEAF9F"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trike/>
                <w:sz w:val="18"/>
                <w:szCs w:val="18"/>
              </w:rPr>
            </w:pPr>
          </w:p>
        </w:tc>
        <w:tc>
          <w:tcPr>
            <w:tcW w:w="567" w:type="dxa"/>
            <w:tcBorders>
              <w:top w:val="single" w:sz="6" w:space="0" w:color="auto"/>
              <w:left w:val="single" w:sz="6" w:space="0" w:color="auto"/>
              <w:bottom w:val="single" w:sz="6" w:space="0" w:color="auto"/>
              <w:right w:val="single" w:sz="6" w:space="0" w:color="auto"/>
            </w:tcBorders>
            <w:hideMark/>
          </w:tcPr>
          <w:p w14:paraId="13045EF3"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r w:rsidRPr="0024070A">
              <w:rPr>
                <w:rFonts w:ascii="Times New Roman" w:eastAsia="Calibri" w:hAnsi="Times New Roman" w:cs="Times New Roman"/>
                <w:sz w:val="18"/>
                <w:szCs w:val="18"/>
              </w:rPr>
              <w:t>PS WPR</w:t>
            </w:r>
          </w:p>
        </w:tc>
      </w:tr>
      <w:tr w:rsidR="00150FF0" w:rsidRPr="00DF3344" w14:paraId="297FBADF" w14:textId="77777777" w:rsidTr="00150FF0">
        <w:trPr>
          <w:trHeight w:val="299"/>
        </w:trPr>
        <w:tc>
          <w:tcPr>
            <w:tcW w:w="1418" w:type="dxa"/>
            <w:tcBorders>
              <w:top w:val="single" w:sz="6" w:space="0" w:color="auto"/>
              <w:left w:val="single" w:sz="6" w:space="0" w:color="auto"/>
              <w:bottom w:val="single" w:sz="6" w:space="0" w:color="auto"/>
              <w:right w:val="single" w:sz="6" w:space="0" w:color="auto"/>
            </w:tcBorders>
            <w:shd w:val="solid" w:color="FFCC99" w:fill="auto"/>
            <w:hideMark/>
          </w:tcPr>
          <w:p w14:paraId="12287D82"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b/>
                <w:bCs/>
                <w:sz w:val="18"/>
                <w:szCs w:val="18"/>
              </w:rPr>
            </w:pPr>
            <w:r w:rsidRPr="0024070A">
              <w:rPr>
                <w:rFonts w:ascii="Times New Roman" w:eastAsia="Calibri" w:hAnsi="Times New Roman" w:cs="Times New Roman"/>
                <w:b/>
                <w:bCs/>
                <w:sz w:val="18"/>
                <w:szCs w:val="18"/>
              </w:rPr>
              <w:t>Cel 3</w:t>
            </w:r>
          </w:p>
        </w:tc>
        <w:tc>
          <w:tcPr>
            <w:tcW w:w="14600" w:type="dxa"/>
            <w:gridSpan w:val="23"/>
            <w:tcBorders>
              <w:top w:val="single" w:sz="6" w:space="0" w:color="auto"/>
              <w:left w:val="single" w:sz="6" w:space="0" w:color="auto"/>
              <w:bottom w:val="single" w:sz="6" w:space="0" w:color="auto"/>
              <w:right w:val="single" w:sz="6" w:space="0" w:color="auto"/>
            </w:tcBorders>
            <w:shd w:val="solid" w:color="FFCC99" w:fill="auto"/>
            <w:vAlign w:val="center"/>
            <w:hideMark/>
          </w:tcPr>
          <w:p w14:paraId="3663B0BB"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b/>
                <w:bCs/>
                <w:sz w:val="18"/>
                <w:szCs w:val="18"/>
              </w:rPr>
            </w:pPr>
            <w:r w:rsidRPr="0024070A">
              <w:rPr>
                <w:rFonts w:ascii="Times New Roman" w:eastAsia="Calibri" w:hAnsi="Times New Roman" w:cs="Times New Roman"/>
                <w:b/>
                <w:bCs/>
                <w:sz w:val="18"/>
                <w:szCs w:val="18"/>
              </w:rPr>
              <w:t>Ochrona i promocja dziedzictwa kulturowego poprzez zachowanie, odtwarzanie i promowanie wartości historycznych i tradycyjnych</w:t>
            </w:r>
          </w:p>
        </w:tc>
      </w:tr>
      <w:tr w:rsidR="00150FF0" w:rsidRPr="00DF3344" w14:paraId="7C97DDBC" w14:textId="77777777" w:rsidTr="00150FF0">
        <w:trPr>
          <w:trHeight w:val="787"/>
        </w:trPr>
        <w:tc>
          <w:tcPr>
            <w:tcW w:w="1418" w:type="dxa"/>
            <w:tcBorders>
              <w:top w:val="single" w:sz="6" w:space="0" w:color="auto"/>
              <w:left w:val="single" w:sz="6" w:space="0" w:color="auto"/>
              <w:bottom w:val="single" w:sz="6" w:space="0" w:color="auto"/>
              <w:right w:val="single" w:sz="6" w:space="0" w:color="auto"/>
            </w:tcBorders>
            <w:shd w:val="solid" w:color="FFCC99" w:fill="auto"/>
            <w:hideMark/>
          </w:tcPr>
          <w:p w14:paraId="2430B4AF"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r w:rsidRPr="0024070A">
              <w:rPr>
                <w:rFonts w:ascii="Times New Roman" w:eastAsia="Calibri" w:hAnsi="Times New Roman" w:cs="Times New Roman"/>
                <w:sz w:val="18"/>
                <w:szCs w:val="18"/>
              </w:rPr>
              <w:t>Przedsięwzięcie 3.1 rewaloryzacja obiektów zabytkowych</w:t>
            </w:r>
          </w:p>
        </w:tc>
        <w:tc>
          <w:tcPr>
            <w:tcW w:w="1276" w:type="dxa"/>
            <w:tcBorders>
              <w:top w:val="single" w:sz="6" w:space="0" w:color="auto"/>
              <w:left w:val="single" w:sz="6" w:space="0" w:color="auto"/>
              <w:bottom w:val="single" w:sz="6" w:space="0" w:color="auto"/>
              <w:right w:val="single" w:sz="6" w:space="0" w:color="auto"/>
            </w:tcBorders>
            <w:hideMark/>
          </w:tcPr>
          <w:p w14:paraId="7B9075D6" w14:textId="77777777" w:rsidR="00150FF0" w:rsidRPr="0024070A" w:rsidRDefault="00150FF0" w:rsidP="002B4AC5">
            <w:pPr>
              <w:autoSpaceDE w:val="0"/>
              <w:autoSpaceDN w:val="0"/>
              <w:adjustRightInd w:val="0"/>
              <w:spacing w:after="0" w:line="240" w:lineRule="auto"/>
              <w:jc w:val="left"/>
              <w:rPr>
                <w:rFonts w:ascii="Times New Roman" w:eastAsia="Calibri" w:hAnsi="Times New Roman" w:cs="Times New Roman"/>
                <w:sz w:val="18"/>
                <w:szCs w:val="18"/>
              </w:rPr>
            </w:pPr>
            <w:r w:rsidRPr="0024070A">
              <w:rPr>
                <w:rFonts w:ascii="Times New Roman" w:eastAsia="Calibri" w:hAnsi="Times New Roman" w:cs="Times New Roman"/>
                <w:sz w:val="18"/>
                <w:szCs w:val="18"/>
              </w:rPr>
              <w:t>Liczba zabytków poddanych pracom konserwatorskim lub restauratorskim</w:t>
            </w:r>
          </w:p>
        </w:tc>
        <w:tc>
          <w:tcPr>
            <w:tcW w:w="850" w:type="dxa"/>
            <w:tcBorders>
              <w:top w:val="single" w:sz="6" w:space="0" w:color="auto"/>
              <w:left w:val="single" w:sz="6" w:space="0" w:color="auto"/>
              <w:bottom w:val="single" w:sz="6" w:space="0" w:color="auto"/>
              <w:right w:val="single" w:sz="6" w:space="0" w:color="auto"/>
            </w:tcBorders>
            <w:hideMark/>
          </w:tcPr>
          <w:p w14:paraId="700591E5"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r w:rsidRPr="0024070A">
              <w:rPr>
                <w:rFonts w:ascii="Times New Roman" w:eastAsia="Calibri" w:hAnsi="Times New Roman" w:cs="Times New Roman"/>
                <w:sz w:val="18"/>
                <w:szCs w:val="18"/>
              </w:rPr>
              <w:t>0</w:t>
            </w:r>
          </w:p>
        </w:tc>
        <w:tc>
          <w:tcPr>
            <w:tcW w:w="709" w:type="dxa"/>
            <w:tcBorders>
              <w:top w:val="single" w:sz="6" w:space="0" w:color="auto"/>
              <w:left w:val="single" w:sz="6" w:space="0" w:color="auto"/>
              <w:bottom w:val="single" w:sz="6" w:space="0" w:color="auto"/>
              <w:right w:val="single" w:sz="6" w:space="0" w:color="auto"/>
            </w:tcBorders>
            <w:hideMark/>
          </w:tcPr>
          <w:p w14:paraId="20BAE179" w14:textId="77777777" w:rsidR="00150FF0" w:rsidRPr="00755808"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r w:rsidRPr="00755808">
              <w:rPr>
                <w:rFonts w:ascii="Times New Roman" w:eastAsia="Calibri" w:hAnsi="Times New Roman" w:cs="Times New Roman"/>
                <w:sz w:val="18"/>
                <w:szCs w:val="18"/>
              </w:rPr>
              <w:t>0</w:t>
            </w:r>
          </w:p>
        </w:tc>
        <w:tc>
          <w:tcPr>
            <w:tcW w:w="567" w:type="dxa"/>
            <w:tcBorders>
              <w:top w:val="single" w:sz="6" w:space="0" w:color="auto"/>
              <w:left w:val="single" w:sz="6" w:space="0" w:color="auto"/>
              <w:bottom w:val="single" w:sz="6" w:space="0" w:color="auto"/>
              <w:right w:val="single" w:sz="6" w:space="0" w:color="auto"/>
            </w:tcBorders>
            <w:hideMark/>
          </w:tcPr>
          <w:p w14:paraId="3C68AC5C" w14:textId="77777777" w:rsidR="00150FF0" w:rsidRPr="00755808"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r w:rsidRPr="00755808">
              <w:rPr>
                <w:rFonts w:ascii="Times New Roman" w:eastAsia="Calibri" w:hAnsi="Times New Roman" w:cs="Times New Roman"/>
                <w:sz w:val="18"/>
                <w:szCs w:val="18"/>
              </w:rPr>
              <w:t>0,00</w:t>
            </w:r>
          </w:p>
        </w:tc>
        <w:tc>
          <w:tcPr>
            <w:tcW w:w="567" w:type="dxa"/>
            <w:tcBorders>
              <w:top w:val="single" w:sz="6" w:space="0" w:color="auto"/>
              <w:left w:val="single" w:sz="6" w:space="0" w:color="auto"/>
              <w:bottom w:val="single" w:sz="6" w:space="0" w:color="auto"/>
              <w:right w:val="single" w:sz="6" w:space="0" w:color="auto"/>
            </w:tcBorders>
            <w:hideMark/>
          </w:tcPr>
          <w:p w14:paraId="66AF5957" w14:textId="77777777" w:rsidR="00DC549A" w:rsidRDefault="00DC549A" w:rsidP="002B4AC5">
            <w:pPr>
              <w:autoSpaceDE w:val="0"/>
              <w:autoSpaceDN w:val="0"/>
              <w:adjustRightInd w:val="0"/>
              <w:spacing w:after="0" w:line="240" w:lineRule="auto"/>
              <w:jc w:val="center"/>
              <w:rPr>
                <w:rFonts w:ascii="Times New Roman" w:eastAsia="Calibri" w:hAnsi="Times New Roman" w:cs="Times New Roman"/>
                <w:strike/>
                <w:color w:val="FF0000"/>
                <w:sz w:val="18"/>
                <w:szCs w:val="18"/>
              </w:rPr>
            </w:pPr>
            <w:r w:rsidRPr="00A00D48">
              <w:rPr>
                <w:rFonts w:ascii="Times New Roman" w:eastAsia="Calibri" w:hAnsi="Times New Roman" w:cs="Times New Roman"/>
                <w:strike/>
                <w:color w:val="FF0000"/>
                <w:sz w:val="18"/>
                <w:szCs w:val="18"/>
              </w:rPr>
              <w:t>4</w:t>
            </w:r>
            <w:r w:rsidRPr="00E86792">
              <w:rPr>
                <w:rFonts w:ascii="Times New Roman" w:eastAsia="Calibri" w:hAnsi="Times New Roman" w:cs="Times New Roman"/>
                <w:strike/>
                <w:color w:val="FF0000"/>
                <w:sz w:val="18"/>
                <w:szCs w:val="18"/>
              </w:rPr>
              <w:t xml:space="preserve"> sztuki</w:t>
            </w:r>
          </w:p>
          <w:p w14:paraId="16A91141" w14:textId="700357D6" w:rsidR="00E86792" w:rsidRPr="00E86792" w:rsidRDefault="00E86792" w:rsidP="002B4AC5">
            <w:pPr>
              <w:autoSpaceDE w:val="0"/>
              <w:autoSpaceDN w:val="0"/>
              <w:adjustRightInd w:val="0"/>
              <w:spacing w:after="0" w:line="240" w:lineRule="auto"/>
              <w:jc w:val="center"/>
              <w:rPr>
                <w:rFonts w:ascii="Times New Roman" w:eastAsia="Calibri" w:hAnsi="Times New Roman" w:cs="Times New Roman"/>
                <w:sz w:val="18"/>
                <w:szCs w:val="18"/>
              </w:rPr>
            </w:pPr>
            <w:r w:rsidRPr="00E86792">
              <w:rPr>
                <w:rFonts w:ascii="Times New Roman" w:eastAsia="Calibri" w:hAnsi="Times New Roman" w:cs="Times New Roman"/>
                <w:color w:val="00B050"/>
                <w:sz w:val="18"/>
                <w:szCs w:val="18"/>
              </w:rPr>
              <w:t>0 sztuk</w:t>
            </w:r>
          </w:p>
        </w:tc>
        <w:tc>
          <w:tcPr>
            <w:tcW w:w="709" w:type="dxa"/>
            <w:tcBorders>
              <w:top w:val="single" w:sz="6" w:space="0" w:color="auto"/>
              <w:left w:val="single" w:sz="6" w:space="0" w:color="auto"/>
              <w:bottom w:val="single" w:sz="6" w:space="0" w:color="auto"/>
              <w:right w:val="single" w:sz="6" w:space="0" w:color="auto"/>
            </w:tcBorders>
            <w:hideMark/>
          </w:tcPr>
          <w:p w14:paraId="6F079731" w14:textId="7D5558A4" w:rsidR="00DC549A" w:rsidRPr="00E86792" w:rsidRDefault="00DC549A" w:rsidP="002B4AC5">
            <w:pPr>
              <w:autoSpaceDE w:val="0"/>
              <w:autoSpaceDN w:val="0"/>
              <w:adjustRightInd w:val="0"/>
              <w:spacing w:after="0" w:line="240" w:lineRule="auto"/>
              <w:jc w:val="center"/>
              <w:rPr>
                <w:rFonts w:ascii="Times New Roman" w:eastAsia="Calibri" w:hAnsi="Times New Roman" w:cs="Times New Roman"/>
                <w:strike/>
                <w:sz w:val="18"/>
                <w:szCs w:val="18"/>
              </w:rPr>
            </w:pPr>
            <w:r w:rsidRPr="00E86792">
              <w:rPr>
                <w:rFonts w:ascii="Times New Roman" w:eastAsia="Calibri" w:hAnsi="Times New Roman" w:cs="Times New Roman"/>
                <w:strike/>
                <w:color w:val="FF0000"/>
                <w:sz w:val="18"/>
                <w:szCs w:val="18"/>
              </w:rPr>
              <w:t>100%</w:t>
            </w:r>
            <w:r w:rsidR="00E86792">
              <w:rPr>
                <w:rFonts w:ascii="Times New Roman" w:eastAsia="Calibri" w:hAnsi="Times New Roman" w:cs="Times New Roman"/>
                <w:strike/>
                <w:color w:val="FF0000"/>
                <w:sz w:val="18"/>
                <w:szCs w:val="18"/>
              </w:rPr>
              <w:t xml:space="preserve"> </w:t>
            </w:r>
            <w:r w:rsidR="00E86792" w:rsidRPr="00E86792">
              <w:rPr>
                <w:rFonts w:ascii="Times New Roman" w:eastAsia="Calibri" w:hAnsi="Times New Roman" w:cs="Times New Roman"/>
                <w:color w:val="00B050"/>
                <w:sz w:val="18"/>
                <w:szCs w:val="18"/>
              </w:rPr>
              <w:t>0%</w:t>
            </w:r>
          </w:p>
        </w:tc>
        <w:tc>
          <w:tcPr>
            <w:tcW w:w="567" w:type="dxa"/>
            <w:tcBorders>
              <w:top w:val="single" w:sz="6" w:space="0" w:color="auto"/>
              <w:left w:val="single" w:sz="6" w:space="0" w:color="auto"/>
              <w:bottom w:val="single" w:sz="6" w:space="0" w:color="auto"/>
              <w:right w:val="single" w:sz="6" w:space="0" w:color="auto"/>
            </w:tcBorders>
            <w:hideMark/>
          </w:tcPr>
          <w:p w14:paraId="114035EE" w14:textId="4E368AA8" w:rsidR="00DC549A" w:rsidRPr="00E86792" w:rsidRDefault="00DC549A" w:rsidP="002B4AC5">
            <w:pPr>
              <w:autoSpaceDE w:val="0"/>
              <w:autoSpaceDN w:val="0"/>
              <w:adjustRightInd w:val="0"/>
              <w:spacing w:after="0" w:line="240" w:lineRule="auto"/>
              <w:jc w:val="center"/>
              <w:rPr>
                <w:rFonts w:ascii="Times New Roman" w:eastAsia="Calibri" w:hAnsi="Times New Roman" w:cs="Times New Roman"/>
                <w:strike/>
                <w:sz w:val="18"/>
                <w:szCs w:val="18"/>
              </w:rPr>
            </w:pPr>
            <w:r w:rsidRPr="00E86792">
              <w:rPr>
                <w:rFonts w:ascii="Times New Roman" w:eastAsia="Calibri" w:hAnsi="Times New Roman" w:cs="Times New Roman"/>
                <w:strike/>
                <w:color w:val="FF0000"/>
                <w:sz w:val="18"/>
                <w:szCs w:val="18"/>
              </w:rPr>
              <w:t>230 00,00</w:t>
            </w:r>
            <w:r w:rsidR="00E86792">
              <w:rPr>
                <w:rFonts w:ascii="Times New Roman" w:eastAsia="Calibri" w:hAnsi="Times New Roman" w:cs="Times New Roman"/>
                <w:strike/>
                <w:color w:val="FF0000"/>
                <w:sz w:val="18"/>
                <w:szCs w:val="18"/>
              </w:rPr>
              <w:t xml:space="preserve"> </w:t>
            </w:r>
            <w:r w:rsidR="00E86792" w:rsidRPr="00E86792">
              <w:rPr>
                <w:rFonts w:ascii="Times New Roman" w:eastAsia="Calibri" w:hAnsi="Times New Roman" w:cs="Times New Roman"/>
                <w:color w:val="00B050"/>
                <w:sz w:val="18"/>
                <w:szCs w:val="18"/>
              </w:rPr>
              <w:t>0,00</w:t>
            </w:r>
          </w:p>
        </w:tc>
        <w:tc>
          <w:tcPr>
            <w:tcW w:w="708" w:type="dxa"/>
            <w:tcBorders>
              <w:top w:val="single" w:sz="6" w:space="0" w:color="auto"/>
              <w:left w:val="single" w:sz="6" w:space="0" w:color="auto"/>
              <w:bottom w:val="single" w:sz="6" w:space="0" w:color="auto"/>
              <w:right w:val="single" w:sz="6" w:space="0" w:color="auto"/>
            </w:tcBorders>
            <w:hideMark/>
          </w:tcPr>
          <w:p w14:paraId="67619A24" w14:textId="1D722B45" w:rsidR="00DC549A" w:rsidRPr="00E86792" w:rsidRDefault="00DC549A" w:rsidP="002B4AC5">
            <w:pPr>
              <w:autoSpaceDE w:val="0"/>
              <w:autoSpaceDN w:val="0"/>
              <w:adjustRightInd w:val="0"/>
              <w:spacing w:after="0" w:line="240" w:lineRule="auto"/>
              <w:jc w:val="center"/>
              <w:rPr>
                <w:rFonts w:ascii="Times New Roman" w:eastAsia="Calibri" w:hAnsi="Times New Roman" w:cs="Times New Roman"/>
                <w:strike/>
                <w:sz w:val="18"/>
                <w:szCs w:val="18"/>
              </w:rPr>
            </w:pPr>
            <w:r w:rsidRPr="00E86792">
              <w:rPr>
                <w:rFonts w:ascii="Times New Roman" w:eastAsia="Calibri" w:hAnsi="Times New Roman" w:cs="Times New Roman"/>
                <w:strike/>
                <w:color w:val="FF0000"/>
                <w:sz w:val="18"/>
                <w:szCs w:val="18"/>
              </w:rPr>
              <w:t>0 sztuk</w:t>
            </w:r>
            <w:r w:rsidR="00E86792">
              <w:rPr>
                <w:rFonts w:ascii="Times New Roman" w:eastAsia="Calibri" w:hAnsi="Times New Roman" w:cs="Times New Roman"/>
                <w:strike/>
                <w:color w:val="FF0000"/>
                <w:sz w:val="18"/>
                <w:szCs w:val="18"/>
              </w:rPr>
              <w:t xml:space="preserve"> </w:t>
            </w:r>
            <w:r w:rsidR="00E86792" w:rsidRPr="00E86792">
              <w:rPr>
                <w:rFonts w:ascii="Times New Roman" w:eastAsia="Calibri" w:hAnsi="Times New Roman" w:cs="Times New Roman"/>
                <w:color w:val="00B050"/>
                <w:sz w:val="18"/>
                <w:szCs w:val="18"/>
              </w:rPr>
              <w:t>4 sztuki</w:t>
            </w:r>
          </w:p>
        </w:tc>
        <w:tc>
          <w:tcPr>
            <w:tcW w:w="709" w:type="dxa"/>
            <w:tcBorders>
              <w:top w:val="single" w:sz="6" w:space="0" w:color="auto"/>
              <w:left w:val="single" w:sz="6" w:space="0" w:color="auto"/>
              <w:bottom w:val="single" w:sz="6" w:space="0" w:color="auto"/>
              <w:right w:val="single" w:sz="6" w:space="0" w:color="auto"/>
            </w:tcBorders>
            <w:hideMark/>
          </w:tcPr>
          <w:p w14:paraId="26633723" w14:textId="797D740F" w:rsidR="00150FF0" w:rsidRPr="00755808" w:rsidRDefault="00DC549A" w:rsidP="002B4AC5">
            <w:pPr>
              <w:autoSpaceDE w:val="0"/>
              <w:autoSpaceDN w:val="0"/>
              <w:adjustRightInd w:val="0"/>
              <w:spacing w:after="0" w:line="240" w:lineRule="auto"/>
              <w:jc w:val="center"/>
              <w:rPr>
                <w:rFonts w:ascii="Times New Roman" w:eastAsia="Calibri" w:hAnsi="Times New Roman" w:cs="Times New Roman"/>
                <w:sz w:val="18"/>
                <w:szCs w:val="18"/>
              </w:rPr>
            </w:pPr>
            <w:r w:rsidRPr="00755808">
              <w:rPr>
                <w:rFonts w:ascii="Times New Roman" w:eastAsia="Calibri" w:hAnsi="Times New Roman" w:cs="Times New Roman"/>
                <w:sz w:val="18"/>
                <w:szCs w:val="18"/>
              </w:rPr>
              <w:t>100%</w:t>
            </w:r>
          </w:p>
        </w:tc>
        <w:tc>
          <w:tcPr>
            <w:tcW w:w="567" w:type="dxa"/>
            <w:tcBorders>
              <w:top w:val="single" w:sz="6" w:space="0" w:color="auto"/>
              <w:left w:val="single" w:sz="6" w:space="0" w:color="auto"/>
              <w:bottom w:val="single" w:sz="6" w:space="0" w:color="auto"/>
              <w:right w:val="single" w:sz="6" w:space="0" w:color="auto"/>
            </w:tcBorders>
            <w:hideMark/>
          </w:tcPr>
          <w:p w14:paraId="6E918A5E" w14:textId="60745190" w:rsidR="00150FF0" w:rsidRPr="00E86792" w:rsidRDefault="00DC549A" w:rsidP="002B4AC5">
            <w:pPr>
              <w:autoSpaceDE w:val="0"/>
              <w:autoSpaceDN w:val="0"/>
              <w:adjustRightInd w:val="0"/>
              <w:spacing w:after="0" w:line="240" w:lineRule="auto"/>
              <w:jc w:val="center"/>
              <w:rPr>
                <w:rFonts w:ascii="Times New Roman" w:eastAsia="Calibri" w:hAnsi="Times New Roman" w:cs="Times New Roman"/>
                <w:color w:val="00B050"/>
                <w:sz w:val="18"/>
                <w:szCs w:val="18"/>
              </w:rPr>
            </w:pPr>
            <w:r w:rsidRPr="00E86792">
              <w:rPr>
                <w:rFonts w:ascii="Times New Roman" w:eastAsia="Calibri" w:hAnsi="Times New Roman" w:cs="Times New Roman"/>
                <w:strike/>
                <w:color w:val="FF0000"/>
                <w:sz w:val="18"/>
                <w:szCs w:val="18"/>
              </w:rPr>
              <w:t>0,00</w:t>
            </w:r>
            <w:r w:rsidR="00E86792">
              <w:rPr>
                <w:rFonts w:ascii="Times New Roman" w:eastAsia="Calibri" w:hAnsi="Times New Roman" w:cs="Times New Roman"/>
                <w:strike/>
                <w:color w:val="FF0000"/>
                <w:sz w:val="18"/>
                <w:szCs w:val="18"/>
              </w:rPr>
              <w:t xml:space="preserve"> </w:t>
            </w:r>
            <w:r w:rsidR="00E86792" w:rsidRPr="00E86792">
              <w:rPr>
                <w:rFonts w:ascii="Times New Roman" w:eastAsia="Calibri" w:hAnsi="Times New Roman" w:cs="Times New Roman"/>
                <w:color w:val="00B050"/>
                <w:sz w:val="18"/>
                <w:szCs w:val="18"/>
              </w:rPr>
              <w:t>230 000,00</w:t>
            </w:r>
          </w:p>
          <w:p w14:paraId="47470E4F" w14:textId="77777777" w:rsidR="00DC549A" w:rsidRPr="00755808" w:rsidRDefault="00DC549A" w:rsidP="002B4AC5">
            <w:pPr>
              <w:autoSpaceDE w:val="0"/>
              <w:autoSpaceDN w:val="0"/>
              <w:adjustRightInd w:val="0"/>
              <w:spacing w:after="0" w:line="240" w:lineRule="auto"/>
              <w:jc w:val="center"/>
              <w:rPr>
                <w:rFonts w:ascii="Times New Roman" w:eastAsia="Calibri" w:hAnsi="Times New Roman" w:cs="Times New Roman"/>
                <w:sz w:val="18"/>
                <w:szCs w:val="18"/>
              </w:rPr>
            </w:pPr>
          </w:p>
        </w:tc>
        <w:tc>
          <w:tcPr>
            <w:tcW w:w="709" w:type="dxa"/>
            <w:tcBorders>
              <w:top w:val="single" w:sz="6" w:space="0" w:color="auto"/>
              <w:left w:val="single" w:sz="6" w:space="0" w:color="auto"/>
              <w:bottom w:val="single" w:sz="6" w:space="0" w:color="auto"/>
              <w:right w:val="single" w:sz="6" w:space="0" w:color="auto"/>
            </w:tcBorders>
            <w:hideMark/>
          </w:tcPr>
          <w:p w14:paraId="0BFCC950" w14:textId="681C39F6" w:rsidR="00150FF0" w:rsidRPr="00755808" w:rsidRDefault="00DC549A" w:rsidP="002B4AC5">
            <w:pPr>
              <w:autoSpaceDE w:val="0"/>
              <w:autoSpaceDN w:val="0"/>
              <w:adjustRightInd w:val="0"/>
              <w:spacing w:after="0" w:line="240" w:lineRule="auto"/>
              <w:jc w:val="center"/>
              <w:rPr>
                <w:rFonts w:ascii="Times New Roman" w:eastAsia="Calibri" w:hAnsi="Times New Roman" w:cs="Times New Roman"/>
                <w:sz w:val="18"/>
                <w:szCs w:val="18"/>
              </w:rPr>
            </w:pPr>
            <w:r w:rsidRPr="00755808">
              <w:rPr>
                <w:rFonts w:ascii="Times New Roman" w:eastAsia="Calibri" w:hAnsi="Times New Roman" w:cs="Times New Roman"/>
                <w:sz w:val="18"/>
                <w:szCs w:val="18"/>
              </w:rPr>
              <w:t>0 sztuk</w:t>
            </w:r>
          </w:p>
        </w:tc>
        <w:tc>
          <w:tcPr>
            <w:tcW w:w="709" w:type="dxa"/>
            <w:tcBorders>
              <w:top w:val="single" w:sz="6" w:space="0" w:color="auto"/>
              <w:left w:val="single" w:sz="6" w:space="0" w:color="auto"/>
              <w:bottom w:val="single" w:sz="6" w:space="0" w:color="auto"/>
              <w:right w:val="single" w:sz="6" w:space="0" w:color="auto"/>
            </w:tcBorders>
            <w:hideMark/>
          </w:tcPr>
          <w:p w14:paraId="7BC3C904" w14:textId="77777777" w:rsidR="00150FF0" w:rsidRPr="00755808"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r w:rsidRPr="00755808">
              <w:rPr>
                <w:rFonts w:ascii="Times New Roman" w:eastAsia="Calibri" w:hAnsi="Times New Roman" w:cs="Times New Roman"/>
                <w:sz w:val="18"/>
                <w:szCs w:val="18"/>
              </w:rPr>
              <w:t>100%</w:t>
            </w:r>
          </w:p>
        </w:tc>
        <w:tc>
          <w:tcPr>
            <w:tcW w:w="567" w:type="dxa"/>
            <w:tcBorders>
              <w:top w:val="single" w:sz="6" w:space="0" w:color="auto"/>
              <w:left w:val="single" w:sz="6" w:space="0" w:color="auto"/>
              <w:bottom w:val="single" w:sz="6" w:space="0" w:color="auto"/>
              <w:right w:val="single" w:sz="6" w:space="0" w:color="auto"/>
            </w:tcBorders>
            <w:hideMark/>
          </w:tcPr>
          <w:p w14:paraId="21039F2F" w14:textId="108F64D7" w:rsidR="00150FF0" w:rsidRPr="00755808" w:rsidRDefault="00DC549A" w:rsidP="002B4AC5">
            <w:pPr>
              <w:autoSpaceDE w:val="0"/>
              <w:autoSpaceDN w:val="0"/>
              <w:adjustRightInd w:val="0"/>
              <w:spacing w:after="0" w:line="240" w:lineRule="auto"/>
              <w:jc w:val="center"/>
              <w:rPr>
                <w:rFonts w:ascii="Times New Roman" w:eastAsia="Calibri" w:hAnsi="Times New Roman" w:cs="Times New Roman"/>
                <w:sz w:val="18"/>
                <w:szCs w:val="18"/>
              </w:rPr>
            </w:pPr>
            <w:r w:rsidRPr="00755808">
              <w:rPr>
                <w:rFonts w:ascii="Times New Roman" w:eastAsia="Calibri" w:hAnsi="Times New Roman" w:cs="Times New Roman"/>
                <w:sz w:val="18"/>
                <w:szCs w:val="18"/>
              </w:rPr>
              <w:t>0,00</w:t>
            </w:r>
          </w:p>
        </w:tc>
        <w:tc>
          <w:tcPr>
            <w:tcW w:w="567" w:type="dxa"/>
            <w:tcBorders>
              <w:top w:val="single" w:sz="6" w:space="0" w:color="auto"/>
              <w:left w:val="single" w:sz="6" w:space="0" w:color="auto"/>
              <w:bottom w:val="single" w:sz="6" w:space="0" w:color="auto"/>
              <w:right w:val="single" w:sz="6" w:space="0" w:color="auto"/>
            </w:tcBorders>
            <w:hideMark/>
          </w:tcPr>
          <w:p w14:paraId="22FE83F3"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r w:rsidRPr="0024070A">
              <w:rPr>
                <w:rFonts w:ascii="Times New Roman" w:eastAsia="Calibri" w:hAnsi="Times New Roman" w:cs="Times New Roman"/>
                <w:sz w:val="18"/>
                <w:szCs w:val="18"/>
              </w:rPr>
              <w:t>0</w:t>
            </w:r>
          </w:p>
        </w:tc>
        <w:tc>
          <w:tcPr>
            <w:tcW w:w="708" w:type="dxa"/>
            <w:tcBorders>
              <w:top w:val="single" w:sz="6" w:space="0" w:color="auto"/>
              <w:left w:val="single" w:sz="6" w:space="0" w:color="auto"/>
              <w:bottom w:val="single" w:sz="6" w:space="0" w:color="auto"/>
              <w:right w:val="single" w:sz="6" w:space="0" w:color="auto"/>
            </w:tcBorders>
            <w:hideMark/>
          </w:tcPr>
          <w:p w14:paraId="1918CBC2"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r w:rsidRPr="0024070A">
              <w:rPr>
                <w:rFonts w:ascii="Times New Roman" w:eastAsia="Calibri" w:hAnsi="Times New Roman" w:cs="Times New Roman"/>
                <w:sz w:val="18"/>
                <w:szCs w:val="18"/>
              </w:rPr>
              <w:t>100%</w:t>
            </w:r>
          </w:p>
        </w:tc>
        <w:tc>
          <w:tcPr>
            <w:tcW w:w="567" w:type="dxa"/>
            <w:tcBorders>
              <w:top w:val="single" w:sz="6" w:space="0" w:color="auto"/>
              <w:left w:val="single" w:sz="6" w:space="0" w:color="auto"/>
              <w:bottom w:val="single" w:sz="6" w:space="0" w:color="auto"/>
              <w:right w:val="single" w:sz="6" w:space="0" w:color="auto"/>
            </w:tcBorders>
            <w:hideMark/>
          </w:tcPr>
          <w:p w14:paraId="674D9A14"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r w:rsidRPr="0024070A">
              <w:rPr>
                <w:rFonts w:ascii="Times New Roman" w:eastAsia="Calibri" w:hAnsi="Times New Roman" w:cs="Times New Roman"/>
                <w:sz w:val="18"/>
                <w:szCs w:val="18"/>
              </w:rPr>
              <w:t>0,00</w:t>
            </w:r>
          </w:p>
        </w:tc>
        <w:tc>
          <w:tcPr>
            <w:tcW w:w="567" w:type="dxa"/>
            <w:tcBorders>
              <w:top w:val="single" w:sz="6" w:space="0" w:color="auto"/>
              <w:left w:val="single" w:sz="6" w:space="0" w:color="auto"/>
              <w:bottom w:val="single" w:sz="6" w:space="0" w:color="auto"/>
              <w:right w:val="single" w:sz="6" w:space="0" w:color="auto"/>
            </w:tcBorders>
            <w:hideMark/>
          </w:tcPr>
          <w:p w14:paraId="271CF1D8"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r w:rsidRPr="0024070A">
              <w:rPr>
                <w:rFonts w:ascii="Times New Roman" w:eastAsia="Calibri" w:hAnsi="Times New Roman" w:cs="Times New Roman"/>
                <w:sz w:val="18"/>
                <w:szCs w:val="18"/>
              </w:rPr>
              <w:t>0</w:t>
            </w:r>
          </w:p>
        </w:tc>
        <w:tc>
          <w:tcPr>
            <w:tcW w:w="709" w:type="dxa"/>
            <w:tcBorders>
              <w:top w:val="single" w:sz="6" w:space="0" w:color="auto"/>
              <w:left w:val="single" w:sz="6" w:space="0" w:color="auto"/>
              <w:bottom w:val="single" w:sz="6" w:space="0" w:color="auto"/>
              <w:right w:val="single" w:sz="6" w:space="0" w:color="auto"/>
            </w:tcBorders>
            <w:hideMark/>
          </w:tcPr>
          <w:p w14:paraId="1C76B99F"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r w:rsidRPr="0024070A">
              <w:rPr>
                <w:rFonts w:ascii="Times New Roman" w:eastAsia="Calibri" w:hAnsi="Times New Roman" w:cs="Times New Roman"/>
                <w:sz w:val="18"/>
                <w:szCs w:val="18"/>
              </w:rPr>
              <w:t>100%</w:t>
            </w:r>
          </w:p>
        </w:tc>
        <w:tc>
          <w:tcPr>
            <w:tcW w:w="567" w:type="dxa"/>
            <w:tcBorders>
              <w:top w:val="single" w:sz="6" w:space="0" w:color="auto"/>
              <w:left w:val="single" w:sz="6" w:space="0" w:color="auto"/>
              <w:bottom w:val="single" w:sz="6" w:space="0" w:color="auto"/>
              <w:right w:val="single" w:sz="6" w:space="0" w:color="auto"/>
            </w:tcBorders>
            <w:hideMark/>
          </w:tcPr>
          <w:p w14:paraId="11BBCD8D"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r w:rsidRPr="0024070A">
              <w:rPr>
                <w:rFonts w:ascii="Times New Roman" w:eastAsia="Calibri" w:hAnsi="Times New Roman" w:cs="Times New Roman"/>
                <w:sz w:val="18"/>
                <w:szCs w:val="18"/>
              </w:rPr>
              <w:t>0,00</w:t>
            </w:r>
          </w:p>
        </w:tc>
        <w:tc>
          <w:tcPr>
            <w:tcW w:w="567" w:type="dxa"/>
            <w:gridSpan w:val="2"/>
            <w:tcBorders>
              <w:top w:val="single" w:sz="6" w:space="0" w:color="auto"/>
              <w:left w:val="single" w:sz="6" w:space="0" w:color="auto"/>
              <w:bottom w:val="single" w:sz="6" w:space="0" w:color="auto"/>
              <w:right w:val="single" w:sz="6" w:space="0" w:color="auto"/>
            </w:tcBorders>
            <w:hideMark/>
          </w:tcPr>
          <w:p w14:paraId="6CC943F5"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r w:rsidRPr="0024070A">
              <w:rPr>
                <w:rFonts w:ascii="Times New Roman" w:eastAsia="Calibri" w:hAnsi="Times New Roman" w:cs="Times New Roman"/>
                <w:sz w:val="18"/>
                <w:szCs w:val="18"/>
              </w:rPr>
              <w:t>4 sztuki</w:t>
            </w:r>
          </w:p>
        </w:tc>
        <w:tc>
          <w:tcPr>
            <w:tcW w:w="567" w:type="dxa"/>
            <w:tcBorders>
              <w:top w:val="single" w:sz="6" w:space="0" w:color="auto"/>
              <w:left w:val="single" w:sz="6" w:space="0" w:color="auto"/>
              <w:bottom w:val="single" w:sz="6" w:space="0" w:color="auto"/>
              <w:right w:val="single" w:sz="6" w:space="0" w:color="auto"/>
            </w:tcBorders>
            <w:hideMark/>
          </w:tcPr>
          <w:p w14:paraId="0040EE84"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r w:rsidRPr="0024070A">
              <w:rPr>
                <w:rFonts w:ascii="Times New Roman" w:eastAsia="Calibri" w:hAnsi="Times New Roman" w:cs="Times New Roman"/>
                <w:sz w:val="18"/>
                <w:szCs w:val="18"/>
              </w:rPr>
              <w:t>230 000,00</w:t>
            </w:r>
          </w:p>
        </w:tc>
        <w:tc>
          <w:tcPr>
            <w:tcW w:w="567" w:type="dxa"/>
            <w:tcBorders>
              <w:top w:val="single" w:sz="6" w:space="0" w:color="auto"/>
              <w:left w:val="single" w:sz="6" w:space="0" w:color="auto"/>
              <w:bottom w:val="single" w:sz="6" w:space="0" w:color="auto"/>
              <w:right w:val="single" w:sz="6" w:space="0" w:color="auto"/>
            </w:tcBorders>
            <w:hideMark/>
          </w:tcPr>
          <w:p w14:paraId="560AEFA1"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r w:rsidRPr="0024070A">
              <w:rPr>
                <w:rFonts w:ascii="Times New Roman" w:eastAsia="Calibri" w:hAnsi="Times New Roman" w:cs="Times New Roman"/>
                <w:sz w:val="18"/>
                <w:szCs w:val="18"/>
              </w:rPr>
              <w:t>PS WPR</w:t>
            </w:r>
          </w:p>
        </w:tc>
      </w:tr>
      <w:tr w:rsidR="00150FF0" w:rsidRPr="00DF3344" w14:paraId="4D84286E" w14:textId="77777777" w:rsidTr="00150FF0">
        <w:trPr>
          <w:trHeight w:val="802"/>
        </w:trPr>
        <w:tc>
          <w:tcPr>
            <w:tcW w:w="1418" w:type="dxa"/>
            <w:tcBorders>
              <w:top w:val="single" w:sz="6" w:space="0" w:color="auto"/>
              <w:left w:val="single" w:sz="6" w:space="0" w:color="auto"/>
              <w:bottom w:val="single" w:sz="6" w:space="0" w:color="auto"/>
              <w:right w:val="single" w:sz="6" w:space="0" w:color="auto"/>
            </w:tcBorders>
            <w:shd w:val="solid" w:color="FFCC99" w:fill="auto"/>
            <w:hideMark/>
          </w:tcPr>
          <w:p w14:paraId="69227340" w14:textId="607635F4"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r w:rsidRPr="0024070A">
              <w:rPr>
                <w:rFonts w:ascii="Times New Roman" w:eastAsia="Calibri" w:hAnsi="Times New Roman" w:cs="Times New Roman"/>
                <w:sz w:val="18"/>
                <w:szCs w:val="18"/>
              </w:rPr>
              <w:t>Przedsięwzięcie 3.2 zachowanie niematerialnego dziedzictwa historycznego obszaru LSR</w:t>
            </w:r>
          </w:p>
        </w:tc>
        <w:tc>
          <w:tcPr>
            <w:tcW w:w="1276" w:type="dxa"/>
            <w:tcBorders>
              <w:top w:val="single" w:sz="6" w:space="0" w:color="auto"/>
              <w:left w:val="single" w:sz="6" w:space="0" w:color="auto"/>
              <w:bottom w:val="single" w:sz="6" w:space="0" w:color="auto"/>
              <w:right w:val="single" w:sz="6" w:space="0" w:color="auto"/>
            </w:tcBorders>
            <w:shd w:val="solid" w:color="FFFFFF" w:fill="auto"/>
            <w:hideMark/>
          </w:tcPr>
          <w:p w14:paraId="69AC4520" w14:textId="77777777" w:rsidR="00150FF0" w:rsidRPr="0024070A" w:rsidRDefault="00150FF0" w:rsidP="002B4AC5">
            <w:pPr>
              <w:autoSpaceDE w:val="0"/>
              <w:autoSpaceDN w:val="0"/>
              <w:adjustRightInd w:val="0"/>
              <w:spacing w:after="0" w:line="240" w:lineRule="auto"/>
              <w:jc w:val="left"/>
              <w:rPr>
                <w:rFonts w:ascii="Times New Roman" w:eastAsia="Calibri" w:hAnsi="Times New Roman" w:cs="Times New Roman"/>
                <w:sz w:val="18"/>
                <w:szCs w:val="18"/>
              </w:rPr>
            </w:pPr>
            <w:r w:rsidRPr="0024070A">
              <w:rPr>
                <w:rFonts w:ascii="Times New Roman" w:eastAsia="Calibri" w:hAnsi="Times New Roman" w:cs="Times New Roman"/>
                <w:sz w:val="18"/>
                <w:szCs w:val="18"/>
              </w:rPr>
              <w:t xml:space="preserve">Liczba operacji z zakresu ochrony dziedzictwa kulturowego , </w:t>
            </w:r>
            <w:r w:rsidRPr="0024070A">
              <w:rPr>
                <w:rFonts w:ascii="Times New Roman" w:eastAsia="Calibri" w:hAnsi="Times New Roman" w:cs="Times New Roman"/>
                <w:sz w:val="18"/>
                <w:szCs w:val="18"/>
              </w:rPr>
              <w:lastRenderedPageBreak/>
              <w:t>historycznego i przyrodniczego</w:t>
            </w:r>
          </w:p>
        </w:tc>
        <w:tc>
          <w:tcPr>
            <w:tcW w:w="850" w:type="dxa"/>
            <w:tcBorders>
              <w:top w:val="single" w:sz="6" w:space="0" w:color="auto"/>
              <w:left w:val="single" w:sz="6" w:space="0" w:color="auto"/>
              <w:bottom w:val="single" w:sz="6" w:space="0" w:color="auto"/>
              <w:right w:val="single" w:sz="6" w:space="0" w:color="auto"/>
            </w:tcBorders>
            <w:hideMark/>
          </w:tcPr>
          <w:p w14:paraId="10E4C587"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r w:rsidRPr="0024070A">
              <w:rPr>
                <w:rFonts w:ascii="Times New Roman" w:eastAsia="Calibri" w:hAnsi="Times New Roman" w:cs="Times New Roman"/>
                <w:sz w:val="18"/>
                <w:szCs w:val="18"/>
              </w:rPr>
              <w:lastRenderedPageBreak/>
              <w:t>0</w:t>
            </w:r>
          </w:p>
        </w:tc>
        <w:tc>
          <w:tcPr>
            <w:tcW w:w="709" w:type="dxa"/>
            <w:tcBorders>
              <w:top w:val="single" w:sz="6" w:space="0" w:color="auto"/>
              <w:left w:val="single" w:sz="6" w:space="0" w:color="auto"/>
              <w:bottom w:val="single" w:sz="6" w:space="0" w:color="auto"/>
              <w:right w:val="single" w:sz="6" w:space="0" w:color="auto"/>
            </w:tcBorders>
            <w:hideMark/>
          </w:tcPr>
          <w:p w14:paraId="337A8AE9" w14:textId="77777777" w:rsidR="00150FF0" w:rsidRPr="00755808"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r w:rsidRPr="00755808">
              <w:rPr>
                <w:rFonts w:ascii="Times New Roman" w:eastAsia="Calibri" w:hAnsi="Times New Roman" w:cs="Times New Roman"/>
                <w:sz w:val="18"/>
                <w:szCs w:val="18"/>
              </w:rPr>
              <w:t>0</w:t>
            </w:r>
          </w:p>
        </w:tc>
        <w:tc>
          <w:tcPr>
            <w:tcW w:w="567" w:type="dxa"/>
            <w:tcBorders>
              <w:top w:val="single" w:sz="6" w:space="0" w:color="auto"/>
              <w:left w:val="single" w:sz="6" w:space="0" w:color="auto"/>
              <w:bottom w:val="single" w:sz="6" w:space="0" w:color="auto"/>
              <w:right w:val="single" w:sz="6" w:space="0" w:color="auto"/>
            </w:tcBorders>
            <w:hideMark/>
          </w:tcPr>
          <w:p w14:paraId="7F2FCF54" w14:textId="77777777" w:rsidR="00150FF0" w:rsidRPr="00755808"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r w:rsidRPr="00755808">
              <w:rPr>
                <w:rFonts w:ascii="Times New Roman" w:eastAsia="Calibri" w:hAnsi="Times New Roman" w:cs="Times New Roman"/>
                <w:sz w:val="18"/>
                <w:szCs w:val="18"/>
              </w:rPr>
              <w:t>0,00</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141BC06B" w14:textId="77777777" w:rsidR="00E86792" w:rsidRDefault="00DC549A" w:rsidP="002B4AC5">
            <w:pPr>
              <w:autoSpaceDE w:val="0"/>
              <w:autoSpaceDN w:val="0"/>
              <w:adjustRightInd w:val="0"/>
              <w:spacing w:after="0" w:line="240" w:lineRule="auto"/>
              <w:jc w:val="center"/>
              <w:rPr>
                <w:rFonts w:ascii="Times New Roman" w:eastAsia="Calibri" w:hAnsi="Times New Roman" w:cs="Times New Roman"/>
                <w:strike/>
                <w:color w:val="FF0000"/>
                <w:sz w:val="18"/>
                <w:szCs w:val="18"/>
              </w:rPr>
            </w:pPr>
            <w:r w:rsidRPr="00E86792">
              <w:rPr>
                <w:rFonts w:ascii="Times New Roman" w:eastAsia="Calibri" w:hAnsi="Times New Roman" w:cs="Times New Roman"/>
                <w:strike/>
                <w:color w:val="FF0000"/>
                <w:sz w:val="18"/>
                <w:szCs w:val="18"/>
              </w:rPr>
              <w:t>2 sztuki</w:t>
            </w:r>
          </w:p>
          <w:p w14:paraId="6831BCAE" w14:textId="07B19201" w:rsidR="00DC549A" w:rsidRPr="00E86792" w:rsidRDefault="00E86792" w:rsidP="002B4AC5">
            <w:pPr>
              <w:autoSpaceDE w:val="0"/>
              <w:autoSpaceDN w:val="0"/>
              <w:adjustRightInd w:val="0"/>
              <w:spacing w:after="0" w:line="240" w:lineRule="auto"/>
              <w:jc w:val="center"/>
              <w:rPr>
                <w:rFonts w:ascii="Times New Roman" w:eastAsia="Calibri" w:hAnsi="Times New Roman" w:cs="Times New Roman"/>
                <w:sz w:val="18"/>
                <w:szCs w:val="18"/>
              </w:rPr>
            </w:pPr>
            <w:r w:rsidRPr="00E86792">
              <w:rPr>
                <w:rFonts w:ascii="Times New Roman" w:eastAsia="Calibri" w:hAnsi="Times New Roman" w:cs="Times New Roman"/>
                <w:color w:val="00B050"/>
                <w:sz w:val="18"/>
                <w:szCs w:val="18"/>
              </w:rPr>
              <w:t>0 sztuk</w:t>
            </w:r>
          </w:p>
        </w:tc>
        <w:tc>
          <w:tcPr>
            <w:tcW w:w="709" w:type="dxa"/>
            <w:tcBorders>
              <w:top w:val="single" w:sz="6" w:space="0" w:color="auto"/>
              <w:left w:val="single" w:sz="6" w:space="0" w:color="auto"/>
              <w:bottom w:val="single" w:sz="6" w:space="0" w:color="auto"/>
              <w:right w:val="single" w:sz="6" w:space="0" w:color="auto"/>
            </w:tcBorders>
            <w:shd w:val="solid" w:color="FFFFFF" w:fill="auto"/>
            <w:hideMark/>
          </w:tcPr>
          <w:p w14:paraId="57204018" w14:textId="69E16E27" w:rsidR="00150FF0" w:rsidRPr="00E86792" w:rsidRDefault="00DC549A" w:rsidP="002B4AC5">
            <w:pPr>
              <w:autoSpaceDE w:val="0"/>
              <w:autoSpaceDN w:val="0"/>
              <w:adjustRightInd w:val="0"/>
              <w:spacing w:after="0" w:line="240" w:lineRule="auto"/>
              <w:jc w:val="center"/>
              <w:rPr>
                <w:rFonts w:ascii="Times New Roman" w:eastAsia="Calibri" w:hAnsi="Times New Roman" w:cs="Times New Roman"/>
                <w:strike/>
                <w:sz w:val="18"/>
                <w:szCs w:val="18"/>
              </w:rPr>
            </w:pPr>
            <w:r w:rsidRPr="00E86792">
              <w:rPr>
                <w:rFonts w:ascii="Times New Roman" w:eastAsia="Calibri" w:hAnsi="Times New Roman" w:cs="Times New Roman"/>
                <w:strike/>
                <w:color w:val="FF0000"/>
                <w:sz w:val="18"/>
                <w:szCs w:val="18"/>
              </w:rPr>
              <w:t>100%</w:t>
            </w:r>
            <w:r w:rsidR="00E86792">
              <w:rPr>
                <w:rFonts w:ascii="Times New Roman" w:eastAsia="Calibri" w:hAnsi="Times New Roman" w:cs="Times New Roman"/>
                <w:strike/>
                <w:color w:val="FF0000"/>
                <w:sz w:val="18"/>
                <w:szCs w:val="18"/>
              </w:rPr>
              <w:t xml:space="preserve"> </w:t>
            </w:r>
            <w:r w:rsidR="00E86792" w:rsidRPr="00E86792">
              <w:rPr>
                <w:rFonts w:ascii="Times New Roman" w:eastAsia="Calibri" w:hAnsi="Times New Roman" w:cs="Times New Roman"/>
                <w:color w:val="00B050"/>
                <w:sz w:val="18"/>
                <w:szCs w:val="18"/>
              </w:rPr>
              <w:t>0%</w:t>
            </w:r>
          </w:p>
        </w:tc>
        <w:tc>
          <w:tcPr>
            <w:tcW w:w="567" w:type="dxa"/>
            <w:tcBorders>
              <w:top w:val="single" w:sz="6" w:space="0" w:color="auto"/>
              <w:left w:val="single" w:sz="6" w:space="0" w:color="auto"/>
              <w:bottom w:val="single" w:sz="6" w:space="0" w:color="auto"/>
              <w:right w:val="single" w:sz="6" w:space="0" w:color="auto"/>
            </w:tcBorders>
            <w:hideMark/>
          </w:tcPr>
          <w:p w14:paraId="084BBBF1" w14:textId="77777777" w:rsidR="00DC549A" w:rsidRDefault="00DC549A" w:rsidP="002B4AC5">
            <w:pPr>
              <w:autoSpaceDE w:val="0"/>
              <w:autoSpaceDN w:val="0"/>
              <w:adjustRightInd w:val="0"/>
              <w:spacing w:after="0" w:line="240" w:lineRule="auto"/>
              <w:jc w:val="center"/>
              <w:rPr>
                <w:rFonts w:ascii="Times New Roman" w:eastAsia="Calibri" w:hAnsi="Times New Roman" w:cs="Times New Roman"/>
                <w:strike/>
                <w:color w:val="FF0000"/>
                <w:sz w:val="18"/>
                <w:szCs w:val="18"/>
              </w:rPr>
            </w:pPr>
            <w:r w:rsidRPr="00E86792">
              <w:rPr>
                <w:rFonts w:ascii="Times New Roman" w:eastAsia="Calibri" w:hAnsi="Times New Roman" w:cs="Times New Roman"/>
                <w:strike/>
                <w:color w:val="FF0000"/>
                <w:sz w:val="18"/>
                <w:szCs w:val="18"/>
              </w:rPr>
              <w:t>50 000,00</w:t>
            </w:r>
          </w:p>
          <w:p w14:paraId="0B47AD3E" w14:textId="5C75C3FF" w:rsidR="00E86792" w:rsidRPr="00E86792" w:rsidRDefault="00E86792" w:rsidP="002B4AC5">
            <w:pPr>
              <w:autoSpaceDE w:val="0"/>
              <w:autoSpaceDN w:val="0"/>
              <w:adjustRightInd w:val="0"/>
              <w:spacing w:after="0" w:line="240" w:lineRule="auto"/>
              <w:jc w:val="center"/>
              <w:rPr>
                <w:rFonts w:ascii="Times New Roman" w:eastAsia="Calibri" w:hAnsi="Times New Roman" w:cs="Times New Roman"/>
                <w:sz w:val="18"/>
                <w:szCs w:val="18"/>
              </w:rPr>
            </w:pPr>
            <w:r w:rsidRPr="00E86792">
              <w:rPr>
                <w:rFonts w:ascii="Times New Roman" w:eastAsia="Calibri" w:hAnsi="Times New Roman" w:cs="Times New Roman"/>
                <w:color w:val="00B050"/>
                <w:sz w:val="18"/>
                <w:szCs w:val="18"/>
              </w:rPr>
              <w:t>0,00</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2CECF75D" w14:textId="77777777" w:rsidR="00150FF0" w:rsidRDefault="00DC549A" w:rsidP="002B4AC5">
            <w:pPr>
              <w:autoSpaceDE w:val="0"/>
              <w:autoSpaceDN w:val="0"/>
              <w:adjustRightInd w:val="0"/>
              <w:spacing w:after="0" w:line="240" w:lineRule="auto"/>
              <w:jc w:val="center"/>
              <w:rPr>
                <w:rFonts w:ascii="Times New Roman" w:eastAsia="Calibri" w:hAnsi="Times New Roman" w:cs="Times New Roman"/>
                <w:strike/>
                <w:color w:val="FF0000"/>
                <w:sz w:val="18"/>
                <w:szCs w:val="18"/>
              </w:rPr>
            </w:pPr>
            <w:r w:rsidRPr="00E86792">
              <w:rPr>
                <w:rFonts w:ascii="Times New Roman" w:eastAsia="Calibri" w:hAnsi="Times New Roman" w:cs="Times New Roman"/>
                <w:strike/>
                <w:color w:val="FF0000"/>
                <w:sz w:val="18"/>
                <w:szCs w:val="18"/>
              </w:rPr>
              <w:t>0 sztuk</w:t>
            </w:r>
          </w:p>
          <w:p w14:paraId="57CDD2CD" w14:textId="19DA6994" w:rsidR="00E86792" w:rsidRPr="00E86792" w:rsidRDefault="00E86792" w:rsidP="002B4AC5">
            <w:pPr>
              <w:autoSpaceDE w:val="0"/>
              <w:autoSpaceDN w:val="0"/>
              <w:adjustRightInd w:val="0"/>
              <w:spacing w:after="0" w:line="240" w:lineRule="auto"/>
              <w:jc w:val="center"/>
              <w:rPr>
                <w:rFonts w:ascii="Times New Roman" w:eastAsia="Calibri" w:hAnsi="Times New Roman" w:cs="Times New Roman"/>
                <w:sz w:val="18"/>
                <w:szCs w:val="18"/>
              </w:rPr>
            </w:pPr>
            <w:r w:rsidRPr="00E86792">
              <w:rPr>
                <w:rFonts w:ascii="Times New Roman" w:eastAsia="Calibri" w:hAnsi="Times New Roman" w:cs="Times New Roman"/>
                <w:color w:val="00B050"/>
                <w:sz w:val="18"/>
                <w:szCs w:val="18"/>
              </w:rPr>
              <w:t>2 sztuki</w:t>
            </w:r>
          </w:p>
        </w:tc>
        <w:tc>
          <w:tcPr>
            <w:tcW w:w="709" w:type="dxa"/>
            <w:tcBorders>
              <w:top w:val="single" w:sz="6" w:space="0" w:color="auto"/>
              <w:left w:val="single" w:sz="6" w:space="0" w:color="auto"/>
              <w:bottom w:val="single" w:sz="6" w:space="0" w:color="auto"/>
              <w:right w:val="single" w:sz="6" w:space="0" w:color="auto"/>
            </w:tcBorders>
            <w:shd w:val="solid" w:color="FFFFFF" w:fill="auto"/>
            <w:hideMark/>
          </w:tcPr>
          <w:p w14:paraId="0E1CF3EB" w14:textId="40FA11BE" w:rsidR="00150FF0" w:rsidRPr="00755808" w:rsidRDefault="00DC549A" w:rsidP="002B4AC5">
            <w:pPr>
              <w:autoSpaceDE w:val="0"/>
              <w:autoSpaceDN w:val="0"/>
              <w:adjustRightInd w:val="0"/>
              <w:spacing w:after="0" w:line="240" w:lineRule="auto"/>
              <w:jc w:val="center"/>
              <w:rPr>
                <w:rFonts w:ascii="Times New Roman" w:eastAsia="Calibri" w:hAnsi="Times New Roman" w:cs="Times New Roman"/>
                <w:sz w:val="18"/>
                <w:szCs w:val="18"/>
              </w:rPr>
            </w:pPr>
            <w:r w:rsidRPr="00755808">
              <w:rPr>
                <w:rFonts w:ascii="Times New Roman" w:eastAsia="Calibri" w:hAnsi="Times New Roman" w:cs="Times New Roman"/>
                <w:sz w:val="18"/>
                <w:szCs w:val="18"/>
              </w:rPr>
              <w:t>100%</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6B110E7B" w14:textId="77777777" w:rsidR="00150FF0" w:rsidRDefault="00DC549A" w:rsidP="002B4AC5">
            <w:pPr>
              <w:autoSpaceDE w:val="0"/>
              <w:autoSpaceDN w:val="0"/>
              <w:adjustRightInd w:val="0"/>
              <w:spacing w:after="0" w:line="240" w:lineRule="auto"/>
              <w:jc w:val="center"/>
              <w:rPr>
                <w:rFonts w:ascii="Times New Roman" w:eastAsia="Calibri" w:hAnsi="Times New Roman" w:cs="Times New Roman"/>
                <w:strike/>
                <w:color w:val="FF0000"/>
                <w:sz w:val="18"/>
                <w:szCs w:val="18"/>
              </w:rPr>
            </w:pPr>
            <w:r w:rsidRPr="00E86792">
              <w:rPr>
                <w:rFonts w:ascii="Times New Roman" w:eastAsia="Calibri" w:hAnsi="Times New Roman" w:cs="Times New Roman"/>
                <w:strike/>
                <w:color w:val="FF0000"/>
                <w:sz w:val="18"/>
                <w:szCs w:val="18"/>
              </w:rPr>
              <w:t>0,00</w:t>
            </w:r>
          </w:p>
          <w:p w14:paraId="07C63200" w14:textId="7299E3E7" w:rsidR="00E86792" w:rsidRPr="00E86792" w:rsidRDefault="00E86792" w:rsidP="002B4AC5">
            <w:pPr>
              <w:autoSpaceDE w:val="0"/>
              <w:autoSpaceDN w:val="0"/>
              <w:adjustRightInd w:val="0"/>
              <w:spacing w:after="0" w:line="240" w:lineRule="auto"/>
              <w:jc w:val="center"/>
              <w:rPr>
                <w:rFonts w:ascii="Times New Roman" w:eastAsia="Calibri" w:hAnsi="Times New Roman" w:cs="Times New Roman"/>
                <w:sz w:val="18"/>
                <w:szCs w:val="18"/>
              </w:rPr>
            </w:pPr>
            <w:r w:rsidRPr="00E86792">
              <w:rPr>
                <w:rFonts w:ascii="Times New Roman" w:eastAsia="Calibri" w:hAnsi="Times New Roman" w:cs="Times New Roman"/>
                <w:color w:val="00B050"/>
                <w:sz w:val="18"/>
                <w:szCs w:val="18"/>
              </w:rPr>
              <w:t>50 000,00</w:t>
            </w:r>
          </w:p>
        </w:tc>
        <w:tc>
          <w:tcPr>
            <w:tcW w:w="709" w:type="dxa"/>
            <w:tcBorders>
              <w:top w:val="single" w:sz="6" w:space="0" w:color="auto"/>
              <w:left w:val="single" w:sz="6" w:space="0" w:color="auto"/>
              <w:bottom w:val="single" w:sz="6" w:space="0" w:color="auto"/>
              <w:right w:val="single" w:sz="6" w:space="0" w:color="auto"/>
            </w:tcBorders>
            <w:shd w:val="solid" w:color="FFFFFF" w:fill="auto"/>
            <w:hideMark/>
          </w:tcPr>
          <w:p w14:paraId="5978E33E" w14:textId="5C2F40FF" w:rsidR="00150FF0" w:rsidRPr="00755808" w:rsidRDefault="00DC549A" w:rsidP="002B4AC5">
            <w:pPr>
              <w:autoSpaceDE w:val="0"/>
              <w:autoSpaceDN w:val="0"/>
              <w:adjustRightInd w:val="0"/>
              <w:spacing w:after="0" w:line="240" w:lineRule="auto"/>
              <w:jc w:val="center"/>
              <w:rPr>
                <w:rFonts w:ascii="Times New Roman" w:eastAsia="Calibri" w:hAnsi="Times New Roman" w:cs="Times New Roman"/>
                <w:sz w:val="18"/>
                <w:szCs w:val="18"/>
              </w:rPr>
            </w:pPr>
            <w:r w:rsidRPr="00755808">
              <w:rPr>
                <w:rFonts w:ascii="Times New Roman" w:eastAsia="Calibri" w:hAnsi="Times New Roman" w:cs="Times New Roman"/>
                <w:sz w:val="18"/>
                <w:szCs w:val="18"/>
              </w:rPr>
              <w:t>0 sztuk</w:t>
            </w:r>
          </w:p>
        </w:tc>
        <w:tc>
          <w:tcPr>
            <w:tcW w:w="709" w:type="dxa"/>
            <w:tcBorders>
              <w:top w:val="single" w:sz="6" w:space="0" w:color="auto"/>
              <w:left w:val="single" w:sz="6" w:space="0" w:color="auto"/>
              <w:bottom w:val="single" w:sz="6" w:space="0" w:color="auto"/>
              <w:right w:val="single" w:sz="6" w:space="0" w:color="auto"/>
            </w:tcBorders>
            <w:shd w:val="solid" w:color="FFFFFF" w:fill="auto"/>
            <w:hideMark/>
          </w:tcPr>
          <w:p w14:paraId="0DB2B90A" w14:textId="7270B724" w:rsidR="00150FF0" w:rsidRPr="00755808" w:rsidRDefault="00150FF0" w:rsidP="00DC549A">
            <w:pPr>
              <w:tabs>
                <w:tab w:val="center" w:pos="284"/>
              </w:tabs>
              <w:autoSpaceDE w:val="0"/>
              <w:autoSpaceDN w:val="0"/>
              <w:adjustRightInd w:val="0"/>
              <w:spacing w:after="0" w:line="240" w:lineRule="auto"/>
              <w:jc w:val="center"/>
              <w:rPr>
                <w:rFonts w:ascii="Times New Roman" w:eastAsia="Calibri" w:hAnsi="Times New Roman" w:cs="Times New Roman"/>
                <w:sz w:val="18"/>
                <w:szCs w:val="18"/>
              </w:rPr>
            </w:pPr>
            <w:r w:rsidRPr="00755808">
              <w:rPr>
                <w:rFonts w:ascii="Times New Roman" w:eastAsia="Calibri" w:hAnsi="Times New Roman" w:cs="Times New Roman"/>
                <w:sz w:val="18"/>
                <w:szCs w:val="18"/>
              </w:rPr>
              <w:t>100%</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2886EEB6" w14:textId="77777777" w:rsidR="00DC549A" w:rsidRPr="00755808" w:rsidRDefault="00DC549A" w:rsidP="002B4AC5">
            <w:pPr>
              <w:autoSpaceDE w:val="0"/>
              <w:autoSpaceDN w:val="0"/>
              <w:adjustRightInd w:val="0"/>
              <w:spacing w:after="0" w:line="240" w:lineRule="auto"/>
              <w:jc w:val="center"/>
              <w:rPr>
                <w:rFonts w:ascii="Times New Roman" w:eastAsia="Calibri" w:hAnsi="Times New Roman" w:cs="Times New Roman"/>
                <w:sz w:val="18"/>
                <w:szCs w:val="18"/>
              </w:rPr>
            </w:pPr>
            <w:r w:rsidRPr="00755808">
              <w:rPr>
                <w:rFonts w:ascii="Times New Roman" w:eastAsia="Calibri" w:hAnsi="Times New Roman" w:cs="Times New Roman"/>
                <w:sz w:val="18"/>
                <w:szCs w:val="18"/>
              </w:rPr>
              <w:t>0,00</w:t>
            </w:r>
          </w:p>
          <w:p w14:paraId="1C715D3F" w14:textId="6A074F07" w:rsidR="00BE51A7" w:rsidRPr="00755808" w:rsidRDefault="00BE51A7" w:rsidP="002B4AC5">
            <w:pPr>
              <w:autoSpaceDE w:val="0"/>
              <w:autoSpaceDN w:val="0"/>
              <w:adjustRightInd w:val="0"/>
              <w:spacing w:after="0" w:line="240" w:lineRule="auto"/>
              <w:jc w:val="center"/>
              <w:rPr>
                <w:rFonts w:ascii="Times New Roman" w:eastAsia="Calibri" w:hAnsi="Times New Roman" w:cs="Times New Roman"/>
                <w:sz w:val="18"/>
                <w:szCs w:val="18"/>
              </w:rPr>
            </w:pP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4412FE99"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r w:rsidRPr="0024070A">
              <w:rPr>
                <w:rFonts w:ascii="Times New Roman" w:eastAsia="Calibri" w:hAnsi="Times New Roman" w:cs="Times New Roman"/>
                <w:sz w:val="18"/>
                <w:szCs w:val="18"/>
              </w:rPr>
              <w:t>0</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27BDFCB7"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r w:rsidRPr="0024070A">
              <w:rPr>
                <w:rFonts w:ascii="Times New Roman" w:eastAsia="Calibri" w:hAnsi="Times New Roman" w:cs="Times New Roman"/>
                <w:sz w:val="18"/>
                <w:szCs w:val="18"/>
              </w:rPr>
              <w:t>100%</w:t>
            </w:r>
          </w:p>
        </w:tc>
        <w:tc>
          <w:tcPr>
            <w:tcW w:w="567" w:type="dxa"/>
            <w:tcBorders>
              <w:top w:val="single" w:sz="6" w:space="0" w:color="auto"/>
              <w:left w:val="single" w:sz="6" w:space="0" w:color="auto"/>
              <w:bottom w:val="single" w:sz="6" w:space="0" w:color="auto"/>
              <w:right w:val="single" w:sz="6" w:space="0" w:color="auto"/>
            </w:tcBorders>
            <w:hideMark/>
          </w:tcPr>
          <w:p w14:paraId="3E94B6BF"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r w:rsidRPr="0024070A">
              <w:rPr>
                <w:rFonts w:ascii="Times New Roman" w:eastAsia="Calibri" w:hAnsi="Times New Roman" w:cs="Times New Roman"/>
                <w:sz w:val="18"/>
                <w:szCs w:val="18"/>
              </w:rPr>
              <w:t>0,00</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6A33950D"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r w:rsidRPr="0024070A">
              <w:rPr>
                <w:rFonts w:ascii="Times New Roman" w:eastAsia="Calibri" w:hAnsi="Times New Roman" w:cs="Times New Roman"/>
                <w:sz w:val="18"/>
                <w:szCs w:val="18"/>
              </w:rPr>
              <w:t>0</w:t>
            </w:r>
          </w:p>
        </w:tc>
        <w:tc>
          <w:tcPr>
            <w:tcW w:w="709" w:type="dxa"/>
            <w:tcBorders>
              <w:top w:val="single" w:sz="6" w:space="0" w:color="auto"/>
              <w:left w:val="single" w:sz="6" w:space="0" w:color="auto"/>
              <w:bottom w:val="single" w:sz="6" w:space="0" w:color="auto"/>
              <w:right w:val="single" w:sz="6" w:space="0" w:color="auto"/>
            </w:tcBorders>
            <w:shd w:val="solid" w:color="FFFFFF" w:fill="auto"/>
            <w:hideMark/>
          </w:tcPr>
          <w:p w14:paraId="57EA017E"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r w:rsidRPr="0024070A">
              <w:rPr>
                <w:rFonts w:ascii="Times New Roman" w:eastAsia="Calibri" w:hAnsi="Times New Roman" w:cs="Times New Roman"/>
                <w:sz w:val="18"/>
                <w:szCs w:val="18"/>
              </w:rPr>
              <w:t>100%</w:t>
            </w:r>
          </w:p>
        </w:tc>
        <w:tc>
          <w:tcPr>
            <w:tcW w:w="567" w:type="dxa"/>
            <w:tcBorders>
              <w:top w:val="single" w:sz="6" w:space="0" w:color="auto"/>
              <w:left w:val="single" w:sz="6" w:space="0" w:color="auto"/>
              <w:bottom w:val="single" w:sz="6" w:space="0" w:color="auto"/>
              <w:right w:val="single" w:sz="6" w:space="0" w:color="auto"/>
            </w:tcBorders>
            <w:hideMark/>
          </w:tcPr>
          <w:p w14:paraId="47481C95"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r w:rsidRPr="0024070A">
              <w:rPr>
                <w:rFonts w:ascii="Times New Roman" w:eastAsia="Calibri" w:hAnsi="Times New Roman" w:cs="Times New Roman"/>
                <w:sz w:val="18"/>
                <w:szCs w:val="18"/>
              </w:rPr>
              <w:t>0,00</w:t>
            </w:r>
          </w:p>
        </w:tc>
        <w:tc>
          <w:tcPr>
            <w:tcW w:w="567" w:type="dxa"/>
            <w:gridSpan w:val="2"/>
            <w:tcBorders>
              <w:top w:val="single" w:sz="6" w:space="0" w:color="auto"/>
              <w:left w:val="single" w:sz="6" w:space="0" w:color="auto"/>
              <w:bottom w:val="single" w:sz="6" w:space="0" w:color="auto"/>
              <w:right w:val="single" w:sz="6" w:space="0" w:color="auto"/>
            </w:tcBorders>
            <w:shd w:val="solid" w:color="FFFFFF" w:fill="auto"/>
            <w:hideMark/>
          </w:tcPr>
          <w:p w14:paraId="347D69DB"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r w:rsidRPr="0024070A">
              <w:rPr>
                <w:rFonts w:ascii="Times New Roman" w:eastAsia="Calibri" w:hAnsi="Times New Roman" w:cs="Times New Roman"/>
                <w:sz w:val="18"/>
                <w:szCs w:val="18"/>
              </w:rPr>
              <w:t>2 sztuki</w:t>
            </w:r>
          </w:p>
        </w:tc>
        <w:tc>
          <w:tcPr>
            <w:tcW w:w="567" w:type="dxa"/>
            <w:tcBorders>
              <w:top w:val="single" w:sz="6" w:space="0" w:color="auto"/>
              <w:left w:val="single" w:sz="6" w:space="0" w:color="auto"/>
              <w:bottom w:val="single" w:sz="6" w:space="0" w:color="auto"/>
              <w:right w:val="single" w:sz="6" w:space="0" w:color="auto"/>
            </w:tcBorders>
            <w:hideMark/>
          </w:tcPr>
          <w:p w14:paraId="4A52B559"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r w:rsidRPr="0024070A">
              <w:rPr>
                <w:rFonts w:ascii="Times New Roman" w:eastAsia="Calibri" w:hAnsi="Times New Roman" w:cs="Times New Roman"/>
                <w:sz w:val="18"/>
                <w:szCs w:val="18"/>
              </w:rPr>
              <w:t>50 000,00</w:t>
            </w:r>
          </w:p>
        </w:tc>
        <w:tc>
          <w:tcPr>
            <w:tcW w:w="567" w:type="dxa"/>
            <w:tcBorders>
              <w:top w:val="single" w:sz="6" w:space="0" w:color="auto"/>
              <w:left w:val="single" w:sz="6" w:space="0" w:color="auto"/>
              <w:bottom w:val="single" w:sz="6" w:space="0" w:color="auto"/>
              <w:right w:val="single" w:sz="6" w:space="0" w:color="auto"/>
            </w:tcBorders>
            <w:hideMark/>
          </w:tcPr>
          <w:p w14:paraId="6203F969"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r w:rsidRPr="0024070A">
              <w:rPr>
                <w:rFonts w:ascii="Times New Roman" w:eastAsia="Calibri" w:hAnsi="Times New Roman" w:cs="Times New Roman"/>
                <w:sz w:val="18"/>
                <w:szCs w:val="18"/>
              </w:rPr>
              <w:t>PS WPR</w:t>
            </w:r>
          </w:p>
        </w:tc>
      </w:tr>
      <w:tr w:rsidR="00150FF0" w:rsidRPr="00DF3344" w14:paraId="2FE59E14" w14:textId="77777777" w:rsidTr="00150FF0">
        <w:trPr>
          <w:trHeight w:val="936"/>
        </w:trPr>
        <w:tc>
          <w:tcPr>
            <w:tcW w:w="1418" w:type="dxa"/>
            <w:tcBorders>
              <w:top w:val="single" w:sz="6" w:space="0" w:color="auto"/>
              <w:left w:val="single" w:sz="6" w:space="0" w:color="auto"/>
              <w:bottom w:val="single" w:sz="6" w:space="0" w:color="auto"/>
              <w:right w:val="single" w:sz="6" w:space="0" w:color="auto"/>
            </w:tcBorders>
            <w:shd w:val="solid" w:color="FFFFFF" w:fill="auto"/>
            <w:hideMark/>
          </w:tcPr>
          <w:p w14:paraId="620FE464" w14:textId="77777777" w:rsidR="00150FF0" w:rsidRPr="0024070A" w:rsidRDefault="00150FF0" w:rsidP="002B4AC5">
            <w:pPr>
              <w:autoSpaceDE w:val="0"/>
              <w:autoSpaceDN w:val="0"/>
              <w:adjustRightInd w:val="0"/>
              <w:spacing w:after="0" w:line="240" w:lineRule="auto"/>
              <w:jc w:val="left"/>
              <w:rPr>
                <w:rFonts w:ascii="Times New Roman" w:eastAsia="Calibri" w:hAnsi="Times New Roman" w:cs="Times New Roman"/>
                <w:sz w:val="18"/>
                <w:szCs w:val="18"/>
              </w:rPr>
            </w:pPr>
            <w:r w:rsidRPr="0024070A">
              <w:rPr>
                <w:rFonts w:ascii="Times New Roman" w:eastAsia="Calibri" w:hAnsi="Times New Roman" w:cs="Times New Roman"/>
                <w:sz w:val="18"/>
                <w:szCs w:val="18"/>
              </w:rPr>
              <w:t>Wskaźnik rezultatu W.3.1</w:t>
            </w:r>
          </w:p>
        </w:tc>
        <w:tc>
          <w:tcPr>
            <w:tcW w:w="1276" w:type="dxa"/>
            <w:tcBorders>
              <w:top w:val="nil"/>
              <w:left w:val="single" w:sz="6" w:space="0" w:color="auto"/>
              <w:bottom w:val="nil"/>
              <w:right w:val="single" w:sz="6" w:space="0" w:color="auto"/>
            </w:tcBorders>
            <w:shd w:val="solid" w:color="FFFFFF" w:fill="auto"/>
            <w:hideMark/>
          </w:tcPr>
          <w:p w14:paraId="16B9C7C4" w14:textId="77777777" w:rsidR="00150FF0" w:rsidRPr="0024070A" w:rsidRDefault="00150FF0" w:rsidP="002B4AC5">
            <w:pPr>
              <w:autoSpaceDE w:val="0"/>
              <w:autoSpaceDN w:val="0"/>
              <w:adjustRightInd w:val="0"/>
              <w:spacing w:after="0" w:line="240" w:lineRule="auto"/>
              <w:jc w:val="left"/>
              <w:rPr>
                <w:rFonts w:ascii="Times New Roman" w:eastAsia="Calibri" w:hAnsi="Times New Roman" w:cs="Times New Roman"/>
                <w:sz w:val="18"/>
                <w:szCs w:val="18"/>
              </w:rPr>
            </w:pPr>
            <w:r w:rsidRPr="0024070A">
              <w:rPr>
                <w:rFonts w:ascii="Times New Roman" w:eastAsia="Calibri" w:hAnsi="Times New Roman" w:cs="Times New Roman"/>
                <w:sz w:val="18"/>
                <w:szCs w:val="18"/>
              </w:rPr>
              <w:t>Liczba osób korzystających z lepszego dostępu do usług i infrastruktury dzięki wsparciu z WPR</w:t>
            </w:r>
          </w:p>
        </w:tc>
        <w:tc>
          <w:tcPr>
            <w:tcW w:w="850" w:type="dxa"/>
            <w:hideMark/>
          </w:tcPr>
          <w:p w14:paraId="70317235"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r w:rsidRPr="0024070A">
              <w:rPr>
                <w:rFonts w:ascii="Times New Roman" w:eastAsia="Calibri" w:hAnsi="Times New Roman" w:cs="Times New Roman"/>
                <w:sz w:val="18"/>
                <w:szCs w:val="18"/>
              </w:rPr>
              <w:t>0</w:t>
            </w:r>
          </w:p>
        </w:tc>
        <w:tc>
          <w:tcPr>
            <w:tcW w:w="709" w:type="dxa"/>
            <w:tcBorders>
              <w:top w:val="single" w:sz="6" w:space="0" w:color="auto"/>
              <w:left w:val="single" w:sz="6" w:space="0" w:color="auto"/>
              <w:bottom w:val="single" w:sz="6" w:space="0" w:color="auto"/>
              <w:right w:val="single" w:sz="6" w:space="0" w:color="auto"/>
            </w:tcBorders>
          </w:tcPr>
          <w:p w14:paraId="33F74A73"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trike/>
                <w:sz w:val="18"/>
                <w:szCs w:val="18"/>
              </w:rPr>
            </w:pPr>
          </w:p>
        </w:tc>
        <w:tc>
          <w:tcPr>
            <w:tcW w:w="567" w:type="dxa"/>
            <w:tcBorders>
              <w:top w:val="single" w:sz="6" w:space="0" w:color="auto"/>
              <w:left w:val="single" w:sz="6" w:space="0" w:color="auto"/>
              <w:bottom w:val="single" w:sz="6" w:space="0" w:color="auto"/>
              <w:right w:val="single" w:sz="6" w:space="0" w:color="auto"/>
            </w:tcBorders>
          </w:tcPr>
          <w:p w14:paraId="30EFE689"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trike/>
                <w:sz w:val="18"/>
                <w:szCs w:val="18"/>
              </w:rPr>
            </w:pP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36FA12CE" w14:textId="6DD96C1A" w:rsidR="00150FF0" w:rsidRPr="00755808"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p>
          <w:p w14:paraId="0A7ED223" w14:textId="77777777" w:rsidR="00BA7111" w:rsidRDefault="00BA7111" w:rsidP="002B4AC5">
            <w:pPr>
              <w:autoSpaceDE w:val="0"/>
              <w:autoSpaceDN w:val="0"/>
              <w:adjustRightInd w:val="0"/>
              <w:spacing w:after="0" w:line="240" w:lineRule="auto"/>
              <w:jc w:val="center"/>
              <w:rPr>
                <w:rFonts w:ascii="Times New Roman" w:eastAsia="Calibri" w:hAnsi="Times New Roman" w:cs="Times New Roman"/>
                <w:strike/>
                <w:color w:val="FF0000"/>
                <w:sz w:val="18"/>
                <w:szCs w:val="18"/>
              </w:rPr>
            </w:pPr>
            <w:r w:rsidRPr="00E86792">
              <w:rPr>
                <w:rFonts w:ascii="Times New Roman" w:eastAsia="Calibri" w:hAnsi="Times New Roman" w:cs="Times New Roman"/>
                <w:strike/>
                <w:color w:val="FF0000"/>
                <w:sz w:val="18"/>
                <w:szCs w:val="18"/>
              </w:rPr>
              <w:t>75 osób</w:t>
            </w:r>
          </w:p>
          <w:p w14:paraId="7E6BD78E" w14:textId="49136511" w:rsidR="00E86792" w:rsidRPr="00E86792" w:rsidRDefault="00E86792" w:rsidP="002B4AC5">
            <w:pPr>
              <w:autoSpaceDE w:val="0"/>
              <w:autoSpaceDN w:val="0"/>
              <w:adjustRightInd w:val="0"/>
              <w:spacing w:after="0" w:line="240" w:lineRule="auto"/>
              <w:jc w:val="center"/>
              <w:rPr>
                <w:rFonts w:ascii="Times New Roman" w:eastAsia="Calibri" w:hAnsi="Times New Roman" w:cs="Times New Roman"/>
                <w:sz w:val="18"/>
                <w:szCs w:val="18"/>
              </w:rPr>
            </w:pPr>
            <w:r w:rsidRPr="00E86792">
              <w:rPr>
                <w:rFonts w:ascii="Times New Roman" w:eastAsia="Calibri" w:hAnsi="Times New Roman" w:cs="Times New Roman"/>
                <w:color w:val="00B050"/>
                <w:sz w:val="18"/>
                <w:szCs w:val="18"/>
              </w:rPr>
              <w:t>0 osób</w:t>
            </w:r>
          </w:p>
        </w:tc>
        <w:tc>
          <w:tcPr>
            <w:tcW w:w="709" w:type="dxa"/>
            <w:tcBorders>
              <w:top w:val="single" w:sz="6" w:space="0" w:color="auto"/>
              <w:left w:val="single" w:sz="6" w:space="0" w:color="auto"/>
              <w:bottom w:val="single" w:sz="6" w:space="0" w:color="auto"/>
              <w:right w:val="single" w:sz="6" w:space="0" w:color="auto"/>
            </w:tcBorders>
          </w:tcPr>
          <w:p w14:paraId="0A394EDC"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trike/>
                <w:sz w:val="18"/>
                <w:szCs w:val="18"/>
              </w:rPr>
            </w:pPr>
          </w:p>
        </w:tc>
        <w:tc>
          <w:tcPr>
            <w:tcW w:w="567" w:type="dxa"/>
            <w:tcBorders>
              <w:top w:val="single" w:sz="6" w:space="0" w:color="auto"/>
              <w:left w:val="single" w:sz="6" w:space="0" w:color="auto"/>
              <w:bottom w:val="single" w:sz="6" w:space="0" w:color="auto"/>
              <w:right w:val="single" w:sz="6" w:space="0" w:color="auto"/>
            </w:tcBorders>
          </w:tcPr>
          <w:p w14:paraId="53931388"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trike/>
                <w:sz w:val="18"/>
                <w:szCs w:val="18"/>
              </w:rPr>
            </w:pPr>
          </w:p>
        </w:tc>
        <w:tc>
          <w:tcPr>
            <w:tcW w:w="708" w:type="dxa"/>
            <w:tcBorders>
              <w:top w:val="single" w:sz="6" w:space="0" w:color="auto"/>
              <w:left w:val="single" w:sz="6" w:space="0" w:color="auto"/>
              <w:bottom w:val="single" w:sz="6" w:space="0" w:color="auto"/>
              <w:right w:val="single" w:sz="6" w:space="0" w:color="auto"/>
            </w:tcBorders>
            <w:hideMark/>
          </w:tcPr>
          <w:p w14:paraId="5EF32BD6" w14:textId="77777777" w:rsidR="00150FF0" w:rsidRDefault="00755808" w:rsidP="002B4AC5">
            <w:pPr>
              <w:autoSpaceDE w:val="0"/>
              <w:autoSpaceDN w:val="0"/>
              <w:adjustRightInd w:val="0"/>
              <w:spacing w:after="0" w:line="240" w:lineRule="auto"/>
              <w:jc w:val="center"/>
              <w:rPr>
                <w:rFonts w:ascii="Times New Roman" w:eastAsia="Calibri" w:hAnsi="Times New Roman" w:cs="Times New Roman"/>
                <w:strike/>
                <w:color w:val="FF0000"/>
                <w:sz w:val="18"/>
                <w:szCs w:val="18"/>
              </w:rPr>
            </w:pPr>
            <w:r w:rsidRPr="00E86792">
              <w:rPr>
                <w:rFonts w:ascii="Times New Roman" w:eastAsia="Calibri" w:hAnsi="Times New Roman" w:cs="Times New Roman"/>
                <w:strike/>
                <w:color w:val="FF0000"/>
                <w:sz w:val="18"/>
                <w:szCs w:val="18"/>
              </w:rPr>
              <w:t>0</w:t>
            </w:r>
          </w:p>
          <w:p w14:paraId="4C61186E" w14:textId="2E1C3089" w:rsidR="00E86792" w:rsidRPr="00E86792" w:rsidRDefault="00E86792" w:rsidP="002B4AC5">
            <w:pPr>
              <w:autoSpaceDE w:val="0"/>
              <w:autoSpaceDN w:val="0"/>
              <w:adjustRightInd w:val="0"/>
              <w:spacing w:after="0" w:line="240" w:lineRule="auto"/>
              <w:jc w:val="center"/>
              <w:rPr>
                <w:rFonts w:ascii="Times New Roman" w:eastAsia="Calibri" w:hAnsi="Times New Roman" w:cs="Times New Roman"/>
                <w:sz w:val="18"/>
                <w:szCs w:val="18"/>
              </w:rPr>
            </w:pPr>
            <w:r w:rsidRPr="00E86792">
              <w:rPr>
                <w:rFonts w:ascii="Times New Roman" w:eastAsia="Calibri" w:hAnsi="Times New Roman" w:cs="Times New Roman"/>
                <w:color w:val="00B050"/>
                <w:sz w:val="18"/>
                <w:szCs w:val="18"/>
              </w:rPr>
              <w:t>75 osób</w:t>
            </w:r>
          </w:p>
        </w:tc>
        <w:tc>
          <w:tcPr>
            <w:tcW w:w="709" w:type="dxa"/>
            <w:tcBorders>
              <w:top w:val="single" w:sz="6" w:space="0" w:color="auto"/>
              <w:left w:val="single" w:sz="6" w:space="0" w:color="auto"/>
              <w:bottom w:val="single" w:sz="6" w:space="0" w:color="auto"/>
              <w:right w:val="single" w:sz="6" w:space="0" w:color="auto"/>
            </w:tcBorders>
          </w:tcPr>
          <w:p w14:paraId="43F30D80" w14:textId="77777777" w:rsidR="00150FF0" w:rsidRPr="00755808"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p>
        </w:tc>
        <w:tc>
          <w:tcPr>
            <w:tcW w:w="567" w:type="dxa"/>
            <w:tcBorders>
              <w:top w:val="single" w:sz="6" w:space="0" w:color="auto"/>
              <w:left w:val="single" w:sz="6" w:space="0" w:color="auto"/>
              <w:bottom w:val="single" w:sz="6" w:space="0" w:color="auto"/>
              <w:right w:val="single" w:sz="6" w:space="0" w:color="auto"/>
            </w:tcBorders>
          </w:tcPr>
          <w:p w14:paraId="5E59C3A9" w14:textId="77777777" w:rsidR="00150FF0" w:rsidRPr="00755808"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p>
        </w:tc>
        <w:tc>
          <w:tcPr>
            <w:tcW w:w="709" w:type="dxa"/>
            <w:tcBorders>
              <w:top w:val="single" w:sz="6" w:space="0" w:color="auto"/>
              <w:left w:val="single" w:sz="6" w:space="0" w:color="auto"/>
              <w:bottom w:val="single" w:sz="6" w:space="0" w:color="auto"/>
              <w:right w:val="single" w:sz="6" w:space="0" w:color="auto"/>
            </w:tcBorders>
            <w:hideMark/>
          </w:tcPr>
          <w:p w14:paraId="34B41445" w14:textId="493AB74D" w:rsidR="00150FF0" w:rsidRPr="00755808" w:rsidRDefault="00755808" w:rsidP="002B4AC5">
            <w:pPr>
              <w:autoSpaceDE w:val="0"/>
              <w:autoSpaceDN w:val="0"/>
              <w:adjustRightInd w:val="0"/>
              <w:spacing w:after="0" w:line="240" w:lineRule="auto"/>
              <w:jc w:val="center"/>
              <w:rPr>
                <w:rFonts w:ascii="Times New Roman" w:eastAsia="Calibri" w:hAnsi="Times New Roman" w:cs="Times New Roman"/>
                <w:sz w:val="18"/>
                <w:szCs w:val="18"/>
              </w:rPr>
            </w:pPr>
            <w:r w:rsidRPr="00755808">
              <w:rPr>
                <w:rFonts w:ascii="Times New Roman" w:eastAsia="Calibri" w:hAnsi="Times New Roman" w:cs="Times New Roman"/>
                <w:sz w:val="18"/>
                <w:szCs w:val="18"/>
              </w:rPr>
              <w:t>0</w:t>
            </w:r>
          </w:p>
        </w:tc>
        <w:tc>
          <w:tcPr>
            <w:tcW w:w="709" w:type="dxa"/>
            <w:tcBorders>
              <w:top w:val="single" w:sz="6" w:space="0" w:color="auto"/>
              <w:left w:val="single" w:sz="6" w:space="0" w:color="auto"/>
              <w:bottom w:val="single" w:sz="6" w:space="0" w:color="auto"/>
              <w:right w:val="single" w:sz="6" w:space="0" w:color="auto"/>
            </w:tcBorders>
          </w:tcPr>
          <w:p w14:paraId="7B7A67CA"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trike/>
                <w:sz w:val="18"/>
                <w:szCs w:val="18"/>
              </w:rPr>
            </w:pPr>
          </w:p>
        </w:tc>
        <w:tc>
          <w:tcPr>
            <w:tcW w:w="567" w:type="dxa"/>
            <w:tcBorders>
              <w:top w:val="single" w:sz="6" w:space="0" w:color="auto"/>
              <w:left w:val="single" w:sz="6" w:space="0" w:color="auto"/>
              <w:bottom w:val="single" w:sz="6" w:space="0" w:color="auto"/>
              <w:right w:val="single" w:sz="6" w:space="0" w:color="auto"/>
            </w:tcBorders>
          </w:tcPr>
          <w:p w14:paraId="21ECB096"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trike/>
                <w:sz w:val="18"/>
                <w:szCs w:val="18"/>
              </w:rPr>
            </w:pP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103F3C3E"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r w:rsidRPr="0024070A">
              <w:rPr>
                <w:rFonts w:ascii="Times New Roman" w:eastAsia="Calibri" w:hAnsi="Times New Roman" w:cs="Times New Roman"/>
                <w:sz w:val="18"/>
                <w:szCs w:val="18"/>
              </w:rPr>
              <w:t>0</w:t>
            </w:r>
          </w:p>
        </w:tc>
        <w:tc>
          <w:tcPr>
            <w:tcW w:w="708" w:type="dxa"/>
            <w:tcBorders>
              <w:top w:val="single" w:sz="6" w:space="0" w:color="auto"/>
              <w:left w:val="single" w:sz="6" w:space="0" w:color="auto"/>
              <w:bottom w:val="single" w:sz="6" w:space="0" w:color="auto"/>
              <w:right w:val="single" w:sz="6" w:space="0" w:color="auto"/>
            </w:tcBorders>
          </w:tcPr>
          <w:p w14:paraId="64F6D084"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trike/>
                <w:sz w:val="18"/>
                <w:szCs w:val="18"/>
              </w:rPr>
            </w:pPr>
          </w:p>
        </w:tc>
        <w:tc>
          <w:tcPr>
            <w:tcW w:w="567" w:type="dxa"/>
            <w:tcBorders>
              <w:top w:val="single" w:sz="6" w:space="0" w:color="auto"/>
              <w:left w:val="single" w:sz="6" w:space="0" w:color="auto"/>
              <w:bottom w:val="single" w:sz="6" w:space="0" w:color="auto"/>
              <w:right w:val="single" w:sz="6" w:space="0" w:color="auto"/>
            </w:tcBorders>
          </w:tcPr>
          <w:p w14:paraId="6BAA486B"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trike/>
                <w:sz w:val="18"/>
                <w:szCs w:val="18"/>
              </w:rPr>
            </w:pP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7EA9235C"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r w:rsidRPr="0024070A">
              <w:rPr>
                <w:rFonts w:ascii="Times New Roman" w:eastAsia="Calibri" w:hAnsi="Times New Roman" w:cs="Times New Roman"/>
                <w:sz w:val="18"/>
                <w:szCs w:val="18"/>
              </w:rPr>
              <w:t>0</w:t>
            </w:r>
          </w:p>
        </w:tc>
        <w:tc>
          <w:tcPr>
            <w:tcW w:w="709" w:type="dxa"/>
            <w:tcBorders>
              <w:top w:val="single" w:sz="6" w:space="0" w:color="auto"/>
              <w:left w:val="single" w:sz="6" w:space="0" w:color="auto"/>
              <w:bottom w:val="single" w:sz="6" w:space="0" w:color="auto"/>
              <w:right w:val="single" w:sz="6" w:space="0" w:color="auto"/>
            </w:tcBorders>
          </w:tcPr>
          <w:p w14:paraId="39BE6F3E"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trike/>
                <w:sz w:val="18"/>
                <w:szCs w:val="18"/>
              </w:rPr>
            </w:pPr>
          </w:p>
        </w:tc>
        <w:tc>
          <w:tcPr>
            <w:tcW w:w="567" w:type="dxa"/>
            <w:tcBorders>
              <w:top w:val="single" w:sz="6" w:space="0" w:color="auto"/>
              <w:left w:val="single" w:sz="6" w:space="0" w:color="auto"/>
              <w:bottom w:val="single" w:sz="6" w:space="0" w:color="auto"/>
              <w:right w:val="single" w:sz="6" w:space="0" w:color="auto"/>
            </w:tcBorders>
          </w:tcPr>
          <w:p w14:paraId="59BE69E0"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trike/>
                <w:sz w:val="18"/>
                <w:szCs w:val="18"/>
              </w:rPr>
            </w:pPr>
          </w:p>
        </w:tc>
        <w:tc>
          <w:tcPr>
            <w:tcW w:w="567" w:type="dxa"/>
            <w:gridSpan w:val="2"/>
            <w:tcBorders>
              <w:top w:val="single" w:sz="6" w:space="0" w:color="auto"/>
              <w:left w:val="single" w:sz="6" w:space="0" w:color="auto"/>
              <w:bottom w:val="single" w:sz="6" w:space="0" w:color="auto"/>
              <w:right w:val="single" w:sz="6" w:space="0" w:color="auto"/>
            </w:tcBorders>
            <w:hideMark/>
          </w:tcPr>
          <w:p w14:paraId="78F093BC"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r w:rsidRPr="0024070A">
              <w:rPr>
                <w:rFonts w:ascii="Times New Roman" w:eastAsia="Calibri" w:hAnsi="Times New Roman" w:cs="Times New Roman"/>
                <w:sz w:val="18"/>
                <w:szCs w:val="18"/>
              </w:rPr>
              <w:t>75 osób</w:t>
            </w:r>
          </w:p>
        </w:tc>
        <w:tc>
          <w:tcPr>
            <w:tcW w:w="567" w:type="dxa"/>
            <w:tcBorders>
              <w:top w:val="single" w:sz="6" w:space="0" w:color="auto"/>
              <w:left w:val="single" w:sz="6" w:space="0" w:color="auto"/>
              <w:bottom w:val="single" w:sz="6" w:space="0" w:color="auto"/>
              <w:right w:val="single" w:sz="6" w:space="0" w:color="auto"/>
            </w:tcBorders>
          </w:tcPr>
          <w:p w14:paraId="40607993"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trike/>
                <w:sz w:val="18"/>
                <w:szCs w:val="18"/>
              </w:rPr>
            </w:pPr>
          </w:p>
        </w:tc>
        <w:tc>
          <w:tcPr>
            <w:tcW w:w="567" w:type="dxa"/>
            <w:tcBorders>
              <w:top w:val="single" w:sz="6" w:space="0" w:color="auto"/>
              <w:left w:val="single" w:sz="6" w:space="0" w:color="auto"/>
              <w:bottom w:val="single" w:sz="6" w:space="0" w:color="auto"/>
              <w:right w:val="single" w:sz="6" w:space="0" w:color="auto"/>
            </w:tcBorders>
            <w:hideMark/>
          </w:tcPr>
          <w:p w14:paraId="5024D3FE"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r w:rsidRPr="0024070A">
              <w:rPr>
                <w:rFonts w:ascii="Times New Roman" w:eastAsia="Calibri" w:hAnsi="Times New Roman" w:cs="Times New Roman"/>
                <w:sz w:val="18"/>
                <w:szCs w:val="18"/>
              </w:rPr>
              <w:t>PS WPR</w:t>
            </w:r>
          </w:p>
        </w:tc>
      </w:tr>
      <w:tr w:rsidR="00150FF0" w:rsidRPr="00DF3344" w14:paraId="066538E7" w14:textId="77777777" w:rsidTr="00150FF0">
        <w:trPr>
          <w:trHeight w:val="936"/>
        </w:trPr>
        <w:tc>
          <w:tcPr>
            <w:tcW w:w="1418" w:type="dxa"/>
            <w:tcBorders>
              <w:top w:val="single" w:sz="6" w:space="0" w:color="auto"/>
              <w:left w:val="single" w:sz="6" w:space="0" w:color="auto"/>
              <w:bottom w:val="single" w:sz="6" w:space="0" w:color="auto"/>
              <w:right w:val="single" w:sz="6" w:space="0" w:color="auto"/>
            </w:tcBorders>
            <w:shd w:val="solid" w:color="FFFFFF" w:fill="auto"/>
            <w:hideMark/>
          </w:tcPr>
          <w:p w14:paraId="16EE20D6" w14:textId="77777777" w:rsidR="00150FF0" w:rsidRPr="0024070A" w:rsidRDefault="00150FF0" w:rsidP="002B4AC5">
            <w:pPr>
              <w:autoSpaceDE w:val="0"/>
              <w:autoSpaceDN w:val="0"/>
              <w:adjustRightInd w:val="0"/>
              <w:spacing w:after="0" w:line="240" w:lineRule="auto"/>
              <w:jc w:val="left"/>
              <w:rPr>
                <w:rFonts w:ascii="Times New Roman" w:eastAsia="Calibri" w:hAnsi="Times New Roman" w:cs="Times New Roman"/>
                <w:sz w:val="18"/>
                <w:szCs w:val="18"/>
              </w:rPr>
            </w:pPr>
            <w:r w:rsidRPr="0024070A">
              <w:rPr>
                <w:rFonts w:ascii="Times New Roman" w:eastAsia="Calibri" w:hAnsi="Times New Roman" w:cs="Times New Roman"/>
                <w:sz w:val="18"/>
                <w:szCs w:val="18"/>
              </w:rPr>
              <w:t>Wskaźnik rezultatu W.3.2</w:t>
            </w:r>
          </w:p>
        </w:tc>
        <w:tc>
          <w:tcPr>
            <w:tcW w:w="1276" w:type="dxa"/>
            <w:tcBorders>
              <w:top w:val="single" w:sz="6" w:space="0" w:color="auto"/>
              <w:left w:val="single" w:sz="6" w:space="0" w:color="auto"/>
              <w:bottom w:val="single" w:sz="6" w:space="0" w:color="auto"/>
              <w:right w:val="single" w:sz="6" w:space="0" w:color="auto"/>
            </w:tcBorders>
            <w:shd w:val="solid" w:color="FFFFFF" w:fill="auto"/>
            <w:hideMark/>
          </w:tcPr>
          <w:p w14:paraId="486E74BA" w14:textId="77777777" w:rsidR="00150FF0" w:rsidRPr="0024070A" w:rsidRDefault="00150FF0" w:rsidP="002B4AC5">
            <w:pPr>
              <w:autoSpaceDE w:val="0"/>
              <w:autoSpaceDN w:val="0"/>
              <w:adjustRightInd w:val="0"/>
              <w:spacing w:after="0" w:line="240" w:lineRule="auto"/>
              <w:jc w:val="left"/>
              <w:rPr>
                <w:rFonts w:ascii="Times New Roman" w:eastAsia="Calibri" w:hAnsi="Times New Roman" w:cs="Times New Roman"/>
                <w:sz w:val="18"/>
                <w:szCs w:val="18"/>
              </w:rPr>
            </w:pPr>
            <w:r w:rsidRPr="0024070A">
              <w:rPr>
                <w:rFonts w:ascii="Times New Roman" w:eastAsia="Calibri" w:hAnsi="Times New Roman" w:cs="Times New Roman"/>
                <w:sz w:val="18"/>
                <w:szCs w:val="18"/>
              </w:rPr>
              <w:t>Liczba osób korzystających z lepszego dostępu do usług i infrastruktury dzięki wsparciu z WPR</w:t>
            </w:r>
          </w:p>
        </w:tc>
        <w:tc>
          <w:tcPr>
            <w:tcW w:w="850" w:type="dxa"/>
            <w:tcBorders>
              <w:top w:val="single" w:sz="6" w:space="0" w:color="auto"/>
              <w:left w:val="single" w:sz="6" w:space="0" w:color="auto"/>
              <w:bottom w:val="single" w:sz="6" w:space="0" w:color="auto"/>
              <w:right w:val="single" w:sz="6" w:space="0" w:color="auto"/>
            </w:tcBorders>
            <w:hideMark/>
          </w:tcPr>
          <w:p w14:paraId="5080EC3F"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r w:rsidRPr="0024070A">
              <w:rPr>
                <w:rFonts w:ascii="Times New Roman" w:eastAsia="Calibri" w:hAnsi="Times New Roman" w:cs="Times New Roman"/>
                <w:sz w:val="18"/>
                <w:szCs w:val="18"/>
              </w:rPr>
              <w:t>0</w:t>
            </w:r>
          </w:p>
        </w:tc>
        <w:tc>
          <w:tcPr>
            <w:tcW w:w="709" w:type="dxa"/>
            <w:tcBorders>
              <w:top w:val="single" w:sz="6" w:space="0" w:color="auto"/>
              <w:left w:val="single" w:sz="6" w:space="0" w:color="auto"/>
              <w:bottom w:val="single" w:sz="6" w:space="0" w:color="auto"/>
              <w:right w:val="single" w:sz="6" w:space="0" w:color="auto"/>
            </w:tcBorders>
          </w:tcPr>
          <w:p w14:paraId="7CF3FD35"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trike/>
                <w:sz w:val="18"/>
                <w:szCs w:val="18"/>
              </w:rPr>
            </w:pPr>
          </w:p>
        </w:tc>
        <w:tc>
          <w:tcPr>
            <w:tcW w:w="567" w:type="dxa"/>
            <w:tcBorders>
              <w:top w:val="single" w:sz="6" w:space="0" w:color="auto"/>
              <w:left w:val="single" w:sz="6" w:space="0" w:color="auto"/>
              <w:bottom w:val="single" w:sz="6" w:space="0" w:color="auto"/>
              <w:right w:val="single" w:sz="6" w:space="0" w:color="auto"/>
            </w:tcBorders>
          </w:tcPr>
          <w:p w14:paraId="3745CFAB"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trike/>
                <w:sz w:val="18"/>
                <w:szCs w:val="18"/>
              </w:rPr>
            </w:pP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01D22E60" w14:textId="77777777" w:rsidR="00BA7111" w:rsidRDefault="00BA7111" w:rsidP="002B4AC5">
            <w:pPr>
              <w:autoSpaceDE w:val="0"/>
              <w:autoSpaceDN w:val="0"/>
              <w:adjustRightInd w:val="0"/>
              <w:spacing w:after="0" w:line="240" w:lineRule="auto"/>
              <w:jc w:val="center"/>
              <w:rPr>
                <w:rFonts w:ascii="Times New Roman" w:eastAsia="Calibri" w:hAnsi="Times New Roman" w:cs="Times New Roman"/>
                <w:strike/>
                <w:color w:val="FF0000"/>
                <w:sz w:val="18"/>
                <w:szCs w:val="18"/>
              </w:rPr>
            </w:pPr>
            <w:r w:rsidRPr="00E86792">
              <w:rPr>
                <w:rFonts w:ascii="Times New Roman" w:eastAsia="Calibri" w:hAnsi="Times New Roman" w:cs="Times New Roman"/>
                <w:strike/>
                <w:color w:val="FF0000"/>
                <w:sz w:val="18"/>
                <w:szCs w:val="18"/>
              </w:rPr>
              <w:t>50 osób</w:t>
            </w:r>
          </w:p>
          <w:p w14:paraId="0C3C9EE1" w14:textId="60DF462F" w:rsidR="00E86792" w:rsidRPr="00E86792" w:rsidRDefault="00E86792" w:rsidP="002B4AC5">
            <w:pPr>
              <w:autoSpaceDE w:val="0"/>
              <w:autoSpaceDN w:val="0"/>
              <w:adjustRightInd w:val="0"/>
              <w:spacing w:after="0" w:line="240" w:lineRule="auto"/>
              <w:jc w:val="center"/>
              <w:rPr>
                <w:rFonts w:ascii="Times New Roman" w:eastAsia="Calibri" w:hAnsi="Times New Roman" w:cs="Times New Roman"/>
                <w:sz w:val="18"/>
                <w:szCs w:val="18"/>
              </w:rPr>
            </w:pPr>
            <w:r w:rsidRPr="00E86792">
              <w:rPr>
                <w:rFonts w:ascii="Times New Roman" w:eastAsia="Calibri" w:hAnsi="Times New Roman" w:cs="Times New Roman"/>
                <w:color w:val="00B050"/>
                <w:sz w:val="18"/>
                <w:szCs w:val="18"/>
              </w:rPr>
              <w:t>0 osób</w:t>
            </w:r>
          </w:p>
        </w:tc>
        <w:tc>
          <w:tcPr>
            <w:tcW w:w="709" w:type="dxa"/>
            <w:tcBorders>
              <w:top w:val="single" w:sz="6" w:space="0" w:color="auto"/>
              <w:left w:val="single" w:sz="6" w:space="0" w:color="auto"/>
              <w:bottom w:val="single" w:sz="6" w:space="0" w:color="auto"/>
              <w:right w:val="single" w:sz="6" w:space="0" w:color="auto"/>
            </w:tcBorders>
          </w:tcPr>
          <w:p w14:paraId="0CA7C35B"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trike/>
                <w:sz w:val="18"/>
                <w:szCs w:val="18"/>
              </w:rPr>
            </w:pPr>
          </w:p>
        </w:tc>
        <w:tc>
          <w:tcPr>
            <w:tcW w:w="567" w:type="dxa"/>
            <w:tcBorders>
              <w:top w:val="single" w:sz="6" w:space="0" w:color="auto"/>
              <w:left w:val="single" w:sz="6" w:space="0" w:color="auto"/>
              <w:bottom w:val="single" w:sz="6" w:space="0" w:color="auto"/>
              <w:right w:val="single" w:sz="6" w:space="0" w:color="auto"/>
            </w:tcBorders>
          </w:tcPr>
          <w:p w14:paraId="1AFE3495"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trike/>
                <w:sz w:val="18"/>
                <w:szCs w:val="18"/>
              </w:rPr>
            </w:pPr>
          </w:p>
        </w:tc>
        <w:tc>
          <w:tcPr>
            <w:tcW w:w="708" w:type="dxa"/>
            <w:tcBorders>
              <w:top w:val="single" w:sz="6" w:space="0" w:color="auto"/>
              <w:left w:val="single" w:sz="6" w:space="0" w:color="auto"/>
              <w:bottom w:val="single" w:sz="6" w:space="0" w:color="auto"/>
              <w:right w:val="single" w:sz="6" w:space="0" w:color="auto"/>
            </w:tcBorders>
            <w:hideMark/>
          </w:tcPr>
          <w:p w14:paraId="70946891" w14:textId="77777777" w:rsidR="00150FF0" w:rsidRDefault="00755808" w:rsidP="002B4AC5">
            <w:pPr>
              <w:autoSpaceDE w:val="0"/>
              <w:autoSpaceDN w:val="0"/>
              <w:adjustRightInd w:val="0"/>
              <w:spacing w:after="0" w:line="240" w:lineRule="auto"/>
              <w:jc w:val="center"/>
              <w:rPr>
                <w:rFonts w:ascii="Times New Roman" w:eastAsia="Calibri" w:hAnsi="Times New Roman" w:cs="Times New Roman"/>
                <w:strike/>
                <w:color w:val="FF0000"/>
                <w:sz w:val="18"/>
                <w:szCs w:val="18"/>
              </w:rPr>
            </w:pPr>
            <w:r w:rsidRPr="00E86792">
              <w:rPr>
                <w:rFonts w:ascii="Times New Roman" w:eastAsia="Calibri" w:hAnsi="Times New Roman" w:cs="Times New Roman"/>
                <w:strike/>
                <w:color w:val="FF0000"/>
                <w:sz w:val="18"/>
                <w:szCs w:val="18"/>
              </w:rPr>
              <w:t>0</w:t>
            </w:r>
          </w:p>
          <w:p w14:paraId="2533E649" w14:textId="71E114A3" w:rsidR="00E86792" w:rsidRPr="00E86792" w:rsidRDefault="00E86792" w:rsidP="002B4AC5">
            <w:pPr>
              <w:autoSpaceDE w:val="0"/>
              <w:autoSpaceDN w:val="0"/>
              <w:adjustRightInd w:val="0"/>
              <w:spacing w:after="0" w:line="240" w:lineRule="auto"/>
              <w:jc w:val="center"/>
              <w:rPr>
                <w:rFonts w:ascii="Times New Roman" w:eastAsia="Calibri" w:hAnsi="Times New Roman" w:cs="Times New Roman"/>
                <w:sz w:val="18"/>
                <w:szCs w:val="18"/>
              </w:rPr>
            </w:pPr>
            <w:r w:rsidRPr="00E86792">
              <w:rPr>
                <w:rFonts w:ascii="Times New Roman" w:eastAsia="Calibri" w:hAnsi="Times New Roman" w:cs="Times New Roman"/>
                <w:color w:val="00B050"/>
                <w:sz w:val="18"/>
                <w:szCs w:val="18"/>
              </w:rPr>
              <w:t>50 osób</w:t>
            </w:r>
          </w:p>
        </w:tc>
        <w:tc>
          <w:tcPr>
            <w:tcW w:w="709" w:type="dxa"/>
            <w:tcBorders>
              <w:top w:val="single" w:sz="6" w:space="0" w:color="auto"/>
              <w:left w:val="single" w:sz="6" w:space="0" w:color="auto"/>
              <w:bottom w:val="single" w:sz="6" w:space="0" w:color="auto"/>
              <w:right w:val="single" w:sz="6" w:space="0" w:color="auto"/>
            </w:tcBorders>
          </w:tcPr>
          <w:p w14:paraId="53165429" w14:textId="77777777" w:rsidR="00150FF0" w:rsidRPr="00755808"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p>
        </w:tc>
        <w:tc>
          <w:tcPr>
            <w:tcW w:w="567" w:type="dxa"/>
            <w:tcBorders>
              <w:top w:val="single" w:sz="6" w:space="0" w:color="auto"/>
              <w:left w:val="single" w:sz="6" w:space="0" w:color="auto"/>
              <w:bottom w:val="single" w:sz="6" w:space="0" w:color="auto"/>
              <w:right w:val="single" w:sz="6" w:space="0" w:color="auto"/>
            </w:tcBorders>
          </w:tcPr>
          <w:p w14:paraId="1AA79A57" w14:textId="77777777" w:rsidR="00150FF0" w:rsidRPr="00755808"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p>
        </w:tc>
        <w:tc>
          <w:tcPr>
            <w:tcW w:w="709" w:type="dxa"/>
            <w:tcBorders>
              <w:top w:val="single" w:sz="6" w:space="0" w:color="auto"/>
              <w:left w:val="single" w:sz="6" w:space="0" w:color="auto"/>
              <w:bottom w:val="single" w:sz="6" w:space="0" w:color="auto"/>
              <w:right w:val="single" w:sz="6" w:space="0" w:color="auto"/>
            </w:tcBorders>
            <w:hideMark/>
          </w:tcPr>
          <w:p w14:paraId="2AD8AF3C" w14:textId="731121AE" w:rsidR="00150FF0" w:rsidRPr="00755808" w:rsidRDefault="00755808" w:rsidP="002B4AC5">
            <w:pPr>
              <w:autoSpaceDE w:val="0"/>
              <w:autoSpaceDN w:val="0"/>
              <w:adjustRightInd w:val="0"/>
              <w:spacing w:after="0" w:line="240" w:lineRule="auto"/>
              <w:jc w:val="center"/>
              <w:rPr>
                <w:rFonts w:ascii="Times New Roman" w:eastAsia="Calibri" w:hAnsi="Times New Roman" w:cs="Times New Roman"/>
                <w:sz w:val="18"/>
                <w:szCs w:val="18"/>
              </w:rPr>
            </w:pPr>
            <w:r w:rsidRPr="00755808">
              <w:rPr>
                <w:rFonts w:ascii="Times New Roman" w:eastAsia="Calibri" w:hAnsi="Times New Roman" w:cs="Times New Roman"/>
                <w:sz w:val="18"/>
                <w:szCs w:val="18"/>
              </w:rPr>
              <w:t>0</w:t>
            </w:r>
          </w:p>
        </w:tc>
        <w:tc>
          <w:tcPr>
            <w:tcW w:w="709" w:type="dxa"/>
            <w:tcBorders>
              <w:top w:val="single" w:sz="6" w:space="0" w:color="auto"/>
              <w:left w:val="single" w:sz="6" w:space="0" w:color="auto"/>
              <w:bottom w:val="single" w:sz="6" w:space="0" w:color="auto"/>
              <w:right w:val="single" w:sz="6" w:space="0" w:color="auto"/>
            </w:tcBorders>
          </w:tcPr>
          <w:p w14:paraId="55C74A0B"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trike/>
                <w:sz w:val="18"/>
                <w:szCs w:val="18"/>
              </w:rPr>
            </w:pPr>
          </w:p>
        </w:tc>
        <w:tc>
          <w:tcPr>
            <w:tcW w:w="567" w:type="dxa"/>
            <w:tcBorders>
              <w:top w:val="single" w:sz="6" w:space="0" w:color="auto"/>
              <w:left w:val="single" w:sz="6" w:space="0" w:color="auto"/>
              <w:bottom w:val="single" w:sz="6" w:space="0" w:color="auto"/>
              <w:right w:val="single" w:sz="6" w:space="0" w:color="auto"/>
            </w:tcBorders>
          </w:tcPr>
          <w:p w14:paraId="59705924"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trike/>
                <w:sz w:val="18"/>
                <w:szCs w:val="18"/>
              </w:rPr>
            </w:pP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4618AF6A"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r w:rsidRPr="0024070A">
              <w:rPr>
                <w:rFonts w:ascii="Times New Roman" w:eastAsia="Calibri" w:hAnsi="Times New Roman" w:cs="Times New Roman"/>
                <w:sz w:val="18"/>
                <w:szCs w:val="18"/>
              </w:rPr>
              <w:t>0</w:t>
            </w:r>
          </w:p>
        </w:tc>
        <w:tc>
          <w:tcPr>
            <w:tcW w:w="708" w:type="dxa"/>
            <w:tcBorders>
              <w:top w:val="single" w:sz="6" w:space="0" w:color="auto"/>
              <w:left w:val="single" w:sz="6" w:space="0" w:color="auto"/>
              <w:bottom w:val="single" w:sz="6" w:space="0" w:color="auto"/>
              <w:right w:val="single" w:sz="6" w:space="0" w:color="auto"/>
            </w:tcBorders>
          </w:tcPr>
          <w:p w14:paraId="3C0E6095"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trike/>
                <w:sz w:val="18"/>
                <w:szCs w:val="18"/>
              </w:rPr>
            </w:pPr>
          </w:p>
        </w:tc>
        <w:tc>
          <w:tcPr>
            <w:tcW w:w="567" w:type="dxa"/>
            <w:tcBorders>
              <w:top w:val="single" w:sz="6" w:space="0" w:color="auto"/>
              <w:left w:val="single" w:sz="6" w:space="0" w:color="auto"/>
              <w:bottom w:val="single" w:sz="6" w:space="0" w:color="auto"/>
              <w:right w:val="single" w:sz="6" w:space="0" w:color="auto"/>
            </w:tcBorders>
          </w:tcPr>
          <w:p w14:paraId="0E9BFD43"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trike/>
                <w:sz w:val="18"/>
                <w:szCs w:val="18"/>
              </w:rPr>
            </w:pPr>
          </w:p>
        </w:tc>
        <w:tc>
          <w:tcPr>
            <w:tcW w:w="567" w:type="dxa"/>
            <w:tcBorders>
              <w:top w:val="single" w:sz="6" w:space="0" w:color="auto"/>
              <w:left w:val="single" w:sz="6" w:space="0" w:color="auto"/>
              <w:bottom w:val="single" w:sz="6" w:space="0" w:color="auto"/>
              <w:right w:val="single" w:sz="6" w:space="0" w:color="auto"/>
            </w:tcBorders>
            <w:hideMark/>
          </w:tcPr>
          <w:p w14:paraId="114FB19C"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r w:rsidRPr="0024070A">
              <w:rPr>
                <w:rFonts w:ascii="Times New Roman" w:eastAsia="Calibri" w:hAnsi="Times New Roman" w:cs="Times New Roman"/>
                <w:sz w:val="18"/>
                <w:szCs w:val="18"/>
              </w:rPr>
              <w:t>0</w:t>
            </w:r>
          </w:p>
        </w:tc>
        <w:tc>
          <w:tcPr>
            <w:tcW w:w="709" w:type="dxa"/>
            <w:tcBorders>
              <w:top w:val="single" w:sz="6" w:space="0" w:color="auto"/>
              <w:left w:val="single" w:sz="6" w:space="0" w:color="auto"/>
              <w:bottom w:val="single" w:sz="6" w:space="0" w:color="auto"/>
              <w:right w:val="single" w:sz="6" w:space="0" w:color="auto"/>
            </w:tcBorders>
          </w:tcPr>
          <w:p w14:paraId="395D5EFA"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trike/>
                <w:sz w:val="18"/>
                <w:szCs w:val="18"/>
              </w:rPr>
            </w:pPr>
          </w:p>
        </w:tc>
        <w:tc>
          <w:tcPr>
            <w:tcW w:w="567" w:type="dxa"/>
            <w:tcBorders>
              <w:top w:val="single" w:sz="6" w:space="0" w:color="auto"/>
              <w:left w:val="single" w:sz="6" w:space="0" w:color="auto"/>
              <w:bottom w:val="single" w:sz="6" w:space="0" w:color="auto"/>
              <w:right w:val="single" w:sz="6" w:space="0" w:color="auto"/>
            </w:tcBorders>
          </w:tcPr>
          <w:p w14:paraId="4E11643A"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trike/>
                <w:sz w:val="18"/>
                <w:szCs w:val="18"/>
              </w:rPr>
            </w:pPr>
          </w:p>
        </w:tc>
        <w:tc>
          <w:tcPr>
            <w:tcW w:w="567" w:type="dxa"/>
            <w:gridSpan w:val="2"/>
            <w:tcBorders>
              <w:top w:val="single" w:sz="6" w:space="0" w:color="auto"/>
              <w:left w:val="single" w:sz="6" w:space="0" w:color="auto"/>
              <w:bottom w:val="single" w:sz="6" w:space="0" w:color="auto"/>
              <w:right w:val="single" w:sz="6" w:space="0" w:color="auto"/>
            </w:tcBorders>
            <w:hideMark/>
          </w:tcPr>
          <w:p w14:paraId="0C3EE2E2"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r w:rsidRPr="0024070A">
              <w:rPr>
                <w:rFonts w:ascii="Times New Roman" w:eastAsia="Calibri" w:hAnsi="Times New Roman" w:cs="Times New Roman"/>
                <w:sz w:val="18"/>
                <w:szCs w:val="18"/>
              </w:rPr>
              <w:t>50 osób</w:t>
            </w:r>
          </w:p>
        </w:tc>
        <w:tc>
          <w:tcPr>
            <w:tcW w:w="567" w:type="dxa"/>
            <w:tcBorders>
              <w:top w:val="single" w:sz="6" w:space="0" w:color="auto"/>
              <w:left w:val="single" w:sz="6" w:space="0" w:color="auto"/>
              <w:bottom w:val="single" w:sz="6" w:space="0" w:color="auto"/>
              <w:right w:val="single" w:sz="6" w:space="0" w:color="auto"/>
            </w:tcBorders>
          </w:tcPr>
          <w:p w14:paraId="6392BB76"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trike/>
                <w:sz w:val="18"/>
                <w:szCs w:val="18"/>
              </w:rPr>
            </w:pPr>
          </w:p>
        </w:tc>
        <w:tc>
          <w:tcPr>
            <w:tcW w:w="567" w:type="dxa"/>
            <w:tcBorders>
              <w:top w:val="single" w:sz="6" w:space="0" w:color="auto"/>
              <w:left w:val="single" w:sz="6" w:space="0" w:color="auto"/>
              <w:bottom w:val="single" w:sz="6" w:space="0" w:color="auto"/>
              <w:right w:val="single" w:sz="6" w:space="0" w:color="auto"/>
            </w:tcBorders>
            <w:hideMark/>
          </w:tcPr>
          <w:p w14:paraId="0F2E8306" w14:textId="77777777" w:rsidR="00150FF0" w:rsidRPr="0024070A" w:rsidRDefault="00150FF0" w:rsidP="002B4AC5">
            <w:pPr>
              <w:autoSpaceDE w:val="0"/>
              <w:autoSpaceDN w:val="0"/>
              <w:adjustRightInd w:val="0"/>
              <w:spacing w:after="0" w:line="240" w:lineRule="auto"/>
              <w:jc w:val="center"/>
              <w:rPr>
                <w:rFonts w:ascii="Times New Roman" w:eastAsia="Calibri" w:hAnsi="Times New Roman" w:cs="Times New Roman"/>
                <w:sz w:val="18"/>
                <w:szCs w:val="18"/>
              </w:rPr>
            </w:pPr>
            <w:r w:rsidRPr="0024070A">
              <w:rPr>
                <w:rFonts w:ascii="Times New Roman" w:eastAsia="Calibri" w:hAnsi="Times New Roman" w:cs="Times New Roman"/>
                <w:sz w:val="18"/>
                <w:szCs w:val="18"/>
              </w:rPr>
              <w:t>PS WPR</w:t>
            </w:r>
          </w:p>
        </w:tc>
      </w:tr>
    </w:tbl>
    <w:p w14:paraId="7444A079" w14:textId="77777777" w:rsidR="007A4298" w:rsidRPr="00DF3344" w:rsidRDefault="007A4298" w:rsidP="002B4AC5">
      <w:pPr>
        <w:spacing w:after="0" w:line="240" w:lineRule="auto"/>
        <w:rPr>
          <w:rFonts w:ascii="Times New Roman" w:eastAsia="Calibri" w:hAnsi="Times New Roman" w:cs="Times New Roman"/>
          <w:i/>
        </w:rPr>
      </w:pPr>
    </w:p>
    <w:p w14:paraId="07CD48C2" w14:textId="77777777" w:rsidR="007A4298" w:rsidRPr="00DF3344" w:rsidRDefault="007A4298" w:rsidP="002B4AC5">
      <w:pPr>
        <w:spacing w:after="0" w:line="240" w:lineRule="auto"/>
        <w:jc w:val="right"/>
        <w:rPr>
          <w:rFonts w:ascii="Times New Roman" w:eastAsia="Calibri" w:hAnsi="Times New Roman" w:cs="Times New Roman"/>
          <w:i/>
        </w:rPr>
      </w:pPr>
    </w:p>
    <w:p w14:paraId="696CE542" w14:textId="77777777" w:rsidR="007A4298" w:rsidRPr="00DF3344" w:rsidRDefault="007A4298" w:rsidP="007A4298">
      <w:pPr>
        <w:spacing w:after="0" w:line="276" w:lineRule="auto"/>
        <w:jc w:val="right"/>
        <w:rPr>
          <w:rFonts w:ascii="Times New Roman" w:eastAsia="Calibri" w:hAnsi="Times New Roman" w:cs="Times New Roman"/>
          <w:i/>
        </w:rPr>
      </w:pPr>
    </w:p>
    <w:p w14:paraId="11A40A51" w14:textId="77777777" w:rsidR="007A4298" w:rsidRPr="00DF3344" w:rsidRDefault="007A4298" w:rsidP="007A4298">
      <w:pPr>
        <w:spacing w:after="0" w:line="276" w:lineRule="auto"/>
        <w:jc w:val="left"/>
        <w:rPr>
          <w:rFonts w:ascii="Times New Roman" w:eastAsia="Calibri" w:hAnsi="Times New Roman" w:cs="Times New Roman"/>
          <w:i/>
        </w:rPr>
      </w:pPr>
    </w:p>
    <w:p w14:paraId="5D2C8A22" w14:textId="77777777" w:rsidR="007A4298" w:rsidRPr="00DF3344" w:rsidRDefault="007A4298" w:rsidP="008443DA">
      <w:pPr>
        <w:spacing w:after="0" w:line="276" w:lineRule="auto"/>
        <w:ind w:left="5387"/>
        <w:jc w:val="right"/>
        <w:rPr>
          <w:rFonts w:ascii="Times New Roman" w:eastAsia="Calibri" w:hAnsi="Times New Roman" w:cs="Times New Roman"/>
          <w:i/>
        </w:rPr>
      </w:pPr>
    </w:p>
    <w:p w14:paraId="10BC29D9" w14:textId="77777777" w:rsidR="007A4298" w:rsidRPr="00DF3344" w:rsidRDefault="007A4298" w:rsidP="008443DA">
      <w:pPr>
        <w:spacing w:after="0" w:line="276" w:lineRule="auto"/>
        <w:jc w:val="right"/>
        <w:rPr>
          <w:rFonts w:ascii="Times New Roman" w:eastAsia="Calibri" w:hAnsi="Times New Roman" w:cs="Times New Roman"/>
          <w:i/>
        </w:rPr>
        <w:sectPr w:rsidR="007A4298" w:rsidRPr="00DF3344">
          <w:pgSz w:w="16838" w:h="11906" w:orient="landscape"/>
          <w:pgMar w:top="851" w:right="851" w:bottom="851" w:left="851" w:header="0" w:footer="709" w:gutter="0"/>
          <w:cols w:space="708"/>
          <w:formProt w:val="0"/>
        </w:sectPr>
      </w:pPr>
    </w:p>
    <w:p w14:paraId="1D9E281A" w14:textId="77777777" w:rsidR="007A4298" w:rsidRPr="00DF3344" w:rsidRDefault="007A4298" w:rsidP="008443DA">
      <w:pPr>
        <w:pStyle w:val="Nagwek2"/>
        <w:jc w:val="right"/>
        <w:rPr>
          <w:rStyle w:val="ListLabel1"/>
          <w:rFonts w:cs="Times New Roman"/>
          <w:szCs w:val="22"/>
        </w:rPr>
      </w:pPr>
    </w:p>
    <w:p w14:paraId="57751EBF" w14:textId="77777777" w:rsidR="00E95A7A" w:rsidRPr="00DF3344" w:rsidRDefault="00ED3DB8" w:rsidP="008443DA">
      <w:pPr>
        <w:pStyle w:val="Nagwek2"/>
        <w:jc w:val="right"/>
        <w:rPr>
          <w:rStyle w:val="ListLabel1"/>
          <w:rFonts w:cs="Times New Roman"/>
          <w:szCs w:val="22"/>
        </w:rPr>
      </w:pPr>
      <w:bookmarkStart w:id="43" w:name="_Toc136946183"/>
      <w:r w:rsidRPr="00DF3344">
        <w:rPr>
          <w:rStyle w:val="ListLabel1"/>
          <w:rFonts w:cs="Times New Roman"/>
          <w:szCs w:val="22"/>
        </w:rPr>
        <w:t>Załącznik nr 3 Budżet Lokalnej Strategii Rozwoju</w:t>
      </w:r>
      <w:r w:rsidR="008443DA" w:rsidRPr="00DF3344">
        <w:rPr>
          <w:rStyle w:val="ListLabel1"/>
          <w:rFonts w:cs="Times New Roman"/>
          <w:szCs w:val="22"/>
        </w:rPr>
        <w:t xml:space="preserve"> Krainy Drwęcy i Pasłęki na lata 2023-2029</w:t>
      </w:r>
      <w:bookmarkEnd w:id="43"/>
    </w:p>
    <w:p w14:paraId="43297328" w14:textId="77777777" w:rsidR="007A4298" w:rsidRPr="00DF3344" w:rsidRDefault="007A4298" w:rsidP="007A4298">
      <w:pPr>
        <w:spacing w:after="0" w:line="276" w:lineRule="auto"/>
        <w:ind w:left="5387"/>
        <w:jc w:val="left"/>
        <w:rPr>
          <w:rFonts w:ascii="Times New Roman" w:eastAsia="Calibri" w:hAnsi="Times New Roman" w:cs="Times New Roman"/>
          <w:i/>
        </w:rPr>
      </w:pPr>
    </w:p>
    <w:p w14:paraId="2833A358" w14:textId="77777777" w:rsidR="007A4298" w:rsidRPr="00DF3344" w:rsidRDefault="007A4298" w:rsidP="007A4298">
      <w:pPr>
        <w:spacing w:line="276" w:lineRule="auto"/>
        <w:ind w:left="1418" w:hanging="1418"/>
        <w:jc w:val="left"/>
        <w:rPr>
          <w:rFonts w:ascii="Times New Roman" w:eastAsia="Calibri" w:hAnsi="Times New Roman" w:cs="Times New Roman"/>
          <w:b/>
        </w:rPr>
      </w:pPr>
    </w:p>
    <w:p w14:paraId="600E2A54" w14:textId="77777777" w:rsidR="007A4298" w:rsidRPr="00DF3344" w:rsidRDefault="007A4298" w:rsidP="007A4298">
      <w:pPr>
        <w:spacing w:line="276" w:lineRule="auto"/>
        <w:ind w:left="1418" w:hanging="1418"/>
        <w:jc w:val="left"/>
        <w:rPr>
          <w:rFonts w:ascii="Times New Roman" w:eastAsia="Calibri" w:hAnsi="Times New Roman" w:cs="Times New Roman"/>
          <w:b/>
        </w:rPr>
      </w:pPr>
    </w:p>
    <w:p w14:paraId="1A7ABDAC" w14:textId="77777777" w:rsidR="007A4298" w:rsidRPr="00DF3344" w:rsidRDefault="007A4298" w:rsidP="00DE22F4">
      <w:pPr>
        <w:jc w:val="center"/>
        <w:rPr>
          <w:rStyle w:val="apple-converted-space"/>
          <w:rFonts w:ascii="Times New Roman" w:hAnsi="Times New Roman" w:cs="Times New Roman"/>
        </w:rPr>
      </w:pPr>
      <w:r w:rsidRPr="00DF3344">
        <w:rPr>
          <w:rStyle w:val="apple-converted-space"/>
          <w:rFonts w:ascii="Times New Roman" w:hAnsi="Times New Roman" w:cs="Times New Roman"/>
        </w:rPr>
        <w:t>Budżet Lokalnej Strategii Rozwoju</w:t>
      </w:r>
    </w:p>
    <w:p w14:paraId="71CB2B33" w14:textId="77777777" w:rsidR="007A4298" w:rsidRPr="00DF3344" w:rsidRDefault="007A4298" w:rsidP="007A4298">
      <w:pPr>
        <w:spacing w:line="276" w:lineRule="auto"/>
        <w:ind w:left="1418" w:hanging="1418"/>
        <w:jc w:val="left"/>
        <w:rPr>
          <w:rFonts w:ascii="Times New Roman" w:eastAsia="Calibri" w:hAnsi="Times New Roman" w:cs="Times New Roman"/>
          <w:b/>
        </w:rPr>
      </w:pPr>
    </w:p>
    <w:tbl>
      <w:tblPr>
        <w:tblW w:w="10140" w:type="dxa"/>
        <w:tblCellMar>
          <w:left w:w="70" w:type="dxa"/>
          <w:right w:w="70" w:type="dxa"/>
        </w:tblCellMar>
        <w:tblLook w:val="04A0" w:firstRow="1" w:lastRow="0" w:firstColumn="1" w:lastColumn="0" w:noHBand="0" w:noVBand="1"/>
      </w:tblPr>
      <w:tblGrid>
        <w:gridCol w:w="2359"/>
        <w:gridCol w:w="1948"/>
        <w:gridCol w:w="1849"/>
        <w:gridCol w:w="1868"/>
        <w:gridCol w:w="1970"/>
        <w:gridCol w:w="146"/>
      </w:tblGrid>
      <w:tr w:rsidR="00DF3344" w:rsidRPr="00DF3344" w14:paraId="6CEE1DFE" w14:textId="77777777" w:rsidTr="007A4298">
        <w:trPr>
          <w:gridAfter w:val="1"/>
          <w:wAfter w:w="146" w:type="dxa"/>
          <w:trHeight w:val="630"/>
        </w:trPr>
        <w:tc>
          <w:tcPr>
            <w:tcW w:w="9994" w:type="dxa"/>
            <w:gridSpan w:val="5"/>
            <w:tcBorders>
              <w:top w:val="single" w:sz="8" w:space="0" w:color="auto"/>
              <w:left w:val="single" w:sz="8" w:space="0" w:color="auto"/>
              <w:bottom w:val="single" w:sz="8" w:space="0" w:color="auto"/>
              <w:right w:val="single" w:sz="8" w:space="0" w:color="000000"/>
            </w:tcBorders>
            <w:shd w:val="clear" w:color="auto" w:fill="FFFF00"/>
            <w:vAlign w:val="center"/>
            <w:hideMark/>
          </w:tcPr>
          <w:p w14:paraId="1A453AD1" w14:textId="77777777" w:rsidR="007A4298" w:rsidRPr="00DF3344" w:rsidRDefault="007A4298" w:rsidP="002B4AC5">
            <w:pPr>
              <w:spacing w:after="0" w:line="276" w:lineRule="auto"/>
              <w:jc w:val="center"/>
              <w:rPr>
                <w:rFonts w:ascii="Times New Roman" w:eastAsia="Times New Roman" w:hAnsi="Times New Roman" w:cs="Times New Roman"/>
                <w:b/>
                <w:bCs/>
                <w:lang w:eastAsia="pl-PL"/>
              </w:rPr>
            </w:pPr>
            <w:r w:rsidRPr="00DF3344">
              <w:rPr>
                <w:rFonts w:ascii="Times New Roman" w:eastAsia="Times New Roman" w:hAnsi="Times New Roman" w:cs="Times New Roman"/>
                <w:b/>
                <w:bCs/>
                <w:lang w:eastAsia="pl-PL"/>
              </w:rPr>
              <w:t>PLANOWANA WYSOKOŚĆ ŚRODKÓW NA WDRAŻANIE LSR I ZARZĄDZANIE LSR</w:t>
            </w:r>
          </w:p>
        </w:tc>
      </w:tr>
      <w:tr w:rsidR="00DF3344" w:rsidRPr="00DF3344" w14:paraId="4656B70A" w14:textId="77777777" w:rsidTr="007A4298">
        <w:trPr>
          <w:gridAfter w:val="1"/>
          <w:wAfter w:w="146" w:type="dxa"/>
          <w:trHeight w:val="324"/>
        </w:trPr>
        <w:tc>
          <w:tcPr>
            <w:tcW w:w="2359" w:type="dxa"/>
            <w:vMerge w:val="restart"/>
            <w:tcBorders>
              <w:top w:val="nil"/>
              <w:left w:val="single" w:sz="8" w:space="0" w:color="auto"/>
              <w:bottom w:val="single" w:sz="8" w:space="0" w:color="000000"/>
              <w:right w:val="single" w:sz="8" w:space="0" w:color="auto"/>
            </w:tcBorders>
            <w:shd w:val="clear" w:color="auto" w:fill="FFFF66"/>
            <w:vAlign w:val="center"/>
            <w:hideMark/>
          </w:tcPr>
          <w:p w14:paraId="060190B7" w14:textId="77777777" w:rsidR="007A4298" w:rsidRPr="00DF3344" w:rsidRDefault="007A4298" w:rsidP="002B4AC5">
            <w:pPr>
              <w:spacing w:after="0" w:line="276" w:lineRule="auto"/>
              <w:jc w:val="center"/>
              <w:rPr>
                <w:rFonts w:ascii="Times New Roman" w:eastAsia="Times New Roman" w:hAnsi="Times New Roman" w:cs="Times New Roman"/>
                <w:b/>
                <w:bCs/>
                <w:lang w:eastAsia="pl-PL"/>
              </w:rPr>
            </w:pPr>
            <w:r w:rsidRPr="00DF3344">
              <w:rPr>
                <w:rFonts w:ascii="Times New Roman" w:eastAsia="Times New Roman" w:hAnsi="Times New Roman" w:cs="Times New Roman"/>
                <w:b/>
                <w:bCs/>
                <w:lang w:eastAsia="pl-PL"/>
              </w:rPr>
              <w:t>Zakres wsparcia</w:t>
            </w:r>
          </w:p>
        </w:tc>
        <w:tc>
          <w:tcPr>
            <w:tcW w:w="5665" w:type="dxa"/>
            <w:gridSpan w:val="3"/>
            <w:tcBorders>
              <w:top w:val="single" w:sz="8" w:space="0" w:color="auto"/>
              <w:left w:val="nil"/>
              <w:bottom w:val="single" w:sz="8" w:space="0" w:color="auto"/>
              <w:right w:val="single" w:sz="8" w:space="0" w:color="000000"/>
            </w:tcBorders>
            <w:shd w:val="clear" w:color="auto" w:fill="FFFF66"/>
            <w:vAlign w:val="center"/>
            <w:hideMark/>
          </w:tcPr>
          <w:p w14:paraId="05195E47" w14:textId="77777777" w:rsidR="007A4298" w:rsidRPr="00DF3344" w:rsidRDefault="007A4298" w:rsidP="002B4AC5">
            <w:pPr>
              <w:spacing w:after="0" w:line="276" w:lineRule="auto"/>
              <w:jc w:val="center"/>
              <w:rPr>
                <w:rFonts w:ascii="Times New Roman" w:eastAsia="Times New Roman" w:hAnsi="Times New Roman" w:cs="Times New Roman"/>
                <w:b/>
                <w:bCs/>
                <w:lang w:eastAsia="pl-PL"/>
              </w:rPr>
            </w:pPr>
            <w:r w:rsidRPr="00DF3344">
              <w:rPr>
                <w:rFonts w:ascii="Times New Roman" w:eastAsia="Times New Roman" w:hAnsi="Times New Roman" w:cs="Times New Roman"/>
                <w:b/>
                <w:bCs/>
                <w:lang w:eastAsia="pl-PL"/>
              </w:rPr>
              <w:t>Program/Fundusz</w:t>
            </w:r>
          </w:p>
        </w:tc>
        <w:tc>
          <w:tcPr>
            <w:tcW w:w="1970" w:type="dxa"/>
            <w:tcBorders>
              <w:top w:val="nil"/>
              <w:left w:val="nil"/>
              <w:bottom w:val="nil"/>
              <w:right w:val="single" w:sz="8" w:space="0" w:color="auto"/>
            </w:tcBorders>
            <w:shd w:val="clear" w:color="auto" w:fill="FFFF66"/>
            <w:vAlign w:val="center"/>
            <w:hideMark/>
          </w:tcPr>
          <w:p w14:paraId="39427A33" w14:textId="77777777" w:rsidR="007A4298" w:rsidRPr="00DF3344" w:rsidRDefault="007A4298" w:rsidP="002B4AC5">
            <w:pPr>
              <w:spacing w:after="0" w:line="276" w:lineRule="auto"/>
              <w:jc w:val="center"/>
              <w:rPr>
                <w:rFonts w:ascii="Times New Roman" w:eastAsia="Times New Roman" w:hAnsi="Times New Roman" w:cs="Times New Roman"/>
                <w:b/>
                <w:bCs/>
                <w:lang w:eastAsia="pl-PL"/>
              </w:rPr>
            </w:pPr>
            <w:r w:rsidRPr="00DF3344">
              <w:rPr>
                <w:rFonts w:ascii="Times New Roman" w:eastAsia="Times New Roman" w:hAnsi="Times New Roman" w:cs="Times New Roman"/>
                <w:b/>
                <w:bCs/>
                <w:lang w:eastAsia="pl-PL"/>
              </w:rPr>
              <w:t>Środki ogółem</w:t>
            </w:r>
          </w:p>
        </w:tc>
      </w:tr>
      <w:tr w:rsidR="00DF3344" w:rsidRPr="00DF3344" w14:paraId="3B0A0D38" w14:textId="77777777" w:rsidTr="007A4298">
        <w:trPr>
          <w:gridAfter w:val="1"/>
          <w:wAfter w:w="146" w:type="dxa"/>
          <w:trHeight w:val="324"/>
        </w:trPr>
        <w:tc>
          <w:tcPr>
            <w:tcW w:w="0" w:type="auto"/>
            <w:vMerge/>
            <w:tcBorders>
              <w:top w:val="nil"/>
              <w:left w:val="single" w:sz="8" w:space="0" w:color="auto"/>
              <w:bottom w:val="single" w:sz="8" w:space="0" w:color="000000"/>
              <w:right w:val="single" w:sz="8" w:space="0" w:color="auto"/>
            </w:tcBorders>
            <w:vAlign w:val="center"/>
            <w:hideMark/>
          </w:tcPr>
          <w:p w14:paraId="07B8E389" w14:textId="77777777" w:rsidR="007A4298" w:rsidRPr="00DF3344" w:rsidRDefault="007A4298" w:rsidP="002B4AC5">
            <w:pPr>
              <w:spacing w:after="0" w:line="276" w:lineRule="auto"/>
              <w:jc w:val="left"/>
              <w:rPr>
                <w:rFonts w:ascii="Times New Roman" w:eastAsia="Times New Roman" w:hAnsi="Times New Roman" w:cs="Times New Roman"/>
                <w:b/>
                <w:bCs/>
                <w:lang w:eastAsia="pl-PL"/>
              </w:rPr>
            </w:pPr>
          </w:p>
        </w:tc>
        <w:tc>
          <w:tcPr>
            <w:tcW w:w="1948" w:type="dxa"/>
            <w:tcBorders>
              <w:top w:val="nil"/>
              <w:left w:val="nil"/>
              <w:bottom w:val="single" w:sz="8" w:space="0" w:color="auto"/>
              <w:right w:val="single" w:sz="8" w:space="0" w:color="auto"/>
            </w:tcBorders>
            <w:shd w:val="clear" w:color="auto" w:fill="FFFF66"/>
            <w:vAlign w:val="center"/>
            <w:hideMark/>
          </w:tcPr>
          <w:p w14:paraId="5AFDBDA2" w14:textId="77777777" w:rsidR="007A4298" w:rsidRPr="00DF3344" w:rsidRDefault="007A4298" w:rsidP="002B4AC5">
            <w:pPr>
              <w:spacing w:after="0" w:line="276" w:lineRule="auto"/>
              <w:jc w:val="center"/>
              <w:rPr>
                <w:rFonts w:ascii="Times New Roman" w:eastAsia="Times New Roman" w:hAnsi="Times New Roman" w:cs="Times New Roman"/>
                <w:b/>
                <w:bCs/>
                <w:lang w:eastAsia="pl-PL"/>
              </w:rPr>
            </w:pPr>
            <w:r w:rsidRPr="00DF3344">
              <w:rPr>
                <w:rFonts w:ascii="Times New Roman" w:eastAsia="Times New Roman" w:hAnsi="Times New Roman" w:cs="Times New Roman"/>
                <w:b/>
                <w:bCs/>
                <w:lang w:eastAsia="pl-PL"/>
              </w:rPr>
              <w:t>PS WPR</w:t>
            </w:r>
          </w:p>
        </w:tc>
        <w:tc>
          <w:tcPr>
            <w:tcW w:w="1849" w:type="dxa"/>
            <w:tcBorders>
              <w:top w:val="nil"/>
              <w:left w:val="nil"/>
              <w:bottom w:val="single" w:sz="8" w:space="0" w:color="auto"/>
              <w:right w:val="single" w:sz="8" w:space="0" w:color="auto"/>
            </w:tcBorders>
            <w:shd w:val="clear" w:color="auto" w:fill="FFFF66"/>
            <w:vAlign w:val="center"/>
            <w:hideMark/>
          </w:tcPr>
          <w:p w14:paraId="5360D8E6" w14:textId="77777777" w:rsidR="007A4298" w:rsidRPr="00DF3344" w:rsidRDefault="007A4298" w:rsidP="002B4AC5">
            <w:pPr>
              <w:spacing w:after="0" w:line="276" w:lineRule="auto"/>
              <w:jc w:val="center"/>
              <w:rPr>
                <w:rFonts w:ascii="Times New Roman" w:eastAsia="Times New Roman" w:hAnsi="Times New Roman" w:cs="Times New Roman"/>
                <w:b/>
                <w:bCs/>
                <w:lang w:eastAsia="pl-PL"/>
              </w:rPr>
            </w:pPr>
            <w:r w:rsidRPr="00DF3344">
              <w:rPr>
                <w:rFonts w:ascii="Times New Roman" w:eastAsia="Times New Roman" w:hAnsi="Times New Roman" w:cs="Times New Roman"/>
                <w:b/>
                <w:bCs/>
                <w:lang w:eastAsia="pl-PL"/>
              </w:rPr>
              <w:t>EFRR*</w:t>
            </w:r>
          </w:p>
        </w:tc>
        <w:tc>
          <w:tcPr>
            <w:tcW w:w="1868" w:type="dxa"/>
            <w:tcBorders>
              <w:top w:val="nil"/>
              <w:left w:val="nil"/>
              <w:bottom w:val="single" w:sz="8" w:space="0" w:color="auto"/>
              <w:right w:val="single" w:sz="8" w:space="0" w:color="auto"/>
            </w:tcBorders>
            <w:shd w:val="clear" w:color="auto" w:fill="FFFF66"/>
            <w:vAlign w:val="center"/>
            <w:hideMark/>
          </w:tcPr>
          <w:p w14:paraId="456DE2B8" w14:textId="77777777" w:rsidR="007A4298" w:rsidRPr="00DF3344" w:rsidRDefault="007A4298" w:rsidP="002B4AC5">
            <w:pPr>
              <w:spacing w:after="0" w:line="276" w:lineRule="auto"/>
              <w:jc w:val="center"/>
              <w:rPr>
                <w:rFonts w:ascii="Times New Roman" w:eastAsia="Times New Roman" w:hAnsi="Times New Roman" w:cs="Times New Roman"/>
                <w:b/>
                <w:bCs/>
                <w:lang w:eastAsia="pl-PL"/>
              </w:rPr>
            </w:pPr>
            <w:r w:rsidRPr="00DF3344">
              <w:rPr>
                <w:rFonts w:ascii="Times New Roman" w:eastAsia="Times New Roman" w:hAnsi="Times New Roman" w:cs="Times New Roman"/>
                <w:b/>
                <w:bCs/>
                <w:lang w:eastAsia="pl-PL"/>
              </w:rPr>
              <w:t>EFS+*</w:t>
            </w:r>
          </w:p>
        </w:tc>
        <w:tc>
          <w:tcPr>
            <w:tcW w:w="1970" w:type="dxa"/>
            <w:tcBorders>
              <w:top w:val="nil"/>
              <w:left w:val="nil"/>
              <w:bottom w:val="single" w:sz="8" w:space="0" w:color="auto"/>
              <w:right w:val="single" w:sz="8" w:space="0" w:color="auto"/>
            </w:tcBorders>
            <w:shd w:val="clear" w:color="auto" w:fill="FFFF66"/>
            <w:vAlign w:val="center"/>
            <w:hideMark/>
          </w:tcPr>
          <w:p w14:paraId="239F8DA7" w14:textId="77777777" w:rsidR="007A4298" w:rsidRPr="00DF3344" w:rsidRDefault="007A4298" w:rsidP="002B4AC5">
            <w:pPr>
              <w:spacing w:after="0" w:line="276" w:lineRule="auto"/>
              <w:jc w:val="center"/>
              <w:rPr>
                <w:rFonts w:ascii="Times New Roman" w:eastAsia="Times New Roman" w:hAnsi="Times New Roman" w:cs="Times New Roman"/>
                <w:b/>
                <w:bCs/>
                <w:lang w:eastAsia="pl-PL"/>
              </w:rPr>
            </w:pPr>
            <w:r w:rsidRPr="00DF3344">
              <w:rPr>
                <w:rFonts w:ascii="Times New Roman" w:eastAsia="Times New Roman" w:hAnsi="Times New Roman" w:cs="Times New Roman"/>
                <w:b/>
                <w:bCs/>
                <w:lang w:eastAsia="pl-PL"/>
              </w:rPr>
              <w:t>(EUR)</w:t>
            </w:r>
          </w:p>
        </w:tc>
      </w:tr>
      <w:tr w:rsidR="00DF3344" w:rsidRPr="00DF3344" w14:paraId="23C80C9D" w14:textId="77777777" w:rsidTr="007A4298">
        <w:trPr>
          <w:gridAfter w:val="1"/>
          <w:wAfter w:w="146" w:type="dxa"/>
          <w:trHeight w:val="510"/>
        </w:trPr>
        <w:tc>
          <w:tcPr>
            <w:tcW w:w="2359" w:type="dxa"/>
            <w:tcBorders>
              <w:top w:val="nil"/>
              <w:left w:val="single" w:sz="8" w:space="0" w:color="auto"/>
              <w:bottom w:val="nil"/>
              <w:right w:val="single" w:sz="8" w:space="0" w:color="auto"/>
            </w:tcBorders>
            <w:shd w:val="clear" w:color="auto" w:fill="FFFF66"/>
            <w:vAlign w:val="center"/>
            <w:hideMark/>
          </w:tcPr>
          <w:p w14:paraId="0BA9F71D" w14:textId="77777777" w:rsidR="007A4298" w:rsidRPr="00DF3344" w:rsidRDefault="007A4298" w:rsidP="002B4AC5">
            <w:pPr>
              <w:spacing w:after="0" w:line="276" w:lineRule="auto"/>
              <w:jc w:val="center"/>
              <w:rPr>
                <w:rFonts w:ascii="Times New Roman" w:eastAsia="Times New Roman" w:hAnsi="Times New Roman" w:cs="Times New Roman"/>
                <w:b/>
                <w:bCs/>
                <w:lang w:eastAsia="pl-PL"/>
              </w:rPr>
            </w:pPr>
            <w:r w:rsidRPr="00DF3344">
              <w:rPr>
                <w:rFonts w:ascii="Times New Roman" w:eastAsia="Times New Roman" w:hAnsi="Times New Roman" w:cs="Times New Roman"/>
                <w:b/>
                <w:bCs/>
                <w:lang w:eastAsia="pl-PL"/>
              </w:rPr>
              <w:t>Wdrażanie LSR</w:t>
            </w:r>
          </w:p>
        </w:tc>
        <w:tc>
          <w:tcPr>
            <w:tcW w:w="1948" w:type="dxa"/>
            <w:vMerge w:val="restart"/>
            <w:tcBorders>
              <w:top w:val="nil"/>
              <w:left w:val="single" w:sz="8" w:space="0" w:color="auto"/>
              <w:bottom w:val="single" w:sz="8" w:space="0" w:color="000000"/>
              <w:right w:val="single" w:sz="8" w:space="0" w:color="auto"/>
            </w:tcBorders>
            <w:vAlign w:val="center"/>
            <w:hideMark/>
          </w:tcPr>
          <w:p w14:paraId="1279B7E1" w14:textId="77777777" w:rsidR="007A4298" w:rsidRPr="00DF3344" w:rsidRDefault="007A4298" w:rsidP="002B4AC5">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2 000 000,00</w:t>
            </w:r>
          </w:p>
        </w:tc>
        <w:tc>
          <w:tcPr>
            <w:tcW w:w="1849" w:type="dxa"/>
            <w:vMerge w:val="restart"/>
            <w:tcBorders>
              <w:top w:val="nil"/>
              <w:left w:val="single" w:sz="8" w:space="0" w:color="auto"/>
              <w:bottom w:val="single" w:sz="8" w:space="0" w:color="000000"/>
              <w:right w:val="single" w:sz="8" w:space="0" w:color="auto"/>
            </w:tcBorders>
            <w:vAlign w:val="center"/>
            <w:hideMark/>
          </w:tcPr>
          <w:p w14:paraId="628FE9E2" w14:textId="77777777" w:rsidR="007A4298" w:rsidRPr="00DF3344" w:rsidRDefault="007A4298" w:rsidP="002B4AC5">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0,00</w:t>
            </w:r>
          </w:p>
        </w:tc>
        <w:tc>
          <w:tcPr>
            <w:tcW w:w="1868" w:type="dxa"/>
            <w:vMerge w:val="restart"/>
            <w:tcBorders>
              <w:top w:val="nil"/>
              <w:left w:val="single" w:sz="8" w:space="0" w:color="auto"/>
              <w:bottom w:val="single" w:sz="8" w:space="0" w:color="000000"/>
              <w:right w:val="single" w:sz="8" w:space="0" w:color="auto"/>
            </w:tcBorders>
            <w:vAlign w:val="center"/>
            <w:hideMark/>
          </w:tcPr>
          <w:p w14:paraId="460C7751" w14:textId="77777777" w:rsidR="007A4298" w:rsidRPr="00DF3344" w:rsidRDefault="007A4298" w:rsidP="002B4AC5">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0,00</w:t>
            </w:r>
          </w:p>
        </w:tc>
        <w:tc>
          <w:tcPr>
            <w:tcW w:w="1970" w:type="dxa"/>
            <w:vMerge w:val="restart"/>
            <w:tcBorders>
              <w:top w:val="nil"/>
              <w:left w:val="single" w:sz="8" w:space="0" w:color="auto"/>
              <w:bottom w:val="single" w:sz="8" w:space="0" w:color="000000"/>
              <w:right w:val="single" w:sz="8" w:space="0" w:color="auto"/>
            </w:tcBorders>
            <w:vAlign w:val="center"/>
            <w:hideMark/>
          </w:tcPr>
          <w:p w14:paraId="674A2DB3" w14:textId="77777777" w:rsidR="007A4298" w:rsidRPr="00DF3344" w:rsidRDefault="007A4298" w:rsidP="002B4AC5">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2 000 000,00</w:t>
            </w:r>
          </w:p>
        </w:tc>
      </w:tr>
      <w:tr w:rsidR="00DF3344" w:rsidRPr="00DF3344" w14:paraId="68C188D3" w14:textId="77777777" w:rsidTr="007A4298">
        <w:trPr>
          <w:gridAfter w:val="1"/>
          <w:wAfter w:w="146" w:type="dxa"/>
          <w:trHeight w:val="840"/>
        </w:trPr>
        <w:tc>
          <w:tcPr>
            <w:tcW w:w="2359" w:type="dxa"/>
            <w:tcBorders>
              <w:top w:val="nil"/>
              <w:left w:val="single" w:sz="8" w:space="0" w:color="auto"/>
              <w:bottom w:val="nil"/>
              <w:right w:val="single" w:sz="8" w:space="0" w:color="auto"/>
            </w:tcBorders>
            <w:shd w:val="clear" w:color="auto" w:fill="FFFF66"/>
            <w:vAlign w:val="center"/>
            <w:hideMark/>
          </w:tcPr>
          <w:p w14:paraId="4C989BAE" w14:textId="77777777" w:rsidR="007A4298" w:rsidRPr="00DF3344" w:rsidRDefault="007A4298" w:rsidP="002B4AC5">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(art. 34 ust. 1 lit. b rozporządzenia nr 2021/1060)</w:t>
            </w:r>
          </w:p>
        </w:tc>
        <w:tc>
          <w:tcPr>
            <w:tcW w:w="0" w:type="auto"/>
            <w:vMerge/>
            <w:tcBorders>
              <w:top w:val="nil"/>
              <w:left w:val="single" w:sz="8" w:space="0" w:color="auto"/>
              <w:bottom w:val="single" w:sz="8" w:space="0" w:color="000000"/>
              <w:right w:val="single" w:sz="8" w:space="0" w:color="auto"/>
            </w:tcBorders>
            <w:vAlign w:val="center"/>
            <w:hideMark/>
          </w:tcPr>
          <w:p w14:paraId="15994857" w14:textId="77777777" w:rsidR="007A4298" w:rsidRPr="00DF3344" w:rsidRDefault="007A4298" w:rsidP="002B4AC5">
            <w:pPr>
              <w:spacing w:after="0" w:line="276" w:lineRule="auto"/>
              <w:jc w:val="left"/>
              <w:rPr>
                <w:rFonts w:ascii="Times New Roman" w:eastAsia="Times New Roman" w:hAnsi="Times New Roman" w:cs="Times New Roman"/>
                <w:lang w:eastAsia="pl-PL"/>
              </w:rPr>
            </w:pPr>
          </w:p>
        </w:tc>
        <w:tc>
          <w:tcPr>
            <w:tcW w:w="0" w:type="auto"/>
            <w:vMerge/>
            <w:tcBorders>
              <w:top w:val="nil"/>
              <w:left w:val="single" w:sz="8" w:space="0" w:color="auto"/>
              <w:bottom w:val="single" w:sz="8" w:space="0" w:color="000000"/>
              <w:right w:val="single" w:sz="8" w:space="0" w:color="auto"/>
            </w:tcBorders>
            <w:vAlign w:val="center"/>
            <w:hideMark/>
          </w:tcPr>
          <w:p w14:paraId="3478FB30" w14:textId="77777777" w:rsidR="007A4298" w:rsidRPr="00DF3344" w:rsidRDefault="007A4298" w:rsidP="002B4AC5">
            <w:pPr>
              <w:spacing w:after="0" w:line="276" w:lineRule="auto"/>
              <w:jc w:val="left"/>
              <w:rPr>
                <w:rFonts w:ascii="Times New Roman" w:eastAsia="Times New Roman" w:hAnsi="Times New Roman" w:cs="Times New Roman"/>
                <w:lang w:eastAsia="pl-PL"/>
              </w:rPr>
            </w:pPr>
          </w:p>
        </w:tc>
        <w:tc>
          <w:tcPr>
            <w:tcW w:w="0" w:type="auto"/>
            <w:vMerge/>
            <w:tcBorders>
              <w:top w:val="nil"/>
              <w:left w:val="single" w:sz="8" w:space="0" w:color="auto"/>
              <w:bottom w:val="single" w:sz="8" w:space="0" w:color="000000"/>
              <w:right w:val="single" w:sz="8" w:space="0" w:color="auto"/>
            </w:tcBorders>
            <w:vAlign w:val="center"/>
            <w:hideMark/>
          </w:tcPr>
          <w:p w14:paraId="20492227" w14:textId="77777777" w:rsidR="007A4298" w:rsidRPr="00DF3344" w:rsidRDefault="007A4298" w:rsidP="002B4AC5">
            <w:pPr>
              <w:spacing w:after="0" w:line="276" w:lineRule="auto"/>
              <w:jc w:val="left"/>
              <w:rPr>
                <w:rFonts w:ascii="Times New Roman" w:eastAsia="Times New Roman" w:hAnsi="Times New Roman" w:cs="Times New Roman"/>
                <w:lang w:eastAsia="pl-PL"/>
              </w:rPr>
            </w:pPr>
          </w:p>
        </w:tc>
        <w:tc>
          <w:tcPr>
            <w:tcW w:w="0" w:type="auto"/>
            <w:vMerge/>
            <w:tcBorders>
              <w:top w:val="nil"/>
              <w:left w:val="single" w:sz="8" w:space="0" w:color="auto"/>
              <w:bottom w:val="single" w:sz="8" w:space="0" w:color="000000"/>
              <w:right w:val="single" w:sz="8" w:space="0" w:color="auto"/>
            </w:tcBorders>
            <w:vAlign w:val="center"/>
            <w:hideMark/>
          </w:tcPr>
          <w:p w14:paraId="30AFF11C" w14:textId="77777777" w:rsidR="007A4298" w:rsidRPr="00DF3344" w:rsidRDefault="007A4298" w:rsidP="002B4AC5">
            <w:pPr>
              <w:spacing w:after="0" w:line="276" w:lineRule="auto"/>
              <w:jc w:val="left"/>
              <w:rPr>
                <w:rFonts w:ascii="Times New Roman" w:eastAsia="Times New Roman" w:hAnsi="Times New Roman" w:cs="Times New Roman"/>
                <w:lang w:eastAsia="pl-PL"/>
              </w:rPr>
            </w:pPr>
          </w:p>
        </w:tc>
      </w:tr>
      <w:tr w:rsidR="00DF3344" w:rsidRPr="00DF3344" w14:paraId="3C1A482D" w14:textId="77777777" w:rsidTr="007A4298">
        <w:trPr>
          <w:gridAfter w:val="1"/>
          <w:wAfter w:w="146" w:type="dxa"/>
          <w:trHeight w:val="324"/>
        </w:trPr>
        <w:tc>
          <w:tcPr>
            <w:tcW w:w="2359" w:type="dxa"/>
            <w:tcBorders>
              <w:top w:val="nil"/>
              <w:left w:val="single" w:sz="8" w:space="0" w:color="auto"/>
              <w:bottom w:val="single" w:sz="8" w:space="0" w:color="auto"/>
              <w:right w:val="single" w:sz="8" w:space="0" w:color="auto"/>
            </w:tcBorders>
            <w:shd w:val="clear" w:color="auto" w:fill="FFFF66"/>
            <w:hideMark/>
          </w:tcPr>
          <w:p w14:paraId="63AAF5B2" w14:textId="77777777" w:rsidR="007A4298" w:rsidRPr="00DF3344" w:rsidRDefault="007A4298" w:rsidP="002B4AC5">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 </w:t>
            </w:r>
          </w:p>
        </w:tc>
        <w:tc>
          <w:tcPr>
            <w:tcW w:w="0" w:type="auto"/>
            <w:vMerge/>
            <w:tcBorders>
              <w:top w:val="nil"/>
              <w:left w:val="single" w:sz="8" w:space="0" w:color="auto"/>
              <w:bottom w:val="single" w:sz="8" w:space="0" w:color="000000"/>
              <w:right w:val="single" w:sz="8" w:space="0" w:color="auto"/>
            </w:tcBorders>
            <w:vAlign w:val="center"/>
            <w:hideMark/>
          </w:tcPr>
          <w:p w14:paraId="30A08ED9" w14:textId="77777777" w:rsidR="007A4298" w:rsidRPr="00DF3344" w:rsidRDefault="007A4298" w:rsidP="002B4AC5">
            <w:pPr>
              <w:spacing w:after="0" w:line="276" w:lineRule="auto"/>
              <w:jc w:val="left"/>
              <w:rPr>
                <w:rFonts w:ascii="Times New Roman" w:eastAsia="Times New Roman" w:hAnsi="Times New Roman" w:cs="Times New Roman"/>
                <w:lang w:eastAsia="pl-PL"/>
              </w:rPr>
            </w:pPr>
          </w:p>
        </w:tc>
        <w:tc>
          <w:tcPr>
            <w:tcW w:w="0" w:type="auto"/>
            <w:vMerge/>
            <w:tcBorders>
              <w:top w:val="nil"/>
              <w:left w:val="single" w:sz="8" w:space="0" w:color="auto"/>
              <w:bottom w:val="single" w:sz="8" w:space="0" w:color="000000"/>
              <w:right w:val="single" w:sz="8" w:space="0" w:color="auto"/>
            </w:tcBorders>
            <w:vAlign w:val="center"/>
            <w:hideMark/>
          </w:tcPr>
          <w:p w14:paraId="1A94E4DD" w14:textId="77777777" w:rsidR="007A4298" w:rsidRPr="00DF3344" w:rsidRDefault="007A4298" w:rsidP="002B4AC5">
            <w:pPr>
              <w:spacing w:after="0" w:line="276" w:lineRule="auto"/>
              <w:jc w:val="left"/>
              <w:rPr>
                <w:rFonts w:ascii="Times New Roman" w:eastAsia="Times New Roman" w:hAnsi="Times New Roman" w:cs="Times New Roman"/>
                <w:lang w:eastAsia="pl-PL"/>
              </w:rPr>
            </w:pPr>
          </w:p>
        </w:tc>
        <w:tc>
          <w:tcPr>
            <w:tcW w:w="0" w:type="auto"/>
            <w:vMerge/>
            <w:tcBorders>
              <w:top w:val="nil"/>
              <w:left w:val="single" w:sz="8" w:space="0" w:color="auto"/>
              <w:bottom w:val="single" w:sz="8" w:space="0" w:color="000000"/>
              <w:right w:val="single" w:sz="8" w:space="0" w:color="auto"/>
            </w:tcBorders>
            <w:vAlign w:val="center"/>
            <w:hideMark/>
          </w:tcPr>
          <w:p w14:paraId="5D1CB771" w14:textId="77777777" w:rsidR="007A4298" w:rsidRPr="00DF3344" w:rsidRDefault="007A4298" w:rsidP="002B4AC5">
            <w:pPr>
              <w:spacing w:after="0" w:line="276" w:lineRule="auto"/>
              <w:jc w:val="left"/>
              <w:rPr>
                <w:rFonts w:ascii="Times New Roman" w:eastAsia="Times New Roman" w:hAnsi="Times New Roman" w:cs="Times New Roman"/>
                <w:lang w:eastAsia="pl-PL"/>
              </w:rPr>
            </w:pPr>
          </w:p>
        </w:tc>
        <w:tc>
          <w:tcPr>
            <w:tcW w:w="0" w:type="auto"/>
            <w:vMerge/>
            <w:tcBorders>
              <w:top w:val="nil"/>
              <w:left w:val="single" w:sz="8" w:space="0" w:color="auto"/>
              <w:bottom w:val="single" w:sz="8" w:space="0" w:color="000000"/>
              <w:right w:val="single" w:sz="8" w:space="0" w:color="auto"/>
            </w:tcBorders>
            <w:vAlign w:val="center"/>
            <w:hideMark/>
          </w:tcPr>
          <w:p w14:paraId="31B65CFE" w14:textId="77777777" w:rsidR="007A4298" w:rsidRPr="00DF3344" w:rsidRDefault="007A4298" w:rsidP="002B4AC5">
            <w:pPr>
              <w:spacing w:after="0" w:line="276" w:lineRule="auto"/>
              <w:jc w:val="left"/>
              <w:rPr>
                <w:rFonts w:ascii="Times New Roman" w:eastAsia="Times New Roman" w:hAnsi="Times New Roman" w:cs="Times New Roman"/>
                <w:lang w:eastAsia="pl-PL"/>
              </w:rPr>
            </w:pPr>
          </w:p>
        </w:tc>
      </w:tr>
      <w:tr w:rsidR="00DF3344" w:rsidRPr="00DF3344" w14:paraId="5C5A6459" w14:textId="77777777" w:rsidTr="007A4298">
        <w:trPr>
          <w:gridAfter w:val="1"/>
          <w:wAfter w:w="146" w:type="dxa"/>
          <w:trHeight w:val="465"/>
        </w:trPr>
        <w:tc>
          <w:tcPr>
            <w:tcW w:w="2359" w:type="dxa"/>
            <w:tcBorders>
              <w:top w:val="nil"/>
              <w:left w:val="single" w:sz="8" w:space="0" w:color="auto"/>
              <w:bottom w:val="nil"/>
              <w:right w:val="single" w:sz="8" w:space="0" w:color="auto"/>
            </w:tcBorders>
            <w:shd w:val="clear" w:color="auto" w:fill="FFFF66"/>
            <w:vAlign w:val="center"/>
            <w:hideMark/>
          </w:tcPr>
          <w:p w14:paraId="574FC043" w14:textId="77777777" w:rsidR="007A4298" w:rsidRPr="00DF3344" w:rsidRDefault="007A4298" w:rsidP="002B4AC5">
            <w:pPr>
              <w:spacing w:after="0" w:line="276" w:lineRule="auto"/>
              <w:jc w:val="center"/>
              <w:rPr>
                <w:rFonts w:ascii="Times New Roman" w:eastAsia="Times New Roman" w:hAnsi="Times New Roman" w:cs="Times New Roman"/>
                <w:b/>
                <w:bCs/>
                <w:lang w:eastAsia="pl-PL"/>
              </w:rPr>
            </w:pPr>
            <w:r w:rsidRPr="00DF3344">
              <w:rPr>
                <w:rFonts w:ascii="Times New Roman" w:eastAsia="Times New Roman" w:hAnsi="Times New Roman" w:cs="Times New Roman"/>
                <w:b/>
                <w:bCs/>
                <w:lang w:eastAsia="pl-PL"/>
              </w:rPr>
              <w:t>Zarządzanie LSR</w:t>
            </w:r>
          </w:p>
        </w:tc>
        <w:tc>
          <w:tcPr>
            <w:tcW w:w="1948" w:type="dxa"/>
            <w:vMerge w:val="restart"/>
            <w:tcBorders>
              <w:top w:val="nil"/>
              <w:left w:val="single" w:sz="8" w:space="0" w:color="auto"/>
              <w:bottom w:val="single" w:sz="8" w:space="0" w:color="000000"/>
              <w:right w:val="single" w:sz="8" w:space="0" w:color="auto"/>
            </w:tcBorders>
            <w:vAlign w:val="center"/>
            <w:hideMark/>
          </w:tcPr>
          <w:p w14:paraId="298FA2FB" w14:textId="77777777" w:rsidR="007A4298" w:rsidRPr="00DF3344" w:rsidRDefault="007A4298" w:rsidP="002B4AC5">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462 500,00</w:t>
            </w:r>
          </w:p>
        </w:tc>
        <w:tc>
          <w:tcPr>
            <w:tcW w:w="1849" w:type="dxa"/>
            <w:vMerge w:val="restart"/>
            <w:tcBorders>
              <w:top w:val="nil"/>
              <w:left w:val="single" w:sz="8" w:space="0" w:color="auto"/>
              <w:bottom w:val="single" w:sz="8" w:space="0" w:color="000000"/>
              <w:right w:val="single" w:sz="8" w:space="0" w:color="auto"/>
            </w:tcBorders>
            <w:vAlign w:val="center"/>
            <w:hideMark/>
          </w:tcPr>
          <w:p w14:paraId="066C4C75" w14:textId="77777777" w:rsidR="007A4298" w:rsidRPr="00DF3344" w:rsidRDefault="007A4298" w:rsidP="002B4AC5">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0,00</w:t>
            </w:r>
          </w:p>
        </w:tc>
        <w:tc>
          <w:tcPr>
            <w:tcW w:w="1868" w:type="dxa"/>
            <w:vMerge w:val="restart"/>
            <w:tcBorders>
              <w:top w:val="nil"/>
              <w:left w:val="single" w:sz="8" w:space="0" w:color="auto"/>
              <w:bottom w:val="single" w:sz="8" w:space="0" w:color="000000"/>
              <w:right w:val="single" w:sz="8" w:space="0" w:color="auto"/>
            </w:tcBorders>
            <w:vAlign w:val="center"/>
            <w:hideMark/>
          </w:tcPr>
          <w:p w14:paraId="03BDCCBF" w14:textId="77777777" w:rsidR="007A4298" w:rsidRPr="00DF3344" w:rsidRDefault="007A4298" w:rsidP="002B4AC5">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0,00</w:t>
            </w:r>
          </w:p>
        </w:tc>
        <w:tc>
          <w:tcPr>
            <w:tcW w:w="1970" w:type="dxa"/>
            <w:vMerge w:val="restart"/>
            <w:tcBorders>
              <w:top w:val="nil"/>
              <w:left w:val="single" w:sz="8" w:space="0" w:color="auto"/>
              <w:bottom w:val="single" w:sz="8" w:space="0" w:color="000000"/>
              <w:right w:val="single" w:sz="8" w:space="0" w:color="auto"/>
            </w:tcBorders>
            <w:vAlign w:val="center"/>
            <w:hideMark/>
          </w:tcPr>
          <w:p w14:paraId="23645D42" w14:textId="77777777" w:rsidR="007A4298" w:rsidRPr="00DF3344" w:rsidRDefault="007A4298" w:rsidP="002B4AC5">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462 500,00</w:t>
            </w:r>
          </w:p>
        </w:tc>
      </w:tr>
      <w:tr w:rsidR="00DF3344" w:rsidRPr="00DF3344" w14:paraId="2B7FBB9B" w14:textId="77777777" w:rsidTr="007A4298">
        <w:trPr>
          <w:gridAfter w:val="1"/>
          <w:wAfter w:w="146" w:type="dxa"/>
          <w:trHeight w:val="1020"/>
        </w:trPr>
        <w:tc>
          <w:tcPr>
            <w:tcW w:w="2359" w:type="dxa"/>
            <w:tcBorders>
              <w:top w:val="nil"/>
              <w:left w:val="single" w:sz="8" w:space="0" w:color="auto"/>
              <w:bottom w:val="nil"/>
              <w:right w:val="single" w:sz="8" w:space="0" w:color="auto"/>
            </w:tcBorders>
            <w:shd w:val="clear" w:color="auto" w:fill="FFFF66"/>
            <w:vAlign w:val="center"/>
            <w:hideMark/>
          </w:tcPr>
          <w:p w14:paraId="12C88D17" w14:textId="77777777" w:rsidR="007A4298" w:rsidRPr="00DF3344" w:rsidRDefault="007A4298" w:rsidP="002B4AC5">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(art. 34 ust. 1 lit. c rozporządzenia nr 2021/1060)</w:t>
            </w:r>
          </w:p>
        </w:tc>
        <w:tc>
          <w:tcPr>
            <w:tcW w:w="0" w:type="auto"/>
            <w:vMerge/>
            <w:tcBorders>
              <w:top w:val="nil"/>
              <w:left w:val="single" w:sz="8" w:space="0" w:color="auto"/>
              <w:bottom w:val="single" w:sz="8" w:space="0" w:color="000000"/>
              <w:right w:val="single" w:sz="8" w:space="0" w:color="auto"/>
            </w:tcBorders>
            <w:vAlign w:val="center"/>
            <w:hideMark/>
          </w:tcPr>
          <w:p w14:paraId="32D96E44" w14:textId="77777777" w:rsidR="007A4298" w:rsidRPr="00DF3344" w:rsidRDefault="007A4298" w:rsidP="002B4AC5">
            <w:pPr>
              <w:spacing w:after="0" w:line="276" w:lineRule="auto"/>
              <w:jc w:val="left"/>
              <w:rPr>
                <w:rFonts w:ascii="Times New Roman" w:eastAsia="Times New Roman" w:hAnsi="Times New Roman" w:cs="Times New Roman"/>
                <w:lang w:eastAsia="pl-PL"/>
              </w:rPr>
            </w:pPr>
          </w:p>
        </w:tc>
        <w:tc>
          <w:tcPr>
            <w:tcW w:w="0" w:type="auto"/>
            <w:vMerge/>
            <w:tcBorders>
              <w:top w:val="nil"/>
              <w:left w:val="single" w:sz="8" w:space="0" w:color="auto"/>
              <w:bottom w:val="single" w:sz="8" w:space="0" w:color="000000"/>
              <w:right w:val="single" w:sz="8" w:space="0" w:color="auto"/>
            </w:tcBorders>
            <w:vAlign w:val="center"/>
            <w:hideMark/>
          </w:tcPr>
          <w:p w14:paraId="5A680869" w14:textId="77777777" w:rsidR="007A4298" w:rsidRPr="00DF3344" w:rsidRDefault="007A4298" w:rsidP="002B4AC5">
            <w:pPr>
              <w:spacing w:after="0" w:line="276" w:lineRule="auto"/>
              <w:jc w:val="left"/>
              <w:rPr>
                <w:rFonts w:ascii="Times New Roman" w:eastAsia="Times New Roman" w:hAnsi="Times New Roman" w:cs="Times New Roman"/>
                <w:lang w:eastAsia="pl-PL"/>
              </w:rPr>
            </w:pPr>
          </w:p>
        </w:tc>
        <w:tc>
          <w:tcPr>
            <w:tcW w:w="0" w:type="auto"/>
            <w:vMerge/>
            <w:tcBorders>
              <w:top w:val="nil"/>
              <w:left w:val="single" w:sz="8" w:space="0" w:color="auto"/>
              <w:bottom w:val="single" w:sz="8" w:space="0" w:color="000000"/>
              <w:right w:val="single" w:sz="8" w:space="0" w:color="auto"/>
            </w:tcBorders>
            <w:vAlign w:val="center"/>
            <w:hideMark/>
          </w:tcPr>
          <w:p w14:paraId="64177896" w14:textId="77777777" w:rsidR="007A4298" w:rsidRPr="00DF3344" w:rsidRDefault="007A4298" w:rsidP="002B4AC5">
            <w:pPr>
              <w:spacing w:after="0" w:line="276" w:lineRule="auto"/>
              <w:jc w:val="left"/>
              <w:rPr>
                <w:rFonts w:ascii="Times New Roman" w:eastAsia="Times New Roman" w:hAnsi="Times New Roman" w:cs="Times New Roman"/>
                <w:lang w:eastAsia="pl-PL"/>
              </w:rPr>
            </w:pPr>
          </w:p>
        </w:tc>
        <w:tc>
          <w:tcPr>
            <w:tcW w:w="0" w:type="auto"/>
            <w:vMerge/>
            <w:tcBorders>
              <w:top w:val="nil"/>
              <w:left w:val="single" w:sz="8" w:space="0" w:color="auto"/>
              <w:bottom w:val="single" w:sz="8" w:space="0" w:color="000000"/>
              <w:right w:val="single" w:sz="8" w:space="0" w:color="auto"/>
            </w:tcBorders>
            <w:vAlign w:val="center"/>
            <w:hideMark/>
          </w:tcPr>
          <w:p w14:paraId="737A0787" w14:textId="77777777" w:rsidR="007A4298" w:rsidRPr="00DF3344" w:rsidRDefault="007A4298" w:rsidP="002B4AC5">
            <w:pPr>
              <w:spacing w:after="0" w:line="276" w:lineRule="auto"/>
              <w:jc w:val="left"/>
              <w:rPr>
                <w:rFonts w:ascii="Times New Roman" w:eastAsia="Times New Roman" w:hAnsi="Times New Roman" w:cs="Times New Roman"/>
                <w:lang w:eastAsia="pl-PL"/>
              </w:rPr>
            </w:pPr>
          </w:p>
        </w:tc>
      </w:tr>
      <w:tr w:rsidR="00DF3344" w:rsidRPr="00DF3344" w14:paraId="7205011C" w14:textId="77777777" w:rsidTr="007A4298">
        <w:trPr>
          <w:gridAfter w:val="1"/>
          <w:wAfter w:w="146" w:type="dxa"/>
          <w:trHeight w:val="165"/>
        </w:trPr>
        <w:tc>
          <w:tcPr>
            <w:tcW w:w="2359" w:type="dxa"/>
            <w:tcBorders>
              <w:top w:val="nil"/>
              <w:left w:val="single" w:sz="8" w:space="0" w:color="auto"/>
              <w:bottom w:val="single" w:sz="8" w:space="0" w:color="auto"/>
              <w:right w:val="single" w:sz="8" w:space="0" w:color="auto"/>
            </w:tcBorders>
            <w:shd w:val="clear" w:color="auto" w:fill="FFFF66"/>
            <w:hideMark/>
          </w:tcPr>
          <w:p w14:paraId="5E4D02FF" w14:textId="77777777" w:rsidR="007A4298" w:rsidRPr="00DF3344" w:rsidRDefault="007A4298" w:rsidP="002B4AC5">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 </w:t>
            </w:r>
          </w:p>
        </w:tc>
        <w:tc>
          <w:tcPr>
            <w:tcW w:w="0" w:type="auto"/>
            <w:vMerge/>
            <w:tcBorders>
              <w:top w:val="nil"/>
              <w:left w:val="single" w:sz="8" w:space="0" w:color="auto"/>
              <w:bottom w:val="single" w:sz="8" w:space="0" w:color="000000"/>
              <w:right w:val="single" w:sz="8" w:space="0" w:color="auto"/>
            </w:tcBorders>
            <w:vAlign w:val="center"/>
            <w:hideMark/>
          </w:tcPr>
          <w:p w14:paraId="4B78DABC" w14:textId="77777777" w:rsidR="007A4298" w:rsidRPr="00DF3344" w:rsidRDefault="007A4298" w:rsidP="002B4AC5">
            <w:pPr>
              <w:spacing w:after="0" w:line="276" w:lineRule="auto"/>
              <w:jc w:val="left"/>
              <w:rPr>
                <w:rFonts w:ascii="Times New Roman" w:eastAsia="Times New Roman" w:hAnsi="Times New Roman" w:cs="Times New Roman"/>
                <w:lang w:eastAsia="pl-PL"/>
              </w:rPr>
            </w:pPr>
          </w:p>
        </w:tc>
        <w:tc>
          <w:tcPr>
            <w:tcW w:w="0" w:type="auto"/>
            <w:vMerge/>
            <w:tcBorders>
              <w:top w:val="nil"/>
              <w:left w:val="single" w:sz="8" w:space="0" w:color="auto"/>
              <w:bottom w:val="single" w:sz="8" w:space="0" w:color="000000"/>
              <w:right w:val="single" w:sz="8" w:space="0" w:color="auto"/>
            </w:tcBorders>
            <w:vAlign w:val="center"/>
            <w:hideMark/>
          </w:tcPr>
          <w:p w14:paraId="766C3FED" w14:textId="77777777" w:rsidR="007A4298" w:rsidRPr="00DF3344" w:rsidRDefault="007A4298" w:rsidP="002B4AC5">
            <w:pPr>
              <w:spacing w:after="0" w:line="276" w:lineRule="auto"/>
              <w:jc w:val="left"/>
              <w:rPr>
                <w:rFonts w:ascii="Times New Roman" w:eastAsia="Times New Roman" w:hAnsi="Times New Roman" w:cs="Times New Roman"/>
                <w:lang w:eastAsia="pl-PL"/>
              </w:rPr>
            </w:pPr>
          </w:p>
        </w:tc>
        <w:tc>
          <w:tcPr>
            <w:tcW w:w="0" w:type="auto"/>
            <w:vMerge/>
            <w:tcBorders>
              <w:top w:val="nil"/>
              <w:left w:val="single" w:sz="8" w:space="0" w:color="auto"/>
              <w:bottom w:val="single" w:sz="8" w:space="0" w:color="000000"/>
              <w:right w:val="single" w:sz="8" w:space="0" w:color="auto"/>
            </w:tcBorders>
            <w:vAlign w:val="center"/>
            <w:hideMark/>
          </w:tcPr>
          <w:p w14:paraId="31DD5AF0" w14:textId="77777777" w:rsidR="007A4298" w:rsidRPr="00DF3344" w:rsidRDefault="007A4298" w:rsidP="002B4AC5">
            <w:pPr>
              <w:spacing w:after="0" w:line="276" w:lineRule="auto"/>
              <w:jc w:val="left"/>
              <w:rPr>
                <w:rFonts w:ascii="Times New Roman" w:eastAsia="Times New Roman" w:hAnsi="Times New Roman" w:cs="Times New Roman"/>
                <w:lang w:eastAsia="pl-PL"/>
              </w:rPr>
            </w:pPr>
          </w:p>
        </w:tc>
        <w:tc>
          <w:tcPr>
            <w:tcW w:w="0" w:type="auto"/>
            <w:vMerge/>
            <w:tcBorders>
              <w:top w:val="nil"/>
              <w:left w:val="single" w:sz="8" w:space="0" w:color="auto"/>
              <w:bottom w:val="single" w:sz="8" w:space="0" w:color="000000"/>
              <w:right w:val="single" w:sz="8" w:space="0" w:color="auto"/>
            </w:tcBorders>
            <w:vAlign w:val="center"/>
            <w:hideMark/>
          </w:tcPr>
          <w:p w14:paraId="13F67C23" w14:textId="77777777" w:rsidR="007A4298" w:rsidRPr="00DF3344" w:rsidRDefault="007A4298" w:rsidP="002B4AC5">
            <w:pPr>
              <w:spacing w:after="0" w:line="276" w:lineRule="auto"/>
              <w:jc w:val="left"/>
              <w:rPr>
                <w:rFonts w:ascii="Times New Roman" w:eastAsia="Times New Roman" w:hAnsi="Times New Roman" w:cs="Times New Roman"/>
                <w:lang w:eastAsia="pl-PL"/>
              </w:rPr>
            </w:pPr>
          </w:p>
        </w:tc>
      </w:tr>
      <w:tr w:rsidR="00DF3344" w:rsidRPr="00DF3344" w14:paraId="3F16C86D" w14:textId="77777777" w:rsidTr="007A4298">
        <w:trPr>
          <w:gridAfter w:val="1"/>
          <w:wAfter w:w="146" w:type="dxa"/>
          <w:trHeight w:val="442"/>
        </w:trPr>
        <w:tc>
          <w:tcPr>
            <w:tcW w:w="2359" w:type="dxa"/>
            <w:vMerge w:val="restart"/>
            <w:tcBorders>
              <w:top w:val="nil"/>
              <w:left w:val="single" w:sz="8" w:space="0" w:color="auto"/>
              <w:bottom w:val="single" w:sz="8" w:space="0" w:color="000000"/>
              <w:right w:val="single" w:sz="8" w:space="0" w:color="auto"/>
            </w:tcBorders>
            <w:shd w:val="clear" w:color="auto" w:fill="FFFF00"/>
            <w:vAlign w:val="center"/>
            <w:hideMark/>
          </w:tcPr>
          <w:p w14:paraId="45088A6E" w14:textId="77777777" w:rsidR="007A4298" w:rsidRPr="00DF3344" w:rsidRDefault="007A4298" w:rsidP="002B4AC5">
            <w:pPr>
              <w:spacing w:after="0" w:line="276" w:lineRule="auto"/>
              <w:jc w:val="center"/>
              <w:rPr>
                <w:rFonts w:ascii="Times New Roman" w:eastAsia="Times New Roman" w:hAnsi="Times New Roman" w:cs="Times New Roman"/>
                <w:b/>
                <w:bCs/>
                <w:lang w:eastAsia="pl-PL"/>
              </w:rPr>
            </w:pPr>
            <w:r w:rsidRPr="00DF3344">
              <w:rPr>
                <w:rFonts w:ascii="Times New Roman" w:eastAsia="Times New Roman" w:hAnsi="Times New Roman" w:cs="Times New Roman"/>
                <w:b/>
                <w:bCs/>
                <w:lang w:eastAsia="pl-PL"/>
              </w:rPr>
              <w:t>Razem</w:t>
            </w:r>
          </w:p>
        </w:tc>
        <w:tc>
          <w:tcPr>
            <w:tcW w:w="1948" w:type="dxa"/>
            <w:vMerge w:val="restart"/>
            <w:tcBorders>
              <w:top w:val="nil"/>
              <w:left w:val="single" w:sz="8" w:space="0" w:color="auto"/>
              <w:bottom w:val="single" w:sz="8" w:space="0" w:color="000000"/>
              <w:right w:val="single" w:sz="8" w:space="0" w:color="auto"/>
            </w:tcBorders>
            <w:hideMark/>
          </w:tcPr>
          <w:p w14:paraId="73B37028" w14:textId="77777777" w:rsidR="007A4298" w:rsidRPr="00DF3344" w:rsidRDefault="007A4298" w:rsidP="002B4AC5">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2 462 500,00</w:t>
            </w:r>
          </w:p>
        </w:tc>
        <w:tc>
          <w:tcPr>
            <w:tcW w:w="1849" w:type="dxa"/>
            <w:vMerge w:val="restart"/>
            <w:tcBorders>
              <w:top w:val="nil"/>
              <w:left w:val="single" w:sz="8" w:space="0" w:color="auto"/>
              <w:bottom w:val="single" w:sz="8" w:space="0" w:color="000000"/>
              <w:right w:val="single" w:sz="8" w:space="0" w:color="auto"/>
            </w:tcBorders>
            <w:hideMark/>
          </w:tcPr>
          <w:p w14:paraId="45E29256" w14:textId="77777777" w:rsidR="007A4298" w:rsidRPr="00DF3344" w:rsidRDefault="007A4298" w:rsidP="002B4AC5">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0,00</w:t>
            </w:r>
          </w:p>
        </w:tc>
        <w:tc>
          <w:tcPr>
            <w:tcW w:w="1868" w:type="dxa"/>
            <w:vMerge w:val="restart"/>
            <w:tcBorders>
              <w:top w:val="nil"/>
              <w:left w:val="single" w:sz="8" w:space="0" w:color="auto"/>
              <w:bottom w:val="single" w:sz="8" w:space="0" w:color="000000"/>
              <w:right w:val="single" w:sz="8" w:space="0" w:color="auto"/>
            </w:tcBorders>
            <w:hideMark/>
          </w:tcPr>
          <w:p w14:paraId="2014C4FC" w14:textId="77777777" w:rsidR="007A4298" w:rsidRPr="00DF3344" w:rsidRDefault="007A4298" w:rsidP="002B4AC5">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0,00</w:t>
            </w:r>
          </w:p>
        </w:tc>
        <w:tc>
          <w:tcPr>
            <w:tcW w:w="1970" w:type="dxa"/>
            <w:vMerge w:val="restart"/>
            <w:tcBorders>
              <w:top w:val="nil"/>
              <w:left w:val="single" w:sz="8" w:space="0" w:color="auto"/>
              <w:bottom w:val="single" w:sz="8" w:space="0" w:color="000000"/>
              <w:right w:val="single" w:sz="8" w:space="0" w:color="auto"/>
            </w:tcBorders>
            <w:hideMark/>
          </w:tcPr>
          <w:p w14:paraId="57D5C5EC" w14:textId="77777777" w:rsidR="007A4298" w:rsidRPr="00DF3344" w:rsidRDefault="007A4298" w:rsidP="002B4AC5">
            <w:pPr>
              <w:spacing w:after="0" w:line="276" w:lineRule="auto"/>
              <w:jc w:val="center"/>
              <w:rPr>
                <w:rFonts w:ascii="Times New Roman" w:eastAsia="Times New Roman" w:hAnsi="Times New Roman" w:cs="Times New Roman"/>
                <w:lang w:eastAsia="pl-PL"/>
              </w:rPr>
            </w:pPr>
            <w:r w:rsidRPr="00DF3344">
              <w:rPr>
                <w:rFonts w:ascii="Times New Roman" w:eastAsia="Times New Roman" w:hAnsi="Times New Roman" w:cs="Times New Roman"/>
                <w:lang w:eastAsia="pl-PL"/>
              </w:rPr>
              <w:t>2 462 500,00</w:t>
            </w:r>
          </w:p>
        </w:tc>
      </w:tr>
      <w:tr w:rsidR="00DF3344" w:rsidRPr="00DF3344" w14:paraId="4D14A49E" w14:textId="77777777" w:rsidTr="007A4298">
        <w:trPr>
          <w:trHeight w:val="324"/>
        </w:trPr>
        <w:tc>
          <w:tcPr>
            <w:tcW w:w="0" w:type="auto"/>
            <w:vMerge/>
            <w:tcBorders>
              <w:top w:val="nil"/>
              <w:left w:val="single" w:sz="8" w:space="0" w:color="auto"/>
              <w:bottom w:val="single" w:sz="8" w:space="0" w:color="000000"/>
              <w:right w:val="single" w:sz="8" w:space="0" w:color="auto"/>
            </w:tcBorders>
            <w:vAlign w:val="center"/>
            <w:hideMark/>
          </w:tcPr>
          <w:p w14:paraId="6813C155" w14:textId="77777777" w:rsidR="007A4298" w:rsidRPr="00DF3344" w:rsidRDefault="007A4298" w:rsidP="002B4AC5">
            <w:pPr>
              <w:spacing w:after="0" w:line="276" w:lineRule="auto"/>
              <w:jc w:val="left"/>
              <w:rPr>
                <w:rFonts w:ascii="Times New Roman" w:eastAsia="Times New Roman" w:hAnsi="Times New Roman" w:cs="Times New Roman"/>
                <w:b/>
                <w:bCs/>
                <w:lang w:eastAsia="pl-PL"/>
              </w:rPr>
            </w:pPr>
          </w:p>
        </w:tc>
        <w:tc>
          <w:tcPr>
            <w:tcW w:w="0" w:type="auto"/>
            <w:vMerge/>
            <w:tcBorders>
              <w:top w:val="nil"/>
              <w:left w:val="single" w:sz="8" w:space="0" w:color="auto"/>
              <w:bottom w:val="single" w:sz="8" w:space="0" w:color="000000"/>
              <w:right w:val="single" w:sz="8" w:space="0" w:color="auto"/>
            </w:tcBorders>
            <w:vAlign w:val="center"/>
            <w:hideMark/>
          </w:tcPr>
          <w:p w14:paraId="58ECBB82" w14:textId="77777777" w:rsidR="007A4298" w:rsidRPr="00DF3344" w:rsidRDefault="007A4298" w:rsidP="002B4AC5">
            <w:pPr>
              <w:spacing w:after="0" w:line="276" w:lineRule="auto"/>
              <w:jc w:val="left"/>
              <w:rPr>
                <w:rFonts w:ascii="Times New Roman" w:eastAsia="Times New Roman" w:hAnsi="Times New Roman" w:cs="Times New Roman"/>
                <w:lang w:eastAsia="pl-PL"/>
              </w:rPr>
            </w:pPr>
          </w:p>
        </w:tc>
        <w:tc>
          <w:tcPr>
            <w:tcW w:w="0" w:type="auto"/>
            <w:vMerge/>
            <w:tcBorders>
              <w:top w:val="nil"/>
              <w:left w:val="single" w:sz="8" w:space="0" w:color="auto"/>
              <w:bottom w:val="single" w:sz="8" w:space="0" w:color="000000"/>
              <w:right w:val="single" w:sz="8" w:space="0" w:color="auto"/>
            </w:tcBorders>
            <w:vAlign w:val="center"/>
            <w:hideMark/>
          </w:tcPr>
          <w:p w14:paraId="0CE25E12" w14:textId="77777777" w:rsidR="007A4298" w:rsidRPr="00DF3344" w:rsidRDefault="007A4298" w:rsidP="002B4AC5">
            <w:pPr>
              <w:spacing w:after="0" w:line="276" w:lineRule="auto"/>
              <w:jc w:val="left"/>
              <w:rPr>
                <w:rFonts w:ascii="Times New Roman" w:eastAsia="Times New Roman" w:hAnsi="Times New Roman" w:cs="Times New Roman"/>
                <w:lang w:eastAsia="pl-PL"/>
              </w:rPr>
            </w:pPr>
          </w:p>
        </w:tc>
        <w:tc>
          <w:tcPr>
            <w:tcW w:w="0" w:type="auto"/>
            <w:vMerge/>
            <w:tcBorders>
              <w:top w:val="nil"/>
              <w:left w:val="single" w:sz="8" w:space="0" w:color="auto"/>
              <w:bottom w:val="single" w:sz="8" w:space="0" w:color="000000"/>
              <w:right w:val="single" w:sz="8" w:space="0" w:color="auto"/>
            </w:tcBorders>
            <w:vAlign w:val="center"/>
            <w:hideMark/>
          </w:tcPr>
          <w:p w14:paraId="633F84F8" w14:textId="77777777" w:rsidR="007A4298" w:rsidRPr="00DF3344" w:rsidRDefault="007A4298" w:rsidP="002B4AC5">
            <w:pPr>
              <w:spacing w:after="0" w:line="276" w:lineRule="auto"/>
              <w:jc w:val="left"/>
              <w:rPr>
                <w:rFonts w:ascii="Times New Roman" w:eastAsia="Times New Roman" w:hAnsi="Times New Roman" w:cs="Times New Roman"/>
                <w:lang w:eastAsia="pl-PL"/>
              </w:rPr>
            </w:pPr>
          </w:p>
        </w:tc>
        <w:tc>
          <w:tcPr>
            <w:tcW w:w="0" w:type="auto"/>
            <w:vMerge/>
            <w:tcBorders>
              <w:top w:val="nil"/>
              <w:left w:val="single" w:sz="8" w:space="0" w:color="auto"/>
              <w:bottom w:val="single" w:sz="8" w:space="0" w:color="000000"/>
              <w:right w:val="single" w:sz="8" w:space="0" w:color="auto"/>
            </w:tcBorders>
            <w:vAlign w:val="center"/>
            <w:hideMark/>
          </w:tcPr>
          <w:p w14:paraId="16DD1349" w14:textId="77777777" w:rsidR="007A4298" w:rsidRPr="00DF3344" w:rsidRDefault="007A4298" w:rsidP="002B4AC5">
            <w:pPr>
              <w:spacing w:after="0" w:line="276" w:lineRule="auto"/>
              <w:jc w:val="left"/>
              <w:rPr>
                <w:rFonts w:ascii="Times New Roman" w:eastAsia="Times New Roman" w:hAnsi="Times New Roman" w:cs="Times New Roman"/>
                <w:lang w:eastAsia="pl-PL"/>
              </w:rPr>
            </w:pPr>
          </w:p>
        </w:tc>
        <w:tc>
          <w:tcPr>
            <w:tcW w:w="146" w:type="dxa"/>
            <w:noWrap/>
            <w:vAlign w:val="bottom"/>
            <w:hideMark/>
          </w:tcPr>
          <w:p w14:paraId="3A398E4B" w14:textId="77777777" w:rsidR="007A4298" w:rsidRPr="00DF3344" w:rsidRDefault="007A4298" w:rsidP="007A4298">
            <w:pPr>
              <w:spacing w:line="256" w:lineRule="auto"/>
              <w:jc w:val="left"/>
              <w:rPr>
                <w:rFonts w:ascii="Times New Roman" w:eastAsia="Calibri" w:hAnsi="Times New Roman" w:cs="Times New Roman"/>
              </w:rPr>
            </w:pPr>
          </w:p>
        </w:tc>
      </w:tr>
      <w:tr w:rsidR="00DF3344" w:rsidRPr="00DF3344" w14:paraId="3B40661E" w14:textId="77777777" w:rsidTr="007A4298">
        <w:trPr>
          <w:trHeight w:val="660"/>
        </w:trPr>
        <w:tc>
          <w:tcPr>
            <w:tcW w:w="9994" w:type="dxa"/>
            <w:gridSpan w:val="5"/>
            <w:tcBorders>
              <w:top w:val="single" w:sz="8" w:space="0" w:color="auto"/>
              <w:left w:val="single" w:sz="8" w:space="0" w:color="auto"/>
              <w:bottom w:val="nil"/>
              <w:right w:val="single" w:sz="8" w:space="0" w:color="000000"/>
            </w:tcBorders>
            <w:vAlign w:val="center"/>
            <w:hideMark/>
          </w:tcPr>
          <w:p w14:paraId="2BFC2548" w14:textId="77777777" w:rsidR="007A4298" w:rsidRPr="00DF3344" w:rsidRDefault="007A4298" w:rsidP="002B4AC5">
            <w:pPr>
              <w:spacing w:after="0" w:line="276" w:lineRule="auto"/>
              <w:jc w:val="left"/>
              <w:rPr>
                <w:rFonts w:ascii="Times New Roman" w:eastAsia="Times New Roman" w:hAnsi="Times New Roman" w:cs="Times New Roman"/>
                <w:i/>
                <w:iCs/>
                <w:lang w:eastAsia="pl-PL"/>
              </w:rPr>
            </w:pPr>
            <w:r w:rsidRPr="00DF3344">
              <w:rPr>
                <w:rFonts w:ascii="Times New Roman" w:eastAsia="Times New Roman" w:hAnsi="Times New Roman" w:cs="Times New Roman"/>
                <w:i/>
                <w:iCs/>
                <w:lang w:eastAsia="pl-PL"/>
              </w:rPr>
              <w:t>* Wysokość środków danego funduszu na RLKS dostępnych dla LGD w danym województwie</w:t>
            </w:r>
            <w:r w:rsidR="00A85EB5" w:rsidRPr="00DF3344">
              <w:rPr>
                <w:rFonts w:ascii="Times New Roman" w:eastAsia="Times New Roman" w:hAnsi="Times New Roman" w:cs="Times New Roman"/>
                <w:i/>
                <w:iCs/>
                <w:lang w:eastAsia="pl-PL"/>
              </w:rPr>
              <w:t xml:space="preserve"> będzie wyższa o </w:t>
            </w:r>
            <w:r w:rsidR="00CA5EA2" w:rsidRPr="00DF3344">
              <w:rPr>
                <w:rFonts w:ascii="Times New Roman" w:eastAsia="Times New Roman" w:hAnsi="Times New Roman" w:cs="Times New Roman"/>
                <w:i/>
                <w:iCs/>
                <w:lang w:eastAsia="pl-PL"/>
              </w:rPr>
              <w:t xml:space="preserve"> </w:t>
            </w:r>
            <w:r w:rsidRPr="00DF3344">
              <w:rPr>
                <w:rFonts w:ascii="Times New Roman" w:eastAsia="Times New Roman" w:hAnsi="Times New Roman" w:cs="Times New Roman"/>
                <w:i/>
                <w:iCs/>
                <w:lang w:eastAsia="pl-PL"/>
              </w:rPr>
              <w:t>wartość wkładu krajowego, którego procentowy udział w tej kwocie jest określony dla danego FEW.</w:t>
            </w:r>
          </w:p>
        </w:tc>
        <w:tc>
          <w:tcPr>
            <w:tcW w:w="146" w:type="dxa"/>
            <w:vAlign w:val="center"/>
            <w:hideMark/>
          </w:tcPr>
          <w:p w14:paraId="032EF382" w14:textId="77777777" w:rsidR="007A4298" w:rsidRPr="00DF3344" w:rsidRDefault="007A4298" w:rsidP="007A4298">
            <w:pPr>
              <w:spacing w:line="256" w:lineRule="auto"/>
              <w:jc w:val="left"/>
              <w:rPr>
                <w:rFonts w:ascii="Times New Roman" w:eastAsia="Times New Roman" w:hAnsi="Times New Roman" w:cs="Times New Roman"/>
                <w:i/>
                <w:iCs/>
                <w:lang w:eastAsia="pl-PL"/>
              </w:rPr>
            </w:pPr>
          </w:p>
        </w:tc>
      </w:tr>
      <w:tr w:rsidR="007A4298" w:rsidRPr="00DF3344" w14:paraId="2331763D" w14:textId="77777777" w:rsidTr="007A4298">
        <w:trPr>
          <w:trHeight w:val="330"/>
        </w:trPr>
        <w:tc>
          <w:tcPr>
            <w:tcW w:w="9994" w:type="dxa"/>
            <w:gridSpan w:val="5"/>
            <w:tcBorders>
              <w:top w:val="nil"/>
              <w:left w:val="single" w:sz="8" w:space="0" w:color="auto"/>
              <w:bottom w:val="single" w:sz="8" w:space="0" w:color="auto"/>
              <w:right w:val="single" w:sz="8" w:space="0" w:color="000000"/>
            </w:tcBorders>
            <w:vAlign w:val="center"/>
            <w:hideMark/>
          </w:tcPr>
          <w:p w14:paraId="309A66F7" w14:textId="77777777" w:rsidR="007A4298" w:rsidRPr="00DF3344" w:rsidRDefault="007A4298" w:rsidP="002B4AC5">
            <w:pPr>
              <w:spacing w:after="0" w:line="276" w:lineRule="auto"/>
              <w:jc w:val="left"/>
              <w:rPr>
                <w:rFonts w:ascii="Times New Roman" w:eastAsia="Times New Roman" w:hAnsi="Times New Roman" w:cs="Times New Roman"/>
                <w:i/>
                <w:iCs/>
                <w:lang w:eastAsia="pl-PL"/>
              </w:rPr>
            </w:pPr>
            <w:r w:rsidRPr="00DF3344">
              <w:rPr>
                <w:rFonts w:ascii="Times New Roman" w:eastAsia="Times New Roman" w:hAnsi="Times New Roman" w:cs="Times New Roman"/>
                <w:i/>
                <w:iCs/>
                <w:lang w:eastAsia="pl-PL"/>
              </w:rPr>
              <w:t>** W wierszu odpowiadającemu danemu EFSI, z którego LSR nie będzie finansowana, należy wstawić wartość „0”.</w:t>
            </w:r>
          </w:p>
        </w:tc>
        <w:tc>
          <w:tcPr>
            <w:tcW w:w="146" w:type="dxa"/>
            <w:vAlign w:val="center"/>
            <w:hideMark/>
          </w:tcPr>
          <w:p w14:paraId="2E6CE8F3" w14:textId="77777777" w:rsidR="007A4298" w:rsidRPr="00DF3344" w:rsidRDefault="007A4298" w:rsidP="007A4298">
            <w:pPr>
              <w:spacing w:line="256" w:lineRule="auto"/>
              <w:jc w:val="left"/>
              <w:rPr>
                <w:rFonts w:ascii="Times New Roman" w:eastAsia="Times New Roman" w:hAnsi="Times New Roman" w:cs="Times New Roman"/>
                <w:i/>
                <w:iCs/>
                <w:lang w:eastAsia="pl-PL"/>
              </w:rPr>
            </w:pPr>
          </w:p>
        </w:tc>
      </w:tr>
    </w:tbl>
    <w:p w14:paraId="3B91D256" w14:textId="77777777" w:rsidR="007A4298" w:rsidRPr="00DF3344" w:rsidRDefault="007A4298" w:rsidP="007A4298">
      <w:pPr>
        <w:spacing w:line="276" w:lineRule="auto"/>
        <w:jc w:val="left"/>
        <w:rPr>
          <w:rFonts w:ascii="Times New Roman" w:eastAsia="Calibri" w:hAnsi="Times New Roman" w:cs="Times New Roman"/>
          <w:b/>
        </w:rPr>
      </w:pPr>
    </w:p>
    <w:p w14:paraId="643EEE5A" w14:textId="77777777" w:rsidR="007A4298" w:rsidRPr="00DF3344" w:rsidRDefault="007A4298" w:rsidP="007A4298">
      <w:pPr>
        <w:spacing w:line="276" w:lineRule="auto"/>
        <w:jc w:val="left"/>
        <w:rPr>
          <w:rFonts w:ascii="Times New Roman" w:eastAsia="Calibri" w:hAnsi="Times New Roman" w:cs="Times New Roman"/>
          <w:b/>
        </w:rPr>
      </w:pPr>
    </w:p>
    <w:p w14:paraId="5D4AECFA" w14:textId="77777777" w:rsidR="007A4298" w:rsidRPr="00DF3344" w:rsidRDefault="007A4298" w:rsidP="007A4298">
      <w:pPr>
        <w:spacing w:line="276" w:lineRule="auto"/>
        <w:jc w:val="left"/>
        <w:rPr>
          <w:rFonts w:ascii="Times New Roman" w:eastAsia="Calibri" w:hAnsi="Times New Roman" w:cs="Times New Roman"/>
          <w:b/>
        </w:rPr>
      </w:pPr>
    </w:p>
    <w:p w14:paraId="1E721D72" w14:textId="77777777" w:rsidR="007A4298" w:rsidRPr="00DF3344" w:rsidRDefault="007A4298" w:rsidP="007A4298">
      <w:pPr>
        <w:spacing w:line="276" w:lineRule="auto"/>
        <w:jc w:val="left"/>
        <w:rPr>
          <w:rFonts w:ascii="Times New Roman" w:eastAsia="Calibri" w:hAnsi="Times New Roman" w:cs="Times New Roman"/>
          <w:b/>
        </w:rPr>
      </w:pPr>
    </w:p>
    <w:p w14:paraId="1AE0641A" w14:textId="77777777" w:rsidR="007A4298" w:rsidRPr="00DF3344" w:rsidRDefault="007A4298" w:rsidP="007A4298">
      <w:pPr>
        <w:spacing w:line="276" w:lineRule="auto"/>
        <w:ind w:left="1418" w:hanging="1418"/>
        <w:jc w:val="left"/>
        <w:rPr>
          <w:rFonts w:ascii="Times New Roman" w:eastAsia="Calibri" w:hAnsi="Times New Roman" w:cs="Times New Roman"/>
          <w:b/>
        </w:rPr>
      </w:pPr>
    </w:p>
    <w:p w14:paraId="2D6CEA13" w14:textId="77777777" w:rsidR="007A4298" w:rsidRPr="00DF3344" w:rsidRDefault="007A4298" w:rsidP="007A4298">
      <w:pPr>
        <w:spacing w:after="0" w:line="276" w:lineRule="auto"/>
        <w:jc w:val="left"/>
        <w:rPr>
          <w:rFonts w:ascii="Times New Roman" w:eastAsia="Calibri" w:hAnsi="Times New Roman" w:cs="Times New Roman"/>
          <w:b/>
        </w:rPr>
        <w:sectPr w:rsidR="007A4298" w:rsidRPr="00DF3344">
          <w:pgSz w:w="11906" w:h="16838"/>
          <w:pgMar w:top="851" w:right="851" w:bottom="851" w:left="851" w:header="0" w:footer="709" w:gutter="0"/>
          <w:cols w:space="708"/>
          <w:formProt w:val="0"/>
        </w:sectPr>
      </w:pPr>
    </w:p>
    <w:p w14:paraId="465CB052" w14:textId="77777777" w:rsidR="00E95A7A" w:rsidRPr="00DF3344" w:rsidRDefault="00ED3DB8" w:rsidP="008443DA">
      <w:pPr>
        <w:pStyle w:val="Nagwek2"/>
        <w:jc w:val="right"/>
        <w:rPr>
          <w:rStyle w:val="ListLabel1"/>
          <w:rFonts w:cs="Times New Roman"/>
          <w:szCs w:val="22"/>
        </w:rPr>
      </w:pPr>
      <w:bookmarkStart w:id="44" w:name="_Toc136946184"/>
      <w:r w:rsidRPr="00DF3344">
        <w:rPr>
          <w:rStyle w:val="ListLabel1"/>
          <w:rFonts w:cs="Times New Roman"/>
          <w:szCs w:val="22"/>
        </w:rPr>
        <w:lastRenderedPageBreak/>
        <w:t>Załącznik nr 4- Plan wykorzystania budżetu L</w:t>
      </w:r>
      <w:r w:rsidR="008443DA" w:rsidRPr="00DF3344">
        <w:rPr>
          <w:rStyle w:val="ListLabel1"/>
          <w:rFonts w:cs="Times New Roman"/>
          <w:szCs w:val="22"/>
        </w:rPr>
        <w:t>okalnej Strategii Rozwoju Krainy Drwęcy i Pasłęki na lata 2023-2029</w:t>
      </w:r>
      <w:bookmarkEnd w:id="44"/>
    </w:p>
    <w:tbl>
      <w:tblPr>
        <w:tblW w:w="0" w:type="auto"/>
        <w:tblInd w:w="-30" w:type="dxa"/>
        <w:tblLayout w:type="fixed"/>
        <w:tblCellMar>
          <w:left w:w="70" w:type="dxa"/>
          <w:right w:w="70" w:type="dxa"/>
        </w:tblCellMar>
        <w:tblLook w:val="04A0" w:firstRow="1" w:lastRow="0" w:firstColumn="1" w:lastColumn="0" w:noHBand="0" w:noVBand="1"/>
      </w:tblPr>
      <w:tblGrid>
        <w:gridCol w:w="1272"/>
        <w:gridCol w:w="1168"/>
        <w:gridCol w:w="927"/>
        <w:gridCol w:w="1199"/>
        <w:gridCol w:w="993"/>
        <w:gridCol w:w="782"/>
        <w:gridCol w:w="905"/>
        <w:gridCol w:w="1148"/>
        <w:gridCol w:w="791"/>
        <w:gridCol w:w="1193"/>
        <w:gridCol w:w="746"/>
        <w:gridCol w:w="1239"/>
        <w:gridCol w:w="700"/>
        <w:gridCol w:w="1035"/>
        <w:gridCol w:w="904"/>
      </w:tblGrid>
      <w:tr w:rsidR="00DF3344" w:rsidRPr="00DF3344" w14:paraId="1E706CCA" w14:textId="77777777" w:rsidTr="007A4298">
        <w:trPr>
          <w:trHeight w:val="329"/>
        </w:trPr>
        <w:tc>
          <w:tcPr>
            <w:tcW w:w="15002" w:type="dxa"/>
            <w:gridSpan w:val="15"/>
            <w:tcBorders>
              <w:top w:val="nil"/>
              <w:left w:val="nil"/>
              <w:bottom w:val="single" w:sz="6" w:space="0" w:color="auto"/>
              <w:right w:val="nil"/>
            </w:tcBorders>
          </w:tcPr>
          <w:p w14:paraId="6CE51653" w14:textId="77777777" w:rsidR="007A4298" w:rsidRPr="00DF3344" w:rsidRDefault="007A4298" w:rsidP="005939A8">
            <w:pPr>
              <w:rPr>
                <w:rFonts w:ascii="Times New Roman" w:eastAsia="Calibri" w:hAnsi="Times New Roman" w:cs="Times New Roman"/>
              </w:rPr>
            </w:pPr>
          </w:p>
          <w:p w14:paraId="2B965482" w14:textId="77777777" w:rsidR="007A4298" w:rsidRPr="00DF3344" w:rsidRDefault="007A4298" w:rsidP="00DE22F4">
            <w:pPr>
              <w:jc w:val="center"/>
              <w:rPr>
                <w:rFonts w:ascii="Times New Roman" w:eastAsia="Calibri" w:hAnsi="Times New Roman" w:cs="Times New Roman"/>
              </w:rPr>
            </w:pPr>
            <w:r w:rsidRPr="00DF3344">
              <w:rPr>
                <w:rFonts w:ascii="Times New Roman" w:eastAsia="Calibri" w:hAnsi="Times New Roman" w:cs="Times New Roman"/>
              </w:rPr>
              <w:t>Plan wykorzystania budżetu LSR</w:t>
            </w:r>
          </w:p>
          <w:p w14:paraId="4134B77F" w14:textId="77777777" w:rsidR="007A4298" w:rsidRPr="00DF3344" w:rsidRDefault="007A4298" w:rsidP="005939A8">
            <w:pPr>
              <w:rPr>
                <w:rFonts w:ascii="Times New Roman" w:eastAsia="Calibri" w:hAnsi="Times New Roman" w:cs="Times New Roman"/>
                <w:b/>
                <w:bCs/>
                <w:i/>
                <w:iCs/>
              </w:rPr>
            </w:pPr>
          </w:p>
        </w:tc>
      </w:tr>
      <w:tr w:rsidR="00DF3344" w:rsidRPr="00DF3344" w14:paraId="48F67744" w14:textId="77777777" w:rsidTr="007A4298">
        <w:trPr>
          <w:trHeight w:val="204"/>
        </w:trPr>
        <w:tc>
          <w:tcPr>
            <w:tcW w:w="1272" w:type="dxa"/>
            <w:vMerge w:val="restart"/>
            <w:tcBorders>
              <w:top w:val="single" w:sz="12" w:space="0" w:color="auto"/>
              <w:left w:val="single" w:sz="12" w:space="0" w:color="auto"/>
              <w:bottom w:val="single" w:sz="6" w:space="0" w:color="auto"/>
              <w:right w:val="single" w:sz="12" w:space="0" w:color="auto"/>
            </w:tcBorders>
            <w:shd w:val="solid" w:color="FFFF99" w:fill="auto"/>
            <w:vAlign w:val="center"/>
            <w:hideMark/>
          </w:tcPr>
          <w:p w14:paraId="5A0A3934" w14:textId="77777777" w:rsidR="007A4298" w:rsidRPr="00DF3344" w:rsidRDefault="007A4298" w:rsidP="00C9533C">
            <w:pPr>
              <w:autoSpaceDE w:val="0"/>
              <w:autoSpaceDN w:val="0"/>
              <w:adjustRightInd w:val="0"/>
              <w:spacing w:after="0" w:line="276" w:lineRule="auto"/>
              <w:jc w:val="center"/>
              <w:rPr>
                <w:rFonts w:ascii="Times New Roman" w:eastAsia="Calibri" w:hAnsi="Times New Roman" w:cs="Times New Roman"/>
              </w:rPr>
            </w:pPr>
            <w:r w:rsidRPr="00DF3344">
              <w:rPr>
                <w:rFonts w:ascii="Times New Roman" w:eastAsia="Calibri" w:hAnsi="Times New Roman" w:cs="Times New Roman"/>
              </w:rPr>
              <w:t>fundusz</w:t>
            </w:r>
          </w:p>
        </w:tc>
        <w:tc>
          <w:tcPr>
            <w:tcW w:w="13730" w:type="dxa"/>
            <w:gridSpan w:val="14"/>
            <w:tcBorders>
              <w:top w:val="single" w:sz="12" w:space="0" w:color="auto"/>
              <w:left w:val="single" w:sz="12" w:space="0" w:color="auto"/>
              <w:bottom w:val="single" w:sz="6" w:space="0" w:color="auto"/>
              <w:right w:val="single" w:sz="12" w:space="0" w:color="auto"/>
            </w:tcBorders>
            <w:shd w:val="solid" w:color="FFCC99" w:fill="auto"/>
            <w:vAlign w:val="center"/>
            <w:hideMark/>
          </w:tcPr>
          <w:p w14:paraId="55416618" w14:textId="77777777" w:rsidR="007A4298" w:rsidRPr="00DF3344" w:rsidRDefault="007A4298" w:rsidP="00C9533C">
            <w:pPr>
              <w:autoSpaceDE w:val="0"/>
              <w:autoSpaceDN w:val="0"/>
              <w:adjustRightInd w:val="0"/>
              <w:spacing w:after="0" w:line="276" w:lineRule="auto"/>
              <w:jc w:val="center"/>
              <w:rPr>
                <w:rFonts w:ascii="Times New Roman" w:eastAsia="Calibri" w:hAnsi="Times New Roman" w:cs="Times New Roman"/>
                <w:b/>
                <w:bCs/>
              </w:rPr>
            </w:pPr>
            <w:r w:rsidRPr="00DF3344">
              <w:rPr>
                <w:rFonts w:ascii="Times New Roman" w:eastAsia="Calibri" w:hAnsi="Times New Roman" w:cs="Times New Roman"/>
                <w:b/>
                <w:bCs/>
              </w:rPr>
              <w:t>środki zakontraktowane (w Euro) do:</w:t>
            </w:r>
          </w:p>
        </w:tc>
      </w:tr>
      <w:tr w:rsidR="00DF3344" w:rsidRPr="00DF3344" w14:paraId="14BDF78D" w14:textId="77777777" w:rsidTr="007A4298">
        <w:trPr>
          <w:trHeight w:val="204"/>
        </w:trPr>
        <w:tc>
          <w:tcPr>
            <w:tcW w:w="300" w:type="dxa"/>
            <w:vMerge/>
            <w:tcBorders>
              <w:top w:val="single" w:sz="12" w:space="0" w:color="auto"/>
              <w:left w:val="single" w:sz="12" w:space="0" w:color="auto"/>
              <w:bottom w:val="single" w:sz="6" w:space="0" w:color="auto"/>
              <w:right w:val="single" w:sz="12" w:space="0" w:color="auto"/>
            </w:tcBorders>
            <w:vAlign w:val="center"/>
            <w:hideMark/>
          </w:tcPr>
          <w:p w14:paraId="324A4FA9" w14:textId="77777777" w:rsidR="007A4298" w:rsidRPr="00DF3344" w:rsidRDefault="007A4298" w:rsidP="00C9533C">
            <w:pPr>
              <w:spacing w:after="0" w:line="276" w:lineRule="auto"/>
              <w:jc w:val="left"/>
              <w:rPr>
                <w:rFonts w:ascii="Times New Roman" w:eastAsia="Calibri" w:hAnsi="Times New Roman" w:cs="Times New Roman"/>
              </w:rPr>
            </w:pPr>
          </w:p>
        </w:tc>
        <w:tc>
          <w:tcPr>
            <w:tcW w:w="2095" w:type="dxa"/>
            <w:gridSpan w:val="2"/>
            <w:tcBorders>
              <w:top w:val="single" w:sz="12" w:space="0" w:color="auto"/>
              <w:left w:val="single" w:sz="12" w:space="0" w:color="auto"/>
              <w:bottom w:val="single" w:sz="6" w:space="0" w:color="auto"/>
              <w:right w:val="single" w:sz="12" w:space="0" w:color="auto"/>
            </w:tcBorders>
            <w:shd w:val="solid" w:color="FFFF99" w:fill="auto"/>
            <w:vAlign w:val="center"/>
            <w:hideMark/>
          </w:tcPr>
          <w:p w14:paraId="67DEC5B5" w14:textId="77777777" w:rsidR="007A4298" w:rsidRPr="00DF3344" w:rsidRDefault="007A4298" w:rsidP="00C9533C">
            <w:pPr>
              <w:autoSpaceDE w:val="0"/>
              <w:autoSpaceDN w:val="0"/>
              <w:adjustRightInd w:val="0"/>
              <w:spacing w:after="0" w:line="276" w:lineRule="auto"/>
              <w:jc w:val="center"/>
              <w:rPr>
                <w:rFonts w:ascii="Times New Roman" w:eastAsia="Calibri" w:hAnsi="Times New Roman" w:cs="Times New Roman"/>
              </w:rPr>
            </w:pPr>
            <w:r w:rsidRPr="00DF3344">
              <w:rPr>
                <w:rFonts w:ascii="Times New Roman" w:eastAsia="Calibri" w:hAnsi="Times New Roman" w:cs="Times New Roman"/>
              </w:rPr>
              <w:t>31.12.2024</w:t>
            </w:r>
          </w:p>
        </w:tc>
        <w:tc>
          <w:tcPr>
            <w:tcW w:w="2192" w:type="dxa"/>
            <w:gridSpan w:val="2"/>
            <w:tcBorders>
              <w:top w:val="single" w:sz="12" w:space="0" w:color="auto"/>
              <w:left w:val="single" w:sz="6" w:space="0" w:color="auto"/>
              <w:bottom w:val="single" w:sz="6" w:space="0" w:color="auto"/>
              <w:right w:val="single" w:sz="12" w:space="0" w:color="auto"/>
            </w:tcBorders>
            <w:shd w:val="solid" w:color="FFFF99" w:fill="auto"/>
            <w:vAlign w:val="center"/>
            <w:hideMark/>
          </w:tcPr>
          <w:p w14:paraId="68539D3F" w14:textId="77777777" w:rsidR="007A4298" w:rsidRPr="00DF3344" w:rsidRDefault="007A4298" w:rsidP="00C9533C">
            <w:pPr>
              <w:autoSpaceDE w:val="0"/>
              <w:autoSpaceDN w:val="0"/>
              <w:adjustRightInd w:val="0"/>
              <w:spacing w:after="0" w:line="276" w:lineRule="auto"/>
              <w:jc w:val="center"/>
              <w:rPr>
                <w:rFonts w:ascii="Times New Roman" w:eastAsia="Calibri" w:hAnsi="Times New Roman" w:cs="Times New Roman"/>
              </w:rPr>
            </w:pPr>
            <w:r w:rsidRPr="00DF3344">
              <w:rPr>
                <w:rFonts w:ascii="Times New Roman" w:eastAsia="Calibri" w:hAnsi="Times New Roman" w:cs="Times New Roman"/>
              </w:rPr>
              <w:t>31.12.2025</w:t>
            </w:r>
          </w:p>
        </w:tc>
        <w:tc>
          <w:tcPr>
            <w:tcW w:w="1687" w:type="dxa"/>
            <w:gridSpan w:val="2"/>
            <w:tcBorders>
              <w:top w:val="single" w:sz="12" w:space="0" w:color="auto"/>
              <w:left w:val="single" w:sz="6" w:space="0" w:color="auto"/>
              <w:bottom w:val="single" w:sz="6" w:space="0" w:color="auto"/>
              <w:right w:val="single" w:sz="12" w:space="0" w:color="auto"/>
            </w:tcBorders>
            <w:shd w:val="solid" w:color="FFFF99" w:fill="auto"/>
            <w:vAlign w:val="center"/>
            <w:hideMark/>
          </w:tcPr>
          <w:p w14:paraId="6AC47AB0" w14:textId="77777777" w:rsidR="007A4298" w:rsidRPr="00DF3344" w:rsidRDefault="007A4298" w:rsidP="00C9533C">
            <w:pPr>
              <w:autoSpaceDE w:val="0"/>
              <w:autoSpaceDN w:val="0"/>
              <w:adjustRightInd w:val="0"/>
              <w:spacing w:after="0" w:line="276" w:lineRule="auto"/>
              <w:jc w:val="center"/>
              <w:rPr>
                <w:rFonts w:ascii="Times New Roman" w:eastAsia="Calibri" w:hAnsi="Times New Roman" w:cs="Times New Roman"/>
              </w:rPr>
            </w:pPr>
            <w:r w:rsidRPr="00DF3344">
              <w:rPr>
                <w:rFonts w:ascii="Times New Roman" w:eastAsia="Calibri" w:hAnsi="Times New Roman" w:cs="Times New Roman"/>
              </w:rPr>
              <w:t>30.06.2026</w:t>
            </w:r>
          </w:p>
        </w:tc>
        <w:tc>
          <w:tcPr>
            <w:tcW w:w="1939" w:type="dxa"/>
            <w:gridSpan w:val="2"/>
            <w:tcBorders>
              <w:top w:val="single" w:sz="12" w:space="0" w:color="auto"/>
              <w:left w:val="single" w:sz="6" w:space="0" w:color="auto"/>
              <w:bottom w:val="single" w:sz="6" w:space="0" w:color="auto"/>
              <w:right w:val="single" w:sz="12" w:space="0" w:color="auto"/>
            </w:tcBorders>
            <w:shd w:val="solid" w:color="FFFF99" w:fill="auto"/>
            <w:vAlign w:val="center"/>
            <w:hideMark/>
          </w:tcPr>
          <w:p w14:paraId="0EA394FF" w14:textId="77777777" w:rsidR="007A4298" w:rsidRPr="00DF3344" w:rsidRDefault="007A4298" w:rsidP="00C9533C">
            <w:pPr>
              <w:autoSpaceDE w:val="0"/>
              <w:autoSpaceDN w:val="0"/>
              <w:adjustRightInd w:val="0"/>
              <w:spacing w:after="0" w:line="276" w:lineRule="auto"/>
              <w:jc w:val="center"/>
              <w:rPr>
                <w:rFonts w:ascii="Times New Roman" w:eastAsia="Calibri" w:hAnsi="Times New Roman" w:cs="Times New Roman"/>
              </w:rPr>
            </w:pPr>
            <w:r w:rsidRPr="00DF3344">
              <w:rPr>
                <w:rFonts w:ascii="Times New Roman" w:eastAsia="Calibri" w:hAnsi="Times New Roman" w:cs="Times New Roman"/>
              </w:rPr>
              <w:t>31.12.2026</w:t>
            </w:r>
          </w:p>
        </w:tc>
        <w:tc>
          <w:tcPr>
            <w:tcW w:w="1939" w:type="dxa"/>
            <w:gridSpan w:val="2"/>
            <w:tcBorders>
              <w:top w:val="single" w:sz="12" w:space="0" w:color="auto"/>
              <w:left w:val="single" w:sz="6" w:space="0" w:color="auto"/>
              <w:bottom w:val="single" w:sz="6" w:space="0" w:color="auto"/>
              <w:right w:val="single" w:sz="12" w:space="0" w:color="auto"/>
            </w:tcBorders>
            <w:shd w:val="solid" w:color="FFFF99" w:fill="auto"/>
            <w:vAlign w:val="center"/>
            <w:hideMark/>
          </w:tcPr>
          <w:p w14:paraId="3497B30F" w14:textId="77777777" w:rsidR="007A4298" w:rsidRPr="00DF3344" w:rsidRDefault="007A4298" w:rsidP="00C9533C">
            <w:pPr>
              <w:autoSpaceDE w:val="0"/>
              <w:autoSpaceDN w:val="0"/>
              <w:adjustRightInd w:val="0"/>
              <w:spacing w:after="0" w:line="276" w:lineRule="auto"/>
              <w:jc w:val="center"/>
              <w:rPr>
                <w:rFonts w:ascii="Times New Roman" w:eastAsia="Calibri" w:hAnsi="Times New Roman" w:cs="Times New Roman"/>
              </w:rPr>
            </w:pPr>
            <w:r w:rsidRPr="00DF3344">
              <w:rPr>
                <w:rFonts w:ascii="Times New Roman" w:eastAsia="Calibri" w:hAnsi="Times New Roman" w:cs="Times New Roman"/>
              </w:rPr>
              <w:t>31.12.2027</w:t>
            </w:r>
          </w:p>
        </w:tc>
        <w:tc>
          <w:tcPr>
            <w:tcW w:w="1939" w:type="dxa"/>
            <w:gridSpan w:val="2"/>
            <w:tcBorders>
              <w:top w:val="single" w:sz="12" w:space="0" w:color="auto"/>
              <w:left w:val="single" w:sz="6" w:space="0" w:color="auto"/>
              <w:bottom w:val="single" w:sz="6" w:space="0" w:color="auto"/>
              <w:right w:val="single" w:sz="12" w:space="0" w:color="auto"/>
            </w:tcBorders>
            <w:shd w:val="solid" w:color="FFFF99" w:fill="auto"/>
            <w:vAlign w:val="center"/>
            <w:hideMark/>
          </w:tcPr>
          <w:p w14:paraId="3ABD17AC" w14:textId="77777777" w:rsidR="007A4298" w:rsidRPr="00DF3344" w:rsidRDefault="007A4298" w:rsidP="00C9533C">
            <w:pPr>
              <w:autoSpaceDE w:val="0"/>
              <w:autoSpaceDN w:val="0"/>
              <w:adjustRightInd w:val="0"/>
              <w:spacing w:after="0" w:line="276" w:lineRule="auto"/>
              <w:jc w:val="center"/>
              <w:rPr>
                <w:rFonts w:ascii="Times New Roman" w:eastAsia="Calibri" w:hAnsi="Times New Roman" w:cs="Times New Roman"/>
              </w:rPr>
            </w:pPr>
            <w:r w:rsidRPr="00DF3344">
              <w:rPr>
                <w:rFonts w:ascii="Times New Roman" w:eastAsia="Calibri" w:hAnsi="Times New Roman" w:cs="Times New Roman"/>
              </w:rPr>
              <w:t>31.12.2028</w:t>
            </w:r>
          </w:p>
        </w:tc>
        <w:tc>
          <w:tcPr>
            <w:tcW w:w="1939" w:type="dxa"/>
            <w:gridSpan w:val="2"/>
            <w:tcBorders>
              <w:top w:val="single" w:sz="12" w:space="0" w:color="auto"/>
              <w:left w:val="single" w:sz="6" w:space="0" w:color="auto"/>
              <w:bottom w:val="single" w:sz="6" w:space="0" w:color="auto"/>
              <w:right w:val="single" w:sz="12" w:space="0" w:color="auto"/>
            </w:tcBorders>
            <w:shd w:val="solid" w:color="FFFF99" w:fill="auto"/>
            <w:vAlign w:val="center"/>
            <w:hideMark/>
          </w:tcPr>
          <w:p w14:paraId="0341F76E" w14:textId="77777777" w:rsidR="007A4298" w:rsidRPr="00DF3344" w:rsidRDefault="007A4298" w:rsidP="00C9533C">
            <w:pPr>
              <w:autoSpaceDE w:val="0"/>
              <w:autoSpaceDN w:val="0"/>
              <w:adjustRightInd w:val="0"/>
              <w:spacing w:after="0" w:line="276" w:lineRule="auto"/>
              <w:jc w:val="center"/>
              <w:rPr>
                <w:rFonts w:ascii="Times New Roman" w:eastAsia="Calibri" w:hAnsi="Times New Roman" w:cs="Times New Roman"/>
              </w:rPr>
            </w:pPr>
            <w:r w:rsidRPr="00DF3344">
              <w:rPr>
                <w:rFonts w:ascii="Times New Roman" w:eastAsia="Calibri" w:hAnsi="Times New Roman" w:cs="Times New Roman"/>
              </w:rPr>
              <w:t>31.12.2029</w:t>
            </w:r>
          </w:p>
        </w:tc>
      </w:tr>
      <w:tr w:rsidR="00DF3344" w:rsidRPr="00DF3344" w14:paraId="04D974A0" w14:textId="77777777" w:rsidTr="007A4298">
        <w:trPr>
          <w:trHeight w:val="821"/>
        </w:trPr>
        <w:tc>
          <w:tcPr>
            <w:tcW w:w="300" w:type="dxa"/>
            <w:vMerge/>
            <w:tcBorders>
              <w:top w:val="single" w:sz="12" w:space="0" w:color="auto"/>
              <w:left w:val="single" w:sz="12" w:space="0" w:color="auto"/>
              <w:bottom w:val="single" w:sz="6" w:space="0" w:color="auto"/>
              <w:right w:val="single" w:sz="12" w:space="0" w:color="auto"/>
            </w:tcBorders>
            <w:vAlign w:val="center"/>
            <w:hideMark/>
          </w:tcPr>
          <w:p w14:paraId="56CEA5BB" w14:textId="77777777" w:rsidR="007A4298" w:rsidRPr="00DF3344" w:rsidRDefault="007A4298" w:rsidP="00C9533C">
            <w:pPr>
              <w:spacing w:after="0" w:line="276" w:lineRule="auto"/>
              <w:jc w:val="left"/>
              <w:rPr>
                <w:rFonts w:ascii="Times New Roman" w:eastAsia="Calibri" w:hAnsi="Times New Roman" w:cs="Times New Roman"/>
              </w:rPr>
            </w:pPr>
          </w:p>
        </w:tc>
        <w:tc>
          <w:tcPr>
            <w:tcW w:w="1168" w:type="dxa"/>
            <w:tcBorders>
              <w:top w:val="single" w:sz="6" w:space="0" w:color="auto"/>
              <w:left w:val="single" w:sz="12" w:space="0" w:color="auto"/>
              <w:bottom w:val="single" w:sz="12" w:space="0" w:color="auto"/>
              <w:right w:val="single" w:sz="6" w:space="0" w:color="auto"/>
            </w:tcBorders>
            <w:shd w:val="solid" w:color="FFFF99" w:fill="auto"/>
            <w:vAlign w:val="center"/>
            <w:hideMark/>
          </w:tcPr>
          <w:p w14:paraId="50B8C8AE" w14:textId="77777777" w:rsidR="007A4298" w:rsidRPr="00DF3344" w:rsidRDefault="007A4298" w:rsidP="00C9533C">
            <w:pPr>
              <w:autoSpaceDE w:val="0"/>
              <w:autoSpaceDN w:val="0"/>
              <w:adjustRightInd w:val="0"/>
              <w:spacing w:after="0" w:line="276" w:lineRule="auto"/>
              <w:jc w:val="center"/>
              <w:rPr>
                <w:rFonts w:ascii="Times New Roman" w:eastAsia="Calibri" w:hAnsi="Times New Roman" w:cs="Times New Roman"/>
              </w:rPr>
            </w:pPr>
            <w:r w:rsidRPr="00DF3344">
              <w:rPr>
                <w:rFonts w:ascii="Times New Roman" w:eastAsia="Calibri" w:hAnsi="Times New Roman" w:cs="Times New Roman"/>
              </w:rPr>
              <w:t>kwota ogółem (</w:t>
            </w:r>
            <w:proofErr w:type="spellStart"/>
            <w:r w:rsidRPr="00DF3344">
              <w:rPr>
                <w:rFonts w:ascii="Times New Roman" w:eastAsia="Calibri" w:hAnsi="Times New Roman" w:cs="Times New Roman"/>
              </w:rPr>
              <w:t>UE+krajowe</w:t>
            </w:r>
            <w:proofErr w:type="spellEnd"/>
            <w:r w:rsidRPr="00DF3344">
              <w:rPr>
                <w:rFonts w:ascii="Times New Roman" w:eastAsia="Calibri" w:hAnsi="Times New Roman" w:cs="Times New Roman"/>
              </w:rPr>
              <w:t>)</w:t>
            </w:r>
          </w:p>
        </w:tc>
        <w:tc>
          <w:tcPr>
            <w:tcW w:w="927" w:type="dxa"/>
            <w:tcBorders>
              <w:top w:val="single" w:sz="6" w:space="0" w:color="auto"/>
              <w:left w:val="single" w:sz="6" w:space="0" w:color="auto"/>
              <w:bottom w:val="single" w:sz="12" w:space="0" w:color="auto"/>
              <w:right w:val="single" w:sz="12" w:space="0" w:color="auto"/>
            </w:tcBorders>
            <w:shd w:val="solid" w:color="FFFF99" w:fill="auto"/>
            <w:vAlign w:val="center"/>
            <w:hideMark/>
          </w:tcPr>
          <w:p w14:paraId="5BF79B91" w14:textId="77777777" w:rsidR="007A4298" w:rsidRPr="00DF3344" w:rsidRDefault="007A4298" w:rsidP="00C9533C">
            <w:pPr>
              <w:autoSpaceDE w:val="0"/>
              <w:autoSpaceDN w:val="0"/>
              <w:adjustRightInd w:val="0"/>
              <w:spacing w:after="0" w:line="276" w:lineRule="auto"/>
              <w:jc w:val="center"/>
              <w:rPr>
                <w:rFonts w:ascii="Times New Roman" w:eastAsia="Calibri" w:hAnsi="Times New Roman" w:cs="Times New Roman"/>
              </w:rPr>
            </w:pPr>
            <w:r w:rsidRPr="00DF3344">
              <w:rPr>
                <w:rFonts w:ascii="Times New Roman" w:eastAsia="Calibri" w:hAnsi="Times New Roman" w:cs="Times New Roman"/>
              </w:rPr>
              <w:t>% wykorzystania budżetu LSR</w:t>
            </w:r>
          </w:p>
        </w:tc>
        <w:tc>
          <w:tcPr>
            <w:tcW w:w="1199" w:type="dxa"/>
            <w:tcBorders>
              <w:top w:val="single" w:sz="6" w:space="0" w:color="auto"/>
              <w:left w:val="single" w:sz="6" w:space="0" w:color="auto"/>
              <w:bottom w:val="single" w:sz="12" w:space="0" w:color="auto"/>
              <w:right w:val="single" w:sz="6" w:space="0" w:color="auto"/>
            </w:tcBorders>
            <w:shd w:val="solid" w:color="FFFF99" w:fill="auto"/>
            <w:vAlign w:val="center"/>
            <w:hideMark/>
          </w:tcPr>
          <w:p w14:paraId="4517FA25" w14:textId="77777777" w:rsidR="007A4298" w:rsidRPr="00DF3344" w:rsidRDefault="007A4298" w:rsidP="00C9533C">
            <w:pPr>
              <w:autoSpaceDE w:val="0"/>
              <w:autoSpaceDN w:val="0"/>
              <w:adjustRightInd w:val="0"/>
              <w:spacing w:after="0" w:line="276" w:lineRule="auto"/>
              <w:jc w:val="center"/>
              <w:rPr>
                <w:rFonts w:ascii="Times New Roman" w:eastAsia="Calibri" w:hAnsi="Times New Roman" w:cs="Times New Roman"/>
              </w:rPr>
            </w:pPr>
            <w:r w:rsidRPr="00DF3344">
              <w:rPr>
                <w:rFonts w:ascii="Times New Roman" w:eastAsia="Calibri" w:hAnsi="Times New Roman" w:cs="Times New Roman"/>
              </w:rPr>
              <w:t>kwota ogółem (</w:t>
            </w:r>
            <w:proofErr w:type="spellStart"/>
            <w:r w:rsidRPr="00DF3344">
              <w:rPr>
                <w:rFonts w:ascii="Times New Roman" w:eastAsia="Calibri" w:hAnsi="Times New Roman" w:cs="Times New Roman"/>
              </w:rPr>
              <w:t>UE+krajowe</w:t>
            </w:r>
            <w:proofErr w:type="spellEnd"/>
            <w:r w:rsidRPr="00DF3344">
              <w:rPr>
                <w:rFonts w:ascii="Times New Roman" w:eastAsia="Calibri" w:hAnsi="Times New Roman" w:cs="Times New Roman"/>
              </w:rPr>
              <w:t>)</w:t>
            </w:r>
          </w:p>
        </w:tc>
        <w:tc>
          <w:tcPr>
            <w:tcW w:w="993" w:type="dxa"/>
            <w:tcBorders>
              <w:top w:val="single" w:sz="6" w:space="0" w:color="auto"/>
              <w:left w:val="single" w:sz="6" w:space="0" w:color="auto"/>
              <w:bottom w:val="single" w:sz="12" w:space="0" w:color="auto"/>
              <w:right w:val="single" w:sz="12" w:space="0" w:color="auto"/>
            </w:tcBorders>
            <w:shd w:val="solid" w:color="FFFF99" w:fill="auto"/>
            <w:vAlign w:val="center"/>
            <w:hideMark/>
          </w:tcPr>
          <w:p w14:paraId="43E42992" w14:textId="77777777" w:rsidR="007A4298" w:rsidRPr="00DF3344" w:rsidRDefault="007A4298" w:rsidP="00C9533C">
            <w:pPr>
              <w:autoSpaceDE w:val="0"/>
              <w:autoSpaceDN w:val="0"/>
              <w:adjustRightInd w:val="0"/>
              <w:spacing w:after="0" w:line="276" w:lineRule="auto"/>
              <w:jc w:val="center"/>
              <w:rPr>
                <w:rFonts w:ascii="Times New Roman" w:eastAsia="Calibri" w:hAnsi="Times New Roman" w:cs="Times New Roman"/>
              </w:rPr>
            </w:pPr>
            <w:r w:rsidRPr="00DF3344">
              <w:rPr>
                <w:rFonts w:ascii="Times New Roman" w:eastAsia="Calibri" w:hAnsi="Times New Roman" w:cs="Times New Roman"/>
              </w:rPr>
              <w:t>% wykorzystania budżetu LSR</w:t>
            </w:r>
          </w:p>
        </w:tc>
        <w:tc>
          <w:tcPr>
            <w:tcW w:w="782" w:type="dxa"/>
            <w:tcBorders>
              <w:top w:val="single" w:sz="6" w:space="0" w:color="auto"/>
              <w:left w:val="single" w:sz="6" w:space="0" w:color="auto"/>
              <w:bottom w:val="single" w:sz="12" w:space="0" w:color="auto"/>
              <w:right w:val="single" w:sz="6" w:space="0" w:color="auto"/>
            </w:tcBorders>
            <w:shd w:val="solid" w:color="FFFF99" w:fill="auto"/>
            <w:vAlign w:val="center"/>
            <w:hideMark/>
          </w:tcPr>
          <w:p w14:paraId="231B8E7F" w14:textId="77777777" w:rsidR="007A4298" w:rsidRPr="00DF3344" w:rsidRDefault="007A4298" w:rsidP="00C9533C">
            <w:pPr>
              <w:autoSpaceDE w:val="0"/>
              <w:autoSpaceDN w:val="0"/>
              <w:adjustRightInd w:val="0"/>
              <w:spacing w:after="0" w:line="276" w:lineRule="auto"/>
              <w:jc w:val="center"/>
              <w:rPr>
                <w:rFonts w:ascii="Times New Roman" w:eastAsia="Calibri" w:hAnsi="Times New Roman" w:cs="Times New Roman"/>
              </w:rPr>
            </w:pPr>
            <w:r w:rsidRPr="00DF3344">
              <w:rPr>
                <w:rFonts w:ascii="Times New Roman" w:eastAsia="Calibri" w:hAnsi="Times New Roman" w:cs="Times New Roman"/>
              </w:rPr>
              <w:t>kwota ogółem (</w:t>
            </w:r>
            <w:proofErr w:type="spellStart"/>
            <w:r w:rsidRPr="00DF3344">
              <w:rPr>
                <w:rFonts w:ascii="Times New Roman" w:eastAsia="Calibri" w:hAnsi="Times New Roman" w:cs="Times New Roman"/>
              </w:rPr>
              <w:t>UE+krajowe</w:t>
            </w:r>
            <w:proofErr w:type="spellEnd"/>
            <w:r w:rsidRPr="00DF3344">
              <w:rPr>
                <w:rFonts w:ascii="Times New Roman" w:eastAsia="Calibri" w:hAnsi="Times New Roman" w:cs="Times New Roman"/>
              </w:rPr>
              <w:t>)</w:t>
            </w:r>
          </w:p>
        </w:tc>
        <w:tc>
          <w:tcPr>
            <w:tcW w:w="905" w:type="dxa"/>
            <w:tcBorders>
              <w:top w:val="single" w:sz="6" w:space="0" w:color="auto"/>
              <w:left w:val="single" w:sz="6" w:space="0" w:color="auto"/>
              <w:bottom w:val="single" w:sz="12" w:space="0" w:color="auto"/>
              <w:right w:val="single" w:sz="12" w:space="0" w:color="auto"/>
            </w:tcBorders>
            <w:shd w:val="solid" w:color="FFFF99" w:fill="auto"/>
            <w:vAlign w:val="center"/>
            <w:hideMark/>
          </w:tcPr>
          <w:p w14:paraId="73366A69" w14:textId="77777777" w:rsidR="007A4298" w:rsidRPr="00DF3344" w:rsidRDefault="007A4298" w:rsidP="00C9533C">
            <w:pPr>
              <w:autoSpaceDE w:val="0"/>
              <w:autoSpaceDN w:val="0"/>
              <w:adjustRightInd w:val="0"/>
              <w:spacing w:after="0" w:line="276" w:lineRule="auto"/>
              <w:jc w:val="center"/>
              <w:rPr>
                <w:rFonts w:ascii="Times New Roman" w:eastAsia="Calibri" w:hAnsi="Times New Roman" w:cs="Times New Roman"/>
              </w:rPr>
            </w:pPr>
            <w:r w:rsidRPr="00DF3344">
              <w:rPr>
                <w:rFonts w:ascii="Times New Roman" w:eastAsia="Calibri" w:hAnsi="Times New Roman" w:cs="Times New Roman"/>
              </w:rPr>
              <w:t>% wykorzystania budżetu LSR</w:t>
            </w:r>
          </w:p>
        </w:tc>
        <w:tc>
          <w:tcPr>
            <w:tcW w:w="1148" w:type="dxa"/>
            <w:tcBorders>
              <w:top w:val="single" w:sz="6" w:space="0" w:color="auto"/>
              <w:left w:val="single" w:sz="6" w:space="0" w:color="auto"/>
              <w:bottom w:val="single" w:sz="12" w:space="0" w:color="auto"/>
              <w:right w:val="single" w:sz="6" w:space="0" w:color="auto"/>
            </w:tcBorders>
            <w:shd w:val="solid" w:color="FFFF99" w:fill="auto"/>
            <w:vAlign w:val="center"/>
            <w:hideMark/>
          </w:tcPr>
          <w:p w14:paraId="099D3AE7" w14:textId="77777777" w:rsidR="007A4298" w:rsidRPr="00DF3344" w:rsidRDefault="007A4298" w:rsidP="00C9533C">
            <w:pPr>
              <w:autoSpaceDE w:val="0"/>
              <w:autoSpaceDN w:val="0"/>
              <w:adjustRightInd w:val="0"/>
              <w:spacing w:after="0" w:line="276" w:lineRule="auto"/>
              <w:jc w:val="center"/>
              <w:rPr>
                <w:rFonts w:ascii="Times New Roman" w:eastAsia="Calibri" w:hAnsi="Times New Roman" w:cs="Times New Roman"/>
              </w:rPr>
            </w:pPr>
            <w:r w:rsidRPr="00DF3344">
              <w:rPr>
                <w:rFonts w:ascii="Times New Roman" w:eastAsia="Calibri" w:hAnsi="Times New Roman" w:cs="Times New Roman"/>
              </w:rPr>
              <w:t>kwota ogółem (</w:t>
            </w:r>
            <w:proofErr w:type="spellStart"/>
            <w:r w:rsidRPr="00DF3344">
              <w:rPr>
                <w:rFonts w:ascii="Times New Roman" w:eastAsia="Calibri" w:hAnsi="Times New Roman" w:cs="Times New Roman"/>
              </w:rPr>
              <w:t>UE+krajowe</w:t>
            </w:r>
            <w:proofErr w:type="spellEnd"/>
            <w:r w:rsidRPr="00DF3344">
              <w:rPr>
                <w:rFonts w:ascii="Times New Roman" w:eastAsia="Calibri" w:hAnsi="Times New Roman" w:cs="Times New Roman"/>
              </w:rPr>
              <w:t>)</w:t>
            </w:r>
          </w:p>
        </w:tc>
        <w:tc>
          <w:tcPr>
            <w:tcW w:w="791" w:type="dxa"/>
            <w:tcBorders>
              <w:top w:val="single" w:sz="6" w:space="0" w:color="auto"/>
              <w:left w:val="single" w:sz="6" w:space="0" w:color="auto"/>
              <w:bottom w:val="single" w:sz="12" w:space="0" w:color="auto"/>
              <w:right w:val="single" w:sz="12" w:space="0" w:color="auto"/>
            </w:tcBorders>
            <w:shd w:val="solid" w:color="FFFF99" w:fill="auto"/>
            <w:vAlign w:val="center"/>
            <w:hideMark/>
          </w:tcPr>
          <w:p w14:paraId="6FE97406" w14:textId="77777777" w:rsidR="007A4298" w:rsidRPr="00DF3344" w:rsidRDefault="007A4298" w:rsidP="00C9533C">
            <w:pPr>
              <w:autoSpaceDE w:val="0"/>
              <w:autoSpaceDN w:val="0"/>
              <w:adjustRightInd w:val="0"/>
              <w:spacing w:after="0" w:line="276" w:lineRule="auto"/>
              <w:jc w:val="center"/>
              <w:rPr>
                <w:rFonts w:ascii="Times New Roman" w:eastAsia="Calibri" w:hAnsi="Times New Roman" w:cs="Times New Roman"/>
              </w:rPr>
            </w:pPr>
            <w:r w:rsidRPr="00DF3344">
              <w:rPr>
                <w:rFonts w:ascii="Times New Roman" w:eastAsia="Calibri" w:hAnsi="Times New Roman" w:cs="Times New Roman"/>
              </w:rPr>
              <w:t>% wykorzystania budżetu LSR</w:t>
            </w:r>
          </w:p>
        </w:tc>
        <w:tc>
          <w:tcPr>
            <w:tcW w:w="1193" w:type="dxa"/>
            <w:tcBorders>
              <w:top w:val="single" w:sz="6" w:space="0" w:color="auto"/>
              <w:left w:val="single" w:sz="6" w:space="0" w:color="auto"/>
              <w:bottom w:val="single" w:sz="12" w:space="0" w:color="auto"/>
              <w:right w:val="single" w:sz="6" w:space="0" w:color="auto"/>
            </w:tcBorders>
            <w:shd w:val="solid" w:color="FFFF99" w:fill="auto"/>
            <w:vAlign w:val="center"/>
            <w:hideMark/>
          </w:tcPr>
          <w:p w14:paraId="6A150EA7" w14:textId="77777777" w:rsidR="007A4298" w:rsidRPr="00DF3344" w:rsidRDefault="007A4298" w:rsidP="00C9533C">
            <w:pPr>
              <w:autoSpaceDE w:val="0"/>
              <w:autoSpaceDN w:val="0"/>
              <w:adjustRightInd w:val="0"/>
              <w:spacing w:after="0" w:line="276" w:lineRule="auto"/>
              <w:jc w:val="center"/>
              <w:rPr>
                <w:rFonts w:ascii="Times New Roman" w:eastAsia="Calibri" w:hAnsi="Times New Roman" w:cs="Times New Roman"/>
              </w:rPr>
            </w:pPr>
            <w:r w:rsidRPr="00DF3344">
              <w:rPr>
                <w:rFonts w:ascii="Times New Roman" w:eastAsia="Calibri" w:hAnsi="Times New Roman" w:cs="Times New Roman"/>
              </w:rPr>
              <w:t>kwota ogółem (</w:t>
            </w:r>
            <w:proofErr w:type="spellStart"/>
            <w:r w:rsidRPr="00DF3344">
              <w:rPr>
                <w:rFonts w:ascii="Times New Roman" w:eastAsia="Calibri" w:hAnsi="Times New Roman" w:cs="Times New Roman"/>
              </w:rPr>
              <w:t>UE+krajowe</w:t>
            </w:r>
            <w:proofErr w:type="spellEnd"/>
            <w:r w:rsidRPr="00DF3344">
              <w:rPr>
                <w:rFonts w:ascii="Times New Roman" w:eastAsia="Calibri" w:hAnsi="Times New Roman" w:cs="Times New Roman"/>
              </w:rPr>
              <w:t>)</w:t>
            </w:r>
          </w:p>
        </w:tc>
        <w:tc>
          <w:tcPr>
            <w:tcW w:w="746" w:type="dxa"/>
            <w:tcBorders>
              <w:top w:val="single" w:sz="6" w:space="0" w:color="auto"/>
              <w:left w:val="single" w:sz="6" w:space="0" w:color="auto"/>
              <w:bottom w:val="single" w:sz="12" w:space="0" w:color="auto"/>
              <w:right w:val="single" w:sz="12" w:space="0" w:color="auto"/>
            </w:tcBorders>
            <w:shd w:val="solid" w:color="FFFF99" w:fill="auto"/>
            <w:vAlign w:val="center"/>
            <w:hideMark/>
          </w:tcPr>
          <w:p w14:paraId="44DFFBE7" w14:textId="77777777" w:rsidR="007A4298" w:rsidRPr="00DF3344" w:rsidRDefault="007A4298" w:rsidP="00C9533C">
            <w:pPr>
              <w:autoSpaceDE w:val="0"/>
              <w:autoSpaceDN w:val="0"/>
              <w:adjustRightInd w:val="0"/>
              <w:spacing w:after="0" w:line="276" w:lineRule="auto"/>
              <w:jc w:val="center"/>
              <w:rPr>
                <w:rFonts w:ascii="Times New Roman" w:eastAsia="Calibri" w:hAnsi="Times New Roman" w:cs="Times New Roman"/>
              </w:rPr>
            </w:pPr>
            <w:r w:rsidRPr="00DF3344">
              <w:rPr>
                <w:rFonts w:ascii="Times New Roman" w:eastAsia="Calibri" w:hAnsi="Times New Roman" w:cs="Times New Roman"/>
              </w:rPr>
              <w:t>% wykorzystania budżetu LSR</w:t>
            </w:r>
          </w:p>
        </w:tc>
        <w:tc>
          <w:tcPr>
            <w:tcW w:w="1239" w:type="dxa"/>
            <w:tcBorders>
              <w:top w:val="single" w:sz="6" w:space="0" w:color="auto"/>
              <w:left w:val="single" w:sz="6" w:space="0" w:color="auto"/>
              <w:bottom w:val="single" w:sz="12" w:space="0" w:color="auto"/>
              <w:right w:val="single" w:sz="6" w:space="0" w:color="auto"/>
            </w:tcBorders>
            <w:shd w:val="solid" w:color="FFFF99" w:fill="auto"/>
            <w:vAlign w:val="center"/>
            <w:hideMark/>
          </w:tcPr>
          <w:p w14:paraId="5FCFA196" w14:textId="77777777" w:rsidR="007A4298" w:rsidRPr="00DF3344" w:rsidRDefault="007A4298" w:rsidP="00C9533C">
            <w:pPr>
              <w:autoSpaceDE w:val="0"/>
              <w:autoSpaceDN w:val="0"/>
              <w:adjustRightInd w:val="0"/>
              <w:spacing w:after="0" w:line="276" w:lineRule="auto"/>
              <w:jc w:val="center"/>
              <w:rPr>
                <w:rFonts w:ascii="Times New Roman" w:eastAsia="Calibri" w:hAnsi="Times New Roman" w:cs="Times New Roman"/>
              </w:rPr>
            </w:pPr>
            <w:r w:rsidRPr="00DF3344">
              <w:rPr>
                <w:rFonts w:ascii="Times New Roman" w:eastAsia="Calibri" w:hAnsi="Times New Roman" w:cs="Times New Roman"/>
              </w:rPr>
              <w:t>kwota ogółem (</w:t>
            </w:r>
            <w:proofErr w:type="spellStart"/>
            <w:r w:rsidRPr="00DF3344">
              <w:rPr>
                <w:rFonts w:ascii="Times New Roman" w:eastAsia="Calibri" w:hAnsi="Times New Roman" w:cs="Times New Roman"/>
              </w:rPr>
              <w:t>UE+krajowe</w:t>
            </w:r>
            <w:proofErr w:type="spellEnd"/>
            <w:r w:rsidRPr="00DF3344">
              <w:rPr>
                <w:rFonts w:ascii="Times New Roman" w:eastAsia="Calibri" w:hAnsi="Times New Roman" w:cs="Times New Roman"/>
              </w:rPr>
              <w:t>)</w:t>
            </w:r>
          </w:p>
        </w:tc>
        <w:tc>
          <w:tcPr>
            <w:tcW w:w="700" w:type="dxa"/>
            <w:tcBorders>
              <w:top w:val="single" w:sz="6" w:space="0" w:color="auto"/>
              <w:left w:val="single" w:sz="6" w:space="0" w:color="auto"/>
              <w:bottom w:val="single" w:sz="12" w:space="0" w:color="auto"/>
              <w:right w:val="single" w:sz="12" w:space="0" w:color="auto"/>
            </w:tcBorders>
            <w:shd w:val="solid" w:color="FFFF99" w:fill="auto"/>
            <w:vAlign w:val="center"/>
            <w:hideMark/>
          </w:tcPr>
          <w:p w14:paraId="3B76DB13" w14:textId="77777777" w:rsidR="007A4298" w:rsidRPr="00DF3344" w:rsidRDefault="007A4298" w:rsidP="00C9533C">
            <w:pPr>
              <w:autoSpaceDE w:val="0"/>
              <w:autoSpaceDN w:val="0"/>
              <w:adjustRightInd w:val="0"/>
              <w:spacing w:after="0" w:line="276" w:lineRule="auto"/>
              <w:jc w:val="center"/>
              <w:rPr>
                <w:rFonts w:ascii="Times New Roman" w:eastAsia="Calibri" w:hAnsi="Times New Roman" w:cs="Times New Roman"/>
              </w:rPr>
            </w:pPr>
            <w:r w:rsidRPr="00DF3344">
              <w:rPr>
                <w:rFonts w:ascii="Times New Roman" w:eastAsia="Calibri" w:hAnsi="Times New Roman" w:cs="Times New Roman"/>
              </w:rPr>
              <w:t>% wykorzystania budżetu LSR</w:t>
            </w:r>
          </w:p>
        </w:tc>
        <w:tc>
          <w:tcPr>
            <w:tcW w:w="1035" w:type="dxa"/>
            <w:tcBorders>
              <w:top w:val="single" w:sz="6" w:space="0" w:color="auto"/>
              <w:left w:val="single" w:sz="6" w:space="0" w:color="auto"/>
              <w:bottom w:val="single" w:sz="12" w:space="0" w:color="auto"/>
              <w:right w:val="single" w:sz="6" w:space="0" w:color="auto"/>
            </w:tcBorders>
            <w:shd w:val="solid" w:color="FFFF99" w:fill="auto"/>
            <w:vAlign w:val="center"/>
            <w:hideMark/>
          </w:tcPr>
          <w:p w14:paraId="59BF2ABD" w14:textId="77777777" w:rsidR="007A4298" w:rsidRPr="00DF3344" w:rsidRDefault="007A4298" w:rsidP="00C9533C">
            <w:pPr>
              <w:autoSpaceDE w:val="0"/>
              <w:autoSpaceDN w:val="0"/>
              <w:adjustRightInd w:val="0"/>
              <w:spacing w:after="0" w:line="276" w:lineRule="auto"/>
              <w:jc w:val="center"/>
              <w:rPr>
                <w:rFonts w:ascii="Times New Roman" w:eastAsia="Calibri" w:hAnsi="Times New Roman" w:cs="Times New Roman"/>
              </w:rPr>
            </w:pPr>
            <w:r w:rsidRPr="00DF3344">
              <w:rPr>
                <w:rFonts w:ascii="Times New Roman" w:eastAsia="Calibri" w:hAnsi="Times New Roman" w:cs="Times New Roman"/>
              </w:rPr>
              <w:t>kwota ogółem (</w:t>
            </w:r>
            <w:proofErr w:type="spellStart"/>
            <w:r w:rsidRPr="00DF3344">
              <w:rPr>
                <w:rFonts w:ascii="Times New Roman" w:eastAsia="Calibri" w:hAnsi="Times New Roman" w:cs="Times New Roman"/>
              </w:rPr>
              <w:t>UE+krajowe</w:t>
            </w:r>
            <w:proofErr w:type="spellEnd"/>
            <w:r w:rsidRPr="00DF3344">
              <w:rPr>
                <w:rFonts w:ascii="Times New Roman" w:eastAsia="Calibri" w:hAnsi="Times New Roman" w:cs="Times New Roman"/>
              </w:rPr>
              <w:t>)</w:t>
            </w:r>
          </w:p>
        </w:tc>
        <w:tc>
          <w:tcPr>
            <w:tcW w:w="904" w:type="dxa"/>
            <w:tcBorders>
              <w:top w:val="single" w:sz="6" w:space="0" w:color="auto"/>
              <w:left w:val="single" w:sz="6" w:space="0" w:color="auto"/>
              <w:bottom w:val="single" w:sz="12" w:space="0" w:color="auto"/>
              <w:right w:val="single" w:sz="12" w:space="0" w:color="auto"/>
            </w:tcBorders>
            <w:shd w:val="solid" w:color="FFFF99" w:fill="auto"/>
            <w:vAlign w:val="center"/>
            <w:hideMark/>
          </w:tcPr>
          <w:p w14:paraId="15D76F67" w14:textId="77777777" w:rsidR="007A4298" w:rsidRPr="00DF3344" w:rsidRDefault="007A4298" w:rsidP="00C9533C">
            <w:pPr>
              <w:autoSpaceDE w:val="0"/>
              <w:autoSpaceDN w:val="0"/>
              <w:adjustRightInd w:val="0"/>
              <w:spacing w:after="0" w:line="276" w:lineRule="auto"/>
              <w:jc w:val="center"/>
              <w:rPr>
                <w:rFonts w:ascii="Times New Roman" w:eastAsia="Calibri" w:hAnsi="Times New Roman" w:cs="Times New Roman"/>
              </w:rPr>
            </w:pPr>
            <w:r w:rsidRPr="00DF3344">
              <w:rPr>
                <w:rFonts w:ascii="Times New Roman" w:eastAsia="Calibri" w:hAnsi="Times New Roman" w:cs="Times New Roman"/>
              </w:rPr>
              <w:t>% wykorzystania budżetu LSR</w:t>
            </w:r>
          </w:p>
        </w:tc>
      </w:tr>
      <w:tr w:rsidR="00DF3344" w:rsidRPr="00DF3344" w14:paraId="634B588C" w14:textId="77777777" w:rsidTr="007A4298">
        <w:trPr>
          <w:trHeight w:val="360"/>
        </w:trPr>
        <w:tc>
          <w:tcPr>
            <w:tcW w:w="1272" w:type="dxa"/>
            <w:tcBorders>
              <w:top w:val="single" w:sz="6" w:space="0" w:color="auto"/>
              <w:left w:val="single" w:sz="12" w:space="0" w:color="auto"/>
              <w:bottom w:val="single" w:sz="6" w:space="0" w:color="auto"/>
              <w:right w:val="single" w:sz="12" w:space="0" w:color="auto"/>
            </w:tcBorders>
            <w:shd w:val="solid" w:color="FFFF99" w:fill="auto"/>
            <w:vAlign w:val="center"/>
            <w:hideMark/>
          </w:tcPr>
          <w:p w14:paraId="255BC610" w14:textId="77777777" w:rsidR="007A4298" w:rsidRPr="00DF3344" w:rsidRDefault="007A4298" w:rsidP="00C9533C">
            <w:pPr>
              <w:autoSpaceDE w:val="0"/>
              <w:autoSpaceDN w:val="0"/>
              <w:adjustRightInd w:val="0"/>
              <w:spacing w:after="0" w:line="276" w:lineRule="auto"/>
              <w:jc w:val="center"/>
              <w:rPr>
                <w:rFonts w:ascii="Times New Roman" w:eastAsia="Calibri" w:hAnsi="Times New Roman" w:cs="Times New Roman"/>
              </w:rPr>
            </w:pPr>
            <w:r w:rsidRPr="00DF3344">
              <w:rPr>
                <w:rFonts w:ascii="Times New Roman" w:eastAsia="Calibri" w:hAnsi="Times New Roman" w:cs="Times New Roman"/>
              </w:rPr>
              <w:t>EFRROW</w:t>
            </w:r>
          </w:p>
        </w:tc>
        <w:tc>
          <w:tcPr>
            <w:tcW w:w="1168" w:type="dxa"/>
            <w:tcBorders>
              <w:top w:val="single" w:sz="12" w:space="0" w:color="auto"/>
              <w:left w:val="single" w:sz="12" w:space="0" w:color="auto"/>
              <w:bottom w:val="single" w:sz="6" w:space="0" w:color="auto"/>
              <w:right w:val="single" w:sz="6" w:space="0" w:color="auto"/>
            </w:tcBorders>
            <w:vAlign w:val="center"/>
            <w:hideMark/>
          </w:tcPr>
          <w:p w14:paraId="4CCA2688" w14:textId="6CB90372" w:rsidR="007A4298" w:rsidRPr="00643C83" w:rsidRDefault="007A4298" w:rsidP="00C9533C">
            <w:pPr>
              <w:autoSpaceDE w:val="0"/>
              <w:autoSpaceDN w:val="0"/>
              <w:adjustRightInd w:val="0"/>
              <w:spacing w:after="0" w:line="276" w:lineRule="auto"/>
              <w:jc w:val="center"/>
              <w:rPr>
                <w:rFonts w:ascii="Times New Roman" w:eastAsia="Calibri" w:hAnsi="Times New Roman" w:cs="Times New Roman"/>
              </w:rPr>
            </w:pPr>
            <w:r w:rsidRPr="00643C83">
              <w:rPr>
                <w:rFonts w:ascii="Times New Roman" w:eastAsia="Calibri" w:hAnsi="Times New Roman" w:cs="Times New Roman"/>
              </w:rPr>
              <w:t>0,00</w:t>
            </w:r>
          </w:p>
        </w:tc>
        <w:tc>
          <w:tcPr>
            <w:tcW w:w="927" w:type="dxa"/>
            <w:tcBorders>
              <w:top w:val="nil"/>
              <w:left w:val="single" w:sz="6" w:space="0" w:color="auto"/>
              <w:bottom w:val="single" w:sz="6" w:space="0" w:color="auto"/>
              <w:right w:val="single" w:sz="12" w:space="0" w:color="auto"/>
            </w:tcBorders>
            <w:vAlign w:val="center"/>
            <w:hideMark/>
          </w:tcPr>
          <w:p w14:paraId="02351DA1" w14:textId="69FB33C4" w:rsidR="007A4298" w:rsidRPr="00643C83" w:rsidRDefault="00027F7F" w:rsidP="00C9533C">
            <w:pPr>
              <w:autoSpaceDE w:val="0"/>
              <w:autoSpaceDN w:val="0"/>
              <w:adjustRightInd w:val="0"/>
              <w:spacing w:after="0" w:line="276" w:lineRule="auto"/>
              <w:jc w:val="center"/>
              <w:rPr>
                <w:rFonts w:ascii="Times New Roman" w:eastAsia="Calibri" w:hAnsi="Times New Roman" w:cs="Times New Roman"/>
              </w:rPr>
            </w:pPr>
            <w:r w:rsidRPr="00643C83">
              <w:rPr>
                <w:rFonts w:ascii="Times New Roman" w:eastAsia="Calibri" w:hAnsi="Times New Roman" w:cs="Times New Roman"/>
              </w:rPr>
              <w:t>0</w:t>
            </w:r>
            <w:r w:rsidR="007A4298" w:rsidRPr="00643C83">
              <w:rPr>
                <w:rFonts w:ascii="Times New Roman" w:eastAsia="Calibri" w:hAnsi="Times New Roman" w:cs="Times New Roman"/>
              </w:rPr>
              <w:t>%</w:t>
            </w:r>
          </w:p>
        </w:tc>
        <w:tc>
          <w:tcPr>
            <w:tcW w:w="1199" w:type="dxa"/>
            <w:tcBorders>
              <w:top w:val="nil"/>
              <w:left w:val="single" w:sz="6" w:space="0" w:color="auto"/>
              <w:bottom w:val="single" w:sz="6" w:space="0" w:color="auto"/>
              <w:right w:val="single" w:sz="6" w:space="0" w:color="auto"/>
            </w:tcBorders>
            <w:vAlign w:val="center"/>
            <w:hideMark/>
          </w:tcPr>
          <w:p w14:paraId="75917FCF" w14:textId="77777777" w:rsidR="00BA7111" w:rsidRDefault="00BA7111" w:rsidP="00C9533C">
            <w:pPr>
              <w:autoSpaceDE w:val="0"/>
              <w:autoSpaceDN w:val="0"/>
              <w:adjustRightInd w:val="0"/>
              <w:spacing w:after="0" w:line="276" w:lineRule="auto"/>
              <w:jc w:val="center"/>
              <w:rPr>
                <w:rFonts w:ascii="Times New Roman" w:eastAsia="Calibri" w:hAnsi="Times New Roman" w:cs="Times New Roman"/>
                <w:strike/>
                <w:color w:val="FF0000"/>
              </w:rPr>
            </w:pPr>
            <w:r w:rsidRPr="00A944D6">
              <w:rPr>
                <w:rFonts w:ascii="Times New Roman" w:eastAsia="Calibri" w:hAnsi="Times New Roman" w:cs="Times New Roman"/>
                <w:strike/>
                <w:color w:val="FF0000"/>
              </w:rPr>
              <w:t>1 930 000,00</w:t>
            </w:r>
          </w:p>
          <w:p w14:paraId="4ABE6462" w14:textId="69E13031" w:rsidR="00A944D6" w:rsidRPr="00A944D6" w:rsidRDefault="00A944D6" w:rsidP="00C9533C">
            <w:pPr>
              <w:autoSpaceDE w:val="0"/>
              <w:autoSpaceDN w:val="0"/>
              <w:adjustRightInd w:val="0"/>
              <w:spacing w:after="0" w:line="276" w:lineRule="auto"/>
              <w:jc w:val="center"/>
              <w:rPr>
                <w:rFonts w:ascii="Times New Roman" w:eastAsia="Calibri" w:hAnsi="Times New Roman" w:cs="Times New Roman"/>
              </w:rPr>
            </w:pPr>
            <w:r w:rsidRPr="00A944D6">
              <w:rPr>
                <w:rFonts w:ascii="Times New Roman" w:eastAsia="Calibri" w:hAnsi="Times New Roman" w:cs="Times New Roman"/>
                <w:color w:val="00B050"/>
              </w:rPr>
              <w:t>0,00</w:t>
            </w:r>
          </w:p>
        </w:tc>
        <w:tc>
          <w:tcPr>
            <w:tcW w:w="993" w:type="dxa"/>
            <w:tcBorders>
              <w:top w:val="nil"/>
              <w:left w:val="single" w:sz="6" w:space="0" w:color="auto"/>
              <w:bottom w:val="single" w:sz="6" w:space="0" w:color="auto"/>
              <w:right w:val="single" w:sz="12" w:space="0" w:color="auto"/>
            </w:tcBorders>
            <w:vAlign w:val="center"/>
            <w:hideMark/>
          </w:tcPr>
          <w:p w14:paraId="1D6B7703" w14:textId="77777777" w:rsidR="007A4298" w:rsidRDefault="00BA7111" w:rsidP="00C9533C">
            <w:pPr>
              <w:autoSpaceDE w:val="0"/>
              <w:autoSpaceDN w:val="0"/>
              <w:adjustRightInd w:val="0"/>
              <w:spacing w:after="0" w:line="276" w:lineRule="auto"/>
              <w:jc w:val="center"/>
              <w:rPr>
                <w:rFonts w:ascii="Times New Roman" w:eastAsia="Calibri" w:hAnsi="Times New Roman" w:cs="Times New Roman"/>
                <w:strike/>
                <w:color w:val="FF0000"/>
              </w:rPr>
            </w:pPr>
            <w:r w:rsidRPr="00A944D6">
              <w:rPr>
                <w:rFonts w:ascii="Times New Roman" w:eastAsia="Calibri" w:hAnsi="Times New Roman" w:cs="Times New Roman"/>
                <w:strike/>
                <w:color w:val="FF0000"/>
              </w:rPr>
              <w:t>96,5%</w:t>
            </w:r>
          </w:p>
          <w:p w14:paraId="051DD49B" w14:textId="1B3ECF8F" w:rsidR="00A944D6" w:rsidRPr="00A944D6" w:rsidRDefault="00A944D6" w:rsidP="00C9533C">
            <w:pPr>
              <w:autoSpaceDE w:val="0"/>
              <w:autoSpaceDN w:val="0"/>
              <w:adjustRightInd w:val="0"/>
              <w:spacing w:after="0" w:line="276" w:lineRule="auto"/>
              <w:jc w:val="center"/>
              <w:rPr>
                <w:rFonts w:ascii="Times New Roman" w:eastAsia="Calibri" w:hAnsi="Times New Roman" w:cs="Times New Roman"/>
              </w:rPr>
            </w:pPr>
            <w:r w:rsidRPr="00A944D6">
              <w:rPr>
                <w:rFonts w:ascii="Times New Roman" w:eastAsia="Calibri" w:hAnsi="Times New Roman" w:cs="Times New Roman"/>
                <w:color w:val="00B050"/>
              </w:rPr>
              <w:t>0%</w:t>
            </w:r>
          </w:p>
        </w:tc>
        <w:tc>
          <w:tcPr>
            <w:tcW w:w="782" w:type="dxa"/>
            <w:tcBorders>
              <w:top w:val="nil"/>
              <w:left w:val="single" w:sz="6" w:space="0" w:color="auto"/>
              <w:bottom w:val="single" w:sz="6" w:space="0" w:color="auto"/>
              <w:right w:val="single" w:sz="6" w:space="0" w:color="auto"/>
            </w:tcBorders>
            <w:vAlign w:val="center"/>
            <w:hideMark/>
          </w:tcPr>
          <w:p w14:paraId="3767B0B6" w14:textId="77777777" w:rsidR="007A4298" w:rsidRDefault="007A4298" w:rsidP="00C9533C">
            <w:pPr>
              <w:autoSpaceDE w:val="0"/>
              <w:autoSpaceDN w:val="0"/>
              <w:adjustRightInd w:val="0"/>
              <w:spacing w:after="0" w:line="276" w:lineRule="auto"/>
              <w:jc w:val="center"/>
              <w:rPr>
                <w:rFonts w:ascii="Times New Roman" w:eastAsia="Calibri" w:hAnsi="Times New Roman" w:cs="Times New Roman"/>
                <w:strike/>
                <w:color w:val="FF0000"/>
              </w:rPr>
            </w:pPr>
            <w:r w:rsidRPr="008B0E01">
              <w:rPr>
                <w:rFonts w:ascii="Times New Roman" w:eastAsia="Calibri" w:hAnsi="Times New Roman" w:cs="Times New Roman"/>
                <w:strike/>
                <w:color w:val="FF0000"/>
              </w:rPr>
              <w:t>0,00</w:t>
            </w:r>
          </w:p>
          <w:p w14:paraId="6471EFFC" w14:textId="5ED55E87" w:rsidR="008B0E01" w:rsidRPr="008B0E01" w:rsidRDefault="008B0E01" w:rsidP="00C9533C">
            <w:pPr>
              <w:autoSpaceDE w:val="0"/>
              <w:autoSpaceDN w:val="0"/>
              <w:adjustRightInd w:val="0"/>
              <w:spacing w:after="0" w:line="276" w:lineRule="auto"/>
              <w:jc w:val="center"/>
              <w:rPr>
                <w:rFonts w:ascii="Times New Roman" w:eastAsia="Calibri" w:hAnsi="Times New Roman" w:cs="Times New Roman"/>
              </w:rPr>
            </w:pPr>
            <w:r w:rsidRPr="008B0E01">
              <w:rPr>
                <w:rFonts w:ascii="Times New Roman" w:eastAsia="Calibri" w:hAnsi="Times New Roman" w:cs="Times New Roman"/>
                <w:color w:val="00B050"/>
              </w:rPr>
              <w:t>1 930 000,00</w:t>
            </w:r>
          </w:p>
        </w:tc>
        <w:tc>
          <w:tcPr>
            <w:tcW w:w="905" w:type="dxa"/>
            <w:tcBorders>
              <w:top w:val="nil"/>
              <w:left w:val="single" w:sz="6" w:space="0" w:color="auto"/>
              <w:bottom w:val="single" w:sz="6" w:space="0" w:color="auto"/>
              <w:right w:val="single" w:sz="12" w:space="0" w:color="auto"/>
            </w:tcBorders>
            <w:vAlign w:val="center"/>
            <w:hideMark/>
          </w:tcPr>
          <w:p w14:paraId="1371A252" w14:textId="77777777" w:rsidR="007A4298" w:rsidRDefault="007A4298" w:rsidP="00C9533C">
            <w:pPr>
              <w:autoSpaceDE w:val="0"/>
              <w:autoSpaceDN w:val="0"/>
              <w:adjustRightInd w:val="0"/>
              <w:spacing w:after="0" w:line="276" w:lineRule="auto"/>
              <w:jc w:val="center"/>
              <w:rPr>
                <w:rFonts w:ascii="Times New Roman" w:eastAsia="Calibri" w:hAnsi="Times New Roman" w:cs="Times New Roman"/>
                <w:strike/>
                <w:color w:val="FF0000"/>
              </w:rPr>
            </w:pPr>
            <w:r w:rsidRPr="008B0E01">
              <w:rPr>
                <w:rFonts w:ascii="Times New Roman" w:eastAsia="Calibri" w:hAnsi="Times New Roman" w:cs="Times New Roman"/>
                <w:strike/>
                <w:color w:val="FF0000"/>
              </w:rPr>
              <w:t>0%</w:t>
            </w:r>
          </w:p>
          <w:p w14:paraId="021080CD" w14:textId="33902F14" w:rsidR="008B0E01" w:rsidRPr="008B0E01" w:rsidRDefault="008B0E01" w:rsidP="00C9533C">
            <w:pPr>
              <w:autoSpaceDE w:val="0"/>
              <w:autoSpaceDN w:val="0"/>
              <w:adjustRightInd w:val="0"/>
              <w:spacing w:after="0" w:line="276" w:lineRule="auto"/>
              <w:jc w:val="center"/>
              <w:rPr>
                <w:rFonts w:ascii="Times New Roman" w:eastAsia="Calibri" w:hAnsi="Times New Roman" w:cs="Times New Roman"/>
              </w:rPr>
            </w:pPr>
            <w:r w:rsidRPr="008B0E01">
              <w:rPr>
                <w:rFonts w:ascii="Times New Roman" w:eastAsia="Calibri" w:hAnsi="Times New Roman" w:cs="Times New Roman"/>
                <w:color w:val="00B050"/>
              </w:rPr>
              <w:t>96,5%</w:t>
            </w:r>
          </w:p>
        </w:tc>
        <w:tc>
          <w:tcPr>
            <w:tcW w:w="1148" w:type="dxa"/>
            <w:tcBorders>
              <w:top w:val="nil"/>
              <w:left w:val="single" w:sz="6" w:space="0" w:color="auto"/>
              <w:bottom w:val="single" w:sz="6" w:space="0" w:color="auto"/>
              <w:right w:val="single" w:sz="6" w:space="0" w:color="auto"/>
            </w:tcBorders>
            <w:vAlign w:val="center"/>
            <w:hideMark/>
          </w:tcPr>
          <w:p w14:paraId="19A5E6E5" w14:textId="77777777" w:rsidR="00BA7111" w:rsidRPr="008B0E01" w:rsidRDefault="00BA7111" w:rsidP="00C9533C">
            <w:pPr>
              <w:autoSpaceDE w:val="0"/>
              <w:autoSpaceDN w:val="0"/>
              <w:adjustRightInd w:val="0"/>
              <w:spacing w:after="0" w:line="276" w:lineRule="auto"/>
              <w:jc w:val="center"/>
              <w:rPr>
                <w:rFonts w:ascii="Times New Roman" w:eastAsia="Calibri" w:hAnsi="Times New Roman" w:cs="Times New Roman"/>
                <w:color w:val="FF0000"/>
              </w:rPr>
            </w:pPr>
            <w:r w:rsidRPr="008B0E01">
              <w:rPr>
                <w:rFonts w:ascii="Times New Roman" w:eastAsia="Calibri" w:hAnsi="Times New Roman" w:cs="Times New Roman"/>
              </w:rPr>
              <w:t>50 000,00</w:t>
            </w:r>
          </w:p>
          <w:p w14:paraId="4E29DB50" w14:textId="00687B50" w:rsidR="00A944D6" w:rsidRPr="00A944D6" w:rsidRDefault="00A944D6" w:rsidP="00C9533C">
            <w:pPr>
              <w:autoSpaceDE w:val="0"/>
              <w:autoSpaceDN w:val="0"/>
              <w:adjustRightInd w:val="0"/>
              <w:spacing w:after="0" w:line="276" w:lineRule="auto"/>
              <w:jc w:val="center"/>
              <w:rPr>
                <w:rFonts w:ascii="Times New Roman" w:eastAsia="Calibri" w:hAnsi="Times New Roman" w:cs="Times New Roman"/>
              </w:rPr>
            </w:pPr>
          </w:p>
        </w:tc>
        <w:tc>
          <w:tcPr>
            <w:tcW w:w="791" w:type="dxa"/>
            <w:tcBorders>
              <w:top w:val="nil"/>
              <w:left w:val="single" w:sz="6" w:space="0" w:color="auto"/>
              <w:bottom w:val="single" w:sz="6" w:space="0" w:color="auto"/>
              <w:right w:val="single" w:sz="12" w:space="0" w:color="auto"/>
            </w:tcBorders>
            <w:vAlign w:val="center"/>
            <w:hideMark/>
          </w:tcPr>
          <w:p w14:paraId="131DE5AD" w14:textId="77777777" w:rsidR="00BA7111" w:rsidRPr="008B0E01" w:rsidRDefault="00BA7111" w:rsidP="00C9533C">
            <w:pPr>
              <w:autoSpaceDE w:val="0"/>
              <w:autoSpaceDN w:val="0"/>
              <w:adjustRightInd w:val="0"/>
              <w:spacing w:after="0" w:line="276" w:lineRule="auto"/>
              <w:jc w:val="center"/>
              <w:rPr>
                <w:rFonts w:ascii="Times New Roman" w:eastAsia="Calibri" w:hAnsi="Times New Roman" w:cs="Times New Roman"/>
              </w:rPr>
            </w:pPr>
            <w:r w:rsidRPr="008B0E01">
              <w:rPr>
                <w:rFonts w:ascii="Times New Roman" w:eastAsia="Calibri" w:hAnsi="Times New Roman" w:cs="Times New Roman"/>
              </w:rPr>
              <w:t>2,5%</w:t>
            </w:r>
          </w:p>
          <w:p w14:paraId="36CF77AA" w14:textId="434F4FCE" w:rsidR="00A944D6" w:rsidRPr="00A944D6" w:rsidRDefault="00A944D6" w:rsidP="00C9533C">
            <w:pPr>
              <w:autoSpaceDE w:val="0"/>
              <w:autoSpaceDN w:val="0"/>
              <w:adjustRightInd w:val="0"/>
              <w:spacing w:after="0" w:line="276" w:lineRule="auto"/>
              <w:jc w:val="center"/>
              <w:rPr>
                <w:rFonts w:ascii="Times New Roman" w:eastAsia="Calibri" w:hAnsi="Times New Roman" w:cs="Times New Roman"/>
              </w:rPr>
            </w:pPr>
          </w:p>
        </w:tc>
        <w:tc>
          <w:tcPr>
            <w:tcW w:w="1193" w:type="dxa"/>
            <w:tcBorders>
              <w:top w:val="nil"/>
              <w:left w:val="single" w:sz="6" w:space="0" w:color="auto"/>
              <w:bottom w:val="single" w:sz="6" w:space="0" w:color="auto"/>
              <w:right w:val="single" w:sz="6" w:space="0" w:color="auto"/>
            </w:tcBorders>
            <w:vAlign w:val="center"/>
            <w:hideMark/>
          </w:tcPr>
          <w:p w14:paraId="502E78F1" w14:textId="603B97E9" w:rsidR="007A4298" w:rsidRPr="00755808" w:rsidRDefault="00BA7111" w:rsidP="00C9533C">
            <w:pPr>
              <w:autoSpaceDE w:val="0"/>
              <w:autoSpaceDN w:val="0"/>
              <w:adjustRightInd w:val="0"/>
              <w:spacing w:after="0" w:line="276" w:lineRule="auto"/>
              <w:jc w:val="center"/>
              <w:rPr>
                <w:rFonts w:ascii="Times New Roman" w:eastAsia="Calibri" w:hAnsi="Times New Roman" w:cs="Times New Roman"/>
              </w:rPr>
            </w:pPr>
            <w:r w:rsidRPr="00755808">
              <w:rPr>
                <w:rFonts w:ascii="Times New Roman" w:eastAsia="Calibri" w:hAnsi="Times New Roman" w:cs="Times New Roman"/>
              </w:rPr>
              <w:t>10 000,00</w:t>
            </w:r>
          </w:p>
        </w:tc>
        <w:tc>
          <w:tcPr>
            <w:tcW w:w="746" w:type="dxa"/>
            <w:tcBorders>
              <w:top w:val="nil"/>
              <w:left w:val="single" w:sz="6" w:space="0" w:color="auto"/>
              <w:bottom w:val="single" w:sz="6" w:space="0" w:color="auto"/>
              <w:right w:val="single" w:sz="12" w:space="0" w:color="auto"/>
            </w:tcBorders>
            <w:vAlign w:val="center"/>
            <w:hideMark/>
          </w:tcPr>
          <w:p w14:paraId="21E29AA2" w14:textId="693FB2AA" w:rsidR="007A4298" w:rsidRPr="00755808" w:rsidRDefault="00BA7111" w:rsidP="00C9533C">
            <w:pPr>
              <w:autoSpaceDE w:val="0"/>
              <w:autoSpaceDN w:val="0"/>
              <w:adjustRightInd w:val="0"/>
              <w:spacing w:after="0" w:line="276" w:lineRule="auto"/>
              <w:jc w:val="center"/>
              <w:rPr>
                <w:rFonts w:ascii="Times New Roman" w:eastAsia="Calibri" w:hAnsi="Times New Roman" w:cs="Times New Roman"/>
              </w:rPr>
            </w:pPr>
            <w:r w:rsidRPr="00755808">
              <w:rPr>
                <w:rFonts w:ascii="Times New Roman" w:eastAsia="Calibri" w:hAnsi="Times New Roman" w:cs="Times New Roman"/>
              </w:rPr>
              <w:t>0,5%</w:t>
            </w:r>
          </w:p>
        </w:tc>
        <w:tc>
          <w:tcPr>
            <w:tcW w:w="1239" w:type="dxa"/>
            <w:tcBorders>
              <w:top w:val="nil"/>
              <w:left w:val="single" w:sz="6" w:space="0" w:color="auto"/>
              <w:bottom w:val="single" w:sz="6" w:space="0" w:color="auto"/>
              <w:right w:val="single" w:sz="6" w:space="0" w:color="auto"/>
            </w:tcBorders>
            <w:vAlign w:val="center"/>
            <w:hideMark/>
          </w:tcPr>
          <w:p w14:paraId="0D52ED9B" w14:textId="500AF377" w:rsidR="00BA7111" w:rsidRPr="00755808" w:rsidRDefault="00BA7111" w:rsidP="00C9533C">
            <w:pPr>
              <w:autoSpaceDE w:val="0"/>
              <w:autoSpaceDN w:val="0"/>
              <w:adjustRightInd w:val="0"/>
              <w:spacing w:after="0" w:line="276" w:lineRule="auto"/>
              <w:jc w:val="center"/>
              <w:rPr>
                <w:rFonts w:ascii="Times New Roman" w:eastAsia="Calibri" w:hAnsi="Times New Roman" w:cs="Times New Roman"/>
              </w:rPr>
            </w:pPr>
            <w:r w:rsidRPr="00755808">
              <w:rPr>
                <w:rFonts w:ascii="Times New Roman" w:eastAsia="Calibri" w:hAnsi="Times New Roman" w:cs="Times New Roman"/>
              </w:rPr>
              <w:t>10 000,00</w:t>
            </w:r>
          </w:p>
        </w:tc>
        <w:tc>
          <w:tcPr>
            <w:tcW w:w="700" w:type="dxa"/>
            <w:tcBorders>
              <w:top w:val="nil"/>
              <w:left w:val="single" w:sz="6" w:space="0" w:color="auto"/>
              <w:bottom w:val="single" w:sz="6" w:space="0" w:color="auto"/>
              <w:right w:val="single" w:sz="12" w:space="0" w:color="auto"/>
            </w:tcBorders>
            <w:vAlign w:val="center"/>
            <w:hideMark/>
          </w:tcPr>
          <w:p w14:paraId="417201FD" w14:textId="4BB6089C" w:rsidR="007A4298" w:rsidRPr="00755808" w:rsidRDefault="00BA7111" w:rsidP="00C9533C">
            <w:pPr>
              <w:autoSpaceDE w:val="0"/>
              <w:autoSpaceDN w:val="0"/>
              <w:adjustRightInd w:val="0"/>
              <w:spacing w:after="0" w:line="276" w:lineRule="auto"/>
              <w:jc w:val="center"/>
              <w:rPr>
                <w:rFonts w:ascii="Times New Roman" w:eastAsia="Calibri" w:hAnsi="Times New Roman" w:cs="Times New Roman"/>
              </w:rPr>
            </w:pPr>
            <w:r w:rsidRPr="00755808">
              <w:rPr>
                <w:rFonts w:ascii="Times New Roman" w:eastAsia="Calibri" w:hAnsi="Times New Roman" w:cs="Times New Roman"/>
              </w:rPr>
              <w:t>0,5%</w:t>
            </w:r>
          </w:p>
        </w:tc>
        <w:tc>
          <w:tcPr>
            <w:tcW w:w="1035" w:type="dxa"/>
            <w:tcBorders>
              <w:top w:val="nil"/>
              <w:left w:val="single" w:sz="6" w:space="0" w:color="auto"/>
              <w:bottom w:val="single" w:sz="6" w:space="0" w:color="auto"/>
              <w:right w:val="single" w:sz="6" w:space="0" w:color="auto"/>
            </w:tcBorders>
            <w:vAlign w:val="center"/>
            <w:hideMark/>
          </w:tcPr>
          <w:p w14:paraId="4DC326F8" w14:textId="77777777" w:rsidR="007A4298" w:rsidRPr="00DF3344" w:rsidRDefault="007A4298" w:rsidP="00C9533C">
            <w:pPr>
              <w:autoSpaceDE w:val="0"/>
              <w:autoSpaceDN w:val="0"/>
              <w:adjustRightInd w:val="0"/>
              <w:spacing w:after="0" w:line="276" w:lineRule="auto"/>
              <w:jc w:val="center"/>
              <w:rPr>
                <w:rFonts w:ascii="Times New Roman" w:eastAsia="Calibri" w:hAnsi="Times New Roman" w:cs="Times New Roman"/>
              </w:rPr>
            </w:pPr>
            <w:r w:rsidRPr="00DF3344">
              <w:rPr>
                <w:rFonts w:ascii="Times New Roman" w:eastAsia="Calibri" w:hAnsi="Times New Roman" w:cs="Times New Roman"/>
              </w:rPr>
              <w:t>0,00</w:t>
            </w:r>
          </w:p>
        </w:tc>
        <w:tc>
          <w:tcPr>
            <w:tcW w:w="904" w:type="dxa"/>
            <w:tcBorders>
              <w:top w:val="nil"/>
              <w:left w:val="single" w:sz="6" w:space="0" w:color="auto"/>
              <w:bottom w:val="single" w:sz="6" w:space="0" w:color="auto"/>
              <w:right w:val="single" w:sz="12" w:space="0" w:color="auto"/>
            </w:tcBorders>
            <w:vAlign w:val="center"/>
            <w:hideMark/>
          </w:tcPr>
          <w:p w14:paraId="52BACCB0" w14:textId="77777777" w:rsidR="007A4298" w:rsidRPr="00DF3344" w:rsidRDefault="007A4298" w:rsidP="00C9533C">
            <w:pPr>
              <w:autoSpaceDE w:val="0"/>
              <w:autoSpaceDN w:val="0"/>
              <w:adjustRightInd w:val="0"/>
              <w:spacing w:after="0" w:line="276" w:lineRule="auto"/>
              <w:jc w:val="center"/>
              <w:rPr>
                <w:rFonts w:ascii="Times New Roman" w:eastAsia="Calibri" w:hAnsi="Times New Roman" w:cs="Times New Roman"/>
              </w:rPr>
            </w:pPr>
            <w:r w:rsidRPr="00DF3344">
              <w:rPr>
                <w:rFonts w:ascii="Times New Roman" w:eastAsia="Calibri" w:hAnsi="Times New Roman" w:cs="Times New Roman"/>
              </w:rPr>
              <w:t>0%</w:t>
            </w:r>
          </w:p>
        </w:tc>
      </w:tr>
      <w:tr w:rsidR="00DF3344" w:rsidRPr="00DF3344" w14:paraId="77D61EED" w14:textId="77777777" w:rsidTr="007A4298">
        <w:trPr>
          <w:trHeight w:val="350"/>
        </w:trPr>
        <w:tc>
          <w:tcPr>
            <w:tcW w:w="1272" w:type="dxa"/>
            <w:tcBorders>
              <w:top w:val="single" w:sz="6" w:space="0" w:color="auto"/>
              <w:left w:val="single" w:sz="12" w:space="0" w:color="auto"/>
              <w:bottom w:val="single" w:sz="6" w:space="0" w:color="auto"/>
              <w:right w:val="single" w:sz="12" w:space="0" w:color="auto"/>
            </w:tcBorders>
            <w:shd w:val="solid" w:color="FFFF99" w:fill="auto"/>
            <w:vAlign w:val="center"/>
            <w:hideMark/>
          </w:tcPr>
          <w:p w14:paraId="5C90E02E" w14:textId="77777777" w:rsidR="007A4298" w:rsidRPr="00DF3344" w:rsidRDefault="007A4298" w:rsidP="00C9533C">
            <w:pPr>
              <w:autoSpaceDE w:val="0"/>
              <w:autoSpaceDN w:val="0"/>
              <w:adjustRightInd w:val="0"/>
              <w:spacing w:after="0" w:line="276" w:lineRule="auto"/>
              <w:jc w:val="center"/>
              <w:rPr>
                <w:rFonts w:ascii="Times New Roman" w:eastAsia="Calibri" w:hAnsi="Times New Roman" w:cs="Times New Roman"/>
              </w:rPr>
            </w:pPr>
            <w:r w:rsidRPr="00DF3344">
              <w:rPr>
                <w:rFonts w:ascii="Times New Roman" w:eastAsia="Calibri" w:hAnsi="Times New Roman" w:cs="Times New Roman"/>
              </w:rPr>
              <w:t>EFS+</w:t>
            </w:r>
          </w:p>
        </w:tc>
        <w:tc>
          <w:tcPr>
            <w:tcW w:w="1168" w:type="dxa"/>
            <w:tcBorders>
              <w:top w:val="single" w:sz="6" w:space="0" w:color="auto"/>
              <w:left w:val="single" w:sz="12" w:space="0" w:color="auto"/>
              <w:bottom w:val="single" w:sz="6" w:space="0" w:color="auto"/>
              <w:right w:val="single" w:sz="6" w:space="0" w:color="auto"/>
            </w:tcBorders>
            <w:vAlign w:val="center"/>
            <w:hideMark/>
          </w:tcPr>
          <w:p w14:paraId="3CF51F13" w14:textId="77777777" w:rsidR="007A4298" w:rsidRPr="00643C83" w:rsidRDefault="007A4298" w:rsidP="00C9533C">
            <w:pPr>
              <w:autoSpaceDE w:val="0"/>
              <w:autoSpaceDN w:val="0"/>
              <w:adjustRightInd w:val="0"/>
              <w:spacing w:after="0" w:line="276" w:lineRule="auto"/>
              <w:jc w:val="center"/>
              <w:rPr>
                <w:rFonts w:ascii="Times New Roman" w:eastAsia="Calibri" w:hAnsi="Times New Roman" w:cs="Times New Roman"/>
              </w:rPr>
            </w:pPr>
            <w:r w:rsidRPr="00643C83">
              <w:rPr>
                <w:rFonts w:ascii="Times New Roman" w:eastAsia="Calibri" w:hAnsi="Times New Roman" w:cs="Times New Roman"/>
              </w:rPr>
              <w:t>0,00</w:t>
            </w:r>
          </w:p>
        </w:tc>
        <w:tc>
          <w:tcPr>
            <w:tcW w:w="927" w:type="dxa"/>
            <w:tcBorders>
              <w:top w:val="single" w:sz="6" w:space="0" w:color="auto"/>
              <w:left w:val="single" w:sz="6" w:space="0" w:color="auto"/>
              <w:bottom w:val="single" w:sz="6" w:space="0" w:color="auto"/>
              <w:right w:val="single" w:sz="12" w:space="0" w:color="auto"/>
            </w:tcBorders>
            <w:vAlign w:val="center"/>
            <w:hideMark/>
          </w:tcPr>
          <w:p w14:paraId="22B5F7FE" w14:textId="77777777" w:rsidR="007A4298" w:rsidRPr="00643C83" w:rsidRDefault="007A4298" w:rsidP="00C9533C">
            <w:pPr>
              <w:autoSpaceDE w:val="0"/>
              <w:autoSpaceDN w:val="0"/>
              <w:adjustRightInd w:val="0"/>
              <w:spacing w:after="0" w:line="276" w:lineRule="auto"/>
              <w:jc w:val="center"/>
              <w:rPr>
                <w:rFonts w:ascii="Times New Roman" w:eastAsia="Calibri" w:hAnsi="Times New Roman" w:cs="Times New Roman"/>
              </w:rPr>
            </w:pPr>
            <w:r w:rsidRPr="00643C83">
              <w:rPr>
                <w:rFonts w:ascii="Times New Roman" w:eastAsia="Calibri" w:hAnsi="Times New Roman" w:cs="Times New Roman"/>
              </w:rPr>
              <w:t>0,00</w:t>
            </w:r>
          </w:p>
        </w:tc>
        <w:tc>
          <w:tcPr>
            <w:tcW w:w="1199" w:type="dxa"/>
            <w:tcBorders>
              <w:top w:val="single" w:sz="6" w:space="0" w:color="auto"/>
              <w:left w:val="single" w:sz="6" w:space="0" w:color="auto"/>
              <w:bottom w:val="single" w:sz="6" w:space="0" w:color="auto"/>
              <w:right w:val="single" w:sz="6" w:space="0" w:color="auto"/>
            </w:tcBorders>
            <w:vAlign w:val="center"/>
            <w:hideMark/>
          </w:tcPr>
          <w:p w14:paraId="39F787D1" w14:textId="77777777" w:rsidR="007A4298" w:rsidRPr="00755808" w:rsidRDefault="007A4298" w:rsidP="00C9533C">
            <w:pPr>
              <w:autoSpaceDE w:val="0"/>
              <w:autoSpaceDN w:val="0"/>
              <w:adjustRightInd w:val="0"/>
              <w:spacing w:after="0" w:line="276" w:lineRule="auto"/>
              <w:jc w:val="center"/>
              <w:rPr>
                <w:rFonts w:ascii="Times New Roman" w:eastAsia="Calibri" w:hAnsi="Times New Roman" w:cs="Times New Roman"/>
              </w:rPr>
            </w:pPr>
            <w:r w:rsidRPr="00755808">
              <w:rPr>
                <w:rFonts w:ascii="Times New Roman" w:eastAsia="Calibri" w:hAnsi="Times New Roman" w:cs="Times New Roman"/>
              </w:rPr>
              <w:t>0,00</w:t>
            </w:r>
          </w:p>
        </w:tc>
        <w:tc>
          <w:tcPr>
            <w:tcW w:w="993" w:type="dxa"/>
            <w:tcBorders>
              <w:top w:val="single" w:sz="6" w:space="0" w:color="auto"/>
              <w:left w:val="single" w:sz="6" w:space="0" w:color="auto"/>
              <w:bottom w:val="single" w:sz="6" w:space="0" w:color="auto"/>
              <w:right w:val="single" w:sz="12" w:space="0" w:color="auto"/>
            </w:tcBorders>
            <w:vAlign w:val="center"/>
            <w:hideMark/>
          </w:tcPr>
          <w:p w14:paraId="68222DC5" w14:textId="77777777" w:rsidR="007A4298" w:rsidRPr="00755808" w:rsidRDefault="007A4298" w:rsidP="00C9533C">
            <w:pPr>
              <w:autoSpaceDE w:val="0"/>
              <w:autoSpaceDN w:val="0"/>
              <w:adjustRightInd w:val="0"/>
              <w:spacing w:after="0" w:line="276" w:lineRule="auto"/>
              <w:jc w:val="center"/>
              <w:rPr>
                <w:rFonts w:ascii="Times New Roman" w:eastAsia="Calibri" w:hAnsi="Times New Roman" w:cs="Times New Roman"/>
              </w:rPr>
            </w:pPr>
            <w:r w:rsidRPr="00755808">
              <w:rPr>
                <w:rFonts w:ascii="Times New Roman" w:eastAsia="Calibri" w:hAnsi="Times New Roman" w:cs="Times New Roman"/>
              </w:rPr>
              <w:t>0,00</w:t>
            </w:r>
          </w:p>
        </w:tc>
        <w:tc>
          <w:tcPr>
            <w:tcW w:w="782" w:type="dxa"/>
            <w:tcBorders>
              <w:top w:val="single" w:sz="6" w:space="0" w:color="auto"/>
              <w:left w:val="single" w:sz="6" w:space="0" w:color="auto"/>
              <w:bottom w:val="single" w:sz="6" w:space="0" w:color="auto"/>
              <w:right w:val="single" w:sz="6" w:space="0" w:color="auto"/>
            </w:tcBorders>
            <w:vAlign w:val="center"/>
            <w:hideMark/>
          </w:tcPr>
          <w:p w14:paraId="0242DE66" w14:textId="77777777" w:rsidR="007A4298" w:rsidRPr="00755808" w:rsidRDefault="007A4298" w:rsidP="00C9533C">
            <w:pPr>
              <w:autoSpaceDE w:val="0"/>
              <w:autoSpaceDN w:val="0"/>
              <w:adjustRightInd w:val="0"/>
              <w:spacing w:after="0" w:line="276" w:lineRule="auto"/>
              <w:jc w:val="center"/>
              <w:rPr>
                <w:rFonts w:ascii="Times New Roman" w:eastAsia="Calibri" w:hAnsi="Times New Roman" w:cs="Times New Roman"/>
              </w:rPr>
            </w:pPr>
            <w:r w:rsidRPr="00755808">
              <w:rPr>
                <w:rFonts w:ascii="Times New Roman" w:eastAsia="Calibri" w:hAnsi="Times New Roman" w:cs="Times New Roman"/>
              </w:rPr>
              <w:t>0,00</w:t>
            </w:r>
          </w:p>
        </w:tc>
        <w:tc>
          <w:tcPr>
            <w:tcW w:w="905" w:type="dxa"/>
            <w:tcBorders>
              <w:top w:val="single" w:sz="6" w:space="0" w:color="auto"/>
              <w:left w:val="single" w:sz="6" w:space="0" w:color="auto"/>
              <w:bottom w:val="single" w:sz="6" w:space="0" w:color="auto"/>
              <w:right w:val="single" w:sz="12" w:space="0" w:color="auto"/>
            </w:tcBorders>
            <w:vAlign w:val="center"/>
            <w:hideMark/>
          </w:tcPr>
          <w:p w14:paraId="5A5A9DE2" w14:textId="77777777" w:rsidR="007A4298" w:rsidRPr="00755808" w:rsidRDefault="007A4298" w:rsidP="00C9533C">
            <w:pPr>
              <w:autoSpaceDE w:val="0"/>
              <w:autoSpaceDN w:val="0"/>
              <w:adjustRightInd w:val="0"/>
              <w:spacing w:after="0" w:line="276" w:lineRule="auto"/>
              <w:jc w:val="center"/>
              <w:rPr>
                <w:rFonts w:ascii="Times New Roman" w:eastAsia="Calibri" w:hAnsi="Times New Roman" w:cs="Times New Roman"/>
              </w:rPr>
            </w:pPr>
            <w:r w:rsidRPr="00755808">
              <w:rPr>
                <w:rFonts w:ascii="Times New Roman" w:eastAsia="Calibri" w:hAnsi="Times New Roman" w:cs="Times New Roman"/>
              </w:rPr>
              <w:t>0,00</w:t>
            </w:r>
          </w:p>
        </w:tc>
        <w:tc>
          <w:tcPr>
            <w:tcW w:w="1148" w:type="dxa"/>
            <w:tcBorders>
              <w:top w:val="single" w:sz="6" w:space="0" w:color="auto"/>
              <w:left w:val="single" w:sz="6" w:space="0" w:color="auto"/>
              <w:bottom w:val="single" w:sz="6" w:space="0" w:color="auto"/>
              <w:right w:val="single" w:sz="6" w:space="0" w:color="auto"/>
            </w:tcBorders>
            <w:vAlign w:val="center"/>
            <w:hideMark/>
          </w:tcPr>
          <w:p w14:paraId="6167D519" w14:textId="77777777" w:rsidR="007A4298" w:rsidRPr="00755808" w:rsidRDefault="007A4298" w:rsidP="00C9533C">
            <w:pPr>
              <w:autoSpaceDE w:val="0"/>
              <w:autoSpaceDN w:val="0"/>
              <w:adjustRightInd w:val="0"/>
              <w:spacing w:after="0" w:line="276" w:lineRule="auto"/>
              <w:jc w:val="center"/>
              <w:rPr>
                <w:rFonts w:ascii="Times New Roman" w:eastAsia="Calibri" w:hAnsi="Times New Roman" w:cs="Times New Roman"/>
              </w:rPr>
            </w:pPr>
            <w:r w:rsidRPr="00755808">
              <w:rPr>
                <w:rFonts w:ascii="Times New Roman" w:eastAsia="Calibri" w:hAnsi="Times New Roman" w:cs="Times New Roman"/>
              </w:rPr>
              <w:t>0,00</w:t>
            </w:r>
          </w:p>
        </w:tc>
        <w:tc>
          <w:tcPr>
            <w:tcW w:w="791" w:type="dxa"/>
            <w:tcBorders>
              <w:top w:val="single" w:sz="6" w:space="0" w:color="auto"/>
              <w:left w:val="single" w:sz="6" w:space="0" w:color="auto"/>
              <w:bottom w:val="single" w:sz="6" w:space="0" w:color="auto"/>
              <w:right w:val="single" w:sz="12" w:space="0" w:color="auto"/>
            </w:tcBorders>
            <w:vAlign w:val="center"/>
            <w:hideMark/>
          </w:tcPr>
          <w:p w14:paraId="6767036F" w14:textId="77777777" w:rsidR="007A4298" w:rsidRPr="00755808" w:rsidRDefault="007A4298" w:rsidP="00C9533C">
            <w:pPr>
              <w:autoSpaceDE w:val="0"/>
              <w:autoSpaceDN w:val="0"/>
              <w:adjustRightInd w:val="0"/>
              <w:spacing w:after="0" w:line="276" w:lineRule="auto"/>
              <w:jc w:val="center"/>
              <w:rPr>
                <w:rFonts w:ascii="Times New Roman" w:eastAsia="Calibri" w:hAnsi="Times New Roman" w:cs="Times New Roman"/>
              </w:rPr>
            </w:pPr>
            <w:r w:rsidRPr="00755808">
              <w:rPr>
                <w:rFonts w:ascii="Times New Roman" w:eastAsia="Calibri" w:hAnsi="Times New Roman" w:cs="Times New Roman"/>
              </w:rPr>
              <w:t>0,00</w:t>
            </w:r>
          </w:p>
        </w:tc>
        <w:tc>
          <w:tcPr>
            <w:tcW w:w="1193" w:type="dxa"/>
            <w:tcBorders>
              <w:top w:val="single" w:sz="6" w:space="0" w:color="auto"/>
              <w:left w:val="single" w:sz="6" w:space="0" w:color="auto"/>
              <w:bottom w:val="single" w:sz="6" w:space="0" w:color="auto"/>
              <w:right w:val="single" w:sz="6" w:space="0" w:color="auto"/>
            </w:tcBorders>
            <w:vAlign w:val="center"/>
            <w:hideMark/>
          </w:tcPr>
          <w:p w14:paraId="75FBB3FB" w14:textId="77777777" w:rsidR="007A4298" w:rsidRPr="00755808" w:rsidRDefault="007A4298" w:rsidP="00C9533C">
            <w:pPr>
              <w:autoSpaceDE w:val="0"/>
              <w:autoSpaceDN w:val="0"/>
              <w:adjustRightInd w:val="0"/>
              <w:spacing w:after="0" w:line="276" w:lineRule="auto"/>
              <w:jc w:val="center"/>
              <w:rPr>
                <w:rFonts w:ascii="Times New Roman" w:eastAsia="Calibri" w:hAnsi="Times New Roman" w:cs="Times New Roman"/>
              </w:rPr>
            </w:pPr>
            <w:r w:rsidRPr="00755808">
              <w:rPr>
                <w:rFonts w:ascii="Times New Roman" w:eastAsia="Calibri" w:hAnsi="Times New Roman" w:cs="Times New Roman"/>
              </w:rPr>
              <w:t>0,00</w:t>
            </w:r>
          </w:p>
        </w:tc>
        <w:tc>
          <w:tcPr>
            <w:tcW w:w="746" w:type="dxa"/>
            <w:tcBorders>
              <w:top w:val="single" w:sz="6" w:space="0" w:color="auto"/>
              <w:left w:val="single" w:sz="6" w:space="0" w:color="auto"/>
              <w:bottom w:val="single" w:sz="6" w:space="0" w:color="auto"/>
              <w:right w:val="single" w:sz="12" w:space="0" w:color="auto"/>
            </w:tcBorders>
            <w:vAlign w:val="center"/>
            <w:hideMark/>
          </w:tcPr>
          <w:p w14:paraId="54348B49" w14:textId="77777777" w:rsidR="007A4298" w:rsidRPr="00755808" w:rsidRDefault="007A4298" w:rsidP="00C9533C">
            <w:pPr>
              <w:autoSpaceDE w:val="0"/>
              <w:autoSpaceDN w:val="0"/>
              <w:adjustRightInd w:val="0"/>
              <w:spacing w:after="0" w:line="276" w:lineRule="auto"/>
              <w:jc w:val="center"/>
              <w:rPr>
                <w:rFonts w:ascii="Times New Roman" w:eastAsia="Calibri" w:hAnsi="Times New Roman" w:cs="Times New Roman"/>
              </w:rPr>
            </w:pPr>
            <w:r w:rsidRPr="00755808">
              <w:rPr>
                <w:rFonts w:ascii="Times New Roman" w:eastAsia="Calibri" w:hAnsi="Times New Roman" w:cs="Times New Roman"/>
              </w:rPr>
              <w:t>0,00</w:t>
            </w:r>
          </w:p>
        </w:tc>
        <w:tc>
          <w:tcPr>
            <w:tcW w:w="1239" w:type="dxa"/>
            <w:tcBorders>
              <w:top w:val="single" w:sz="6" w:space="0" w:color="auto"/>
              <w:left w:val="single" w:sz="6" w:space="0" w:color="auto"/>
              <w:bottom w:val="single" w:sz="6" w:space="0" w:color="auto"/>
              <w:right w:val="single" w:sz="6" w:space="0" w:color="auto"/>
            </w:tcBorders>
            <w:vAlign w:val="center"/>
            <w:hideMark/>
          </w:tcPr>
          <w:p w14:paraId="7ED046F5" w14:textId="77777777" w:rsidR="007A4298" w:rsidRPr="00755808" w:rsidRDefault="007A4298" w:rsidP="00C9533C">
            <w:pPr>
              <w:autoSpaceDE w:val="0"/>
              <w:autoSpaceDN w:val="0"/>
              <w:adjustRightInd w:val="0"/>
              <w:spacing w:after="0" w:line="276" w:lineRule="auto"/>
              <w:jc w:val="center"/>
              <w:rPr>
                <w:rFonts w:ascii="Times New Roman" w:eastAsia="Calibri" w:hAnsi="Times New Roman" w:cs="Times New Roman"/>
              </w:rPr>
            </w:pPr>
            <w:r w:rsidRPr="00755808">
              <w:rPr>
                <w:rFonts w:ascii="Times New Roman" w:eastAsia="Calibri" w:hAnsi="Times New Roman" w:cs="Times New Roman"/>
              </w:rPr>
              <w:t>0,00</w:t>
            </w:r>
          </w:p>
        </w:tc>
        <w:tc>
          <w:tcPr>
            <w:tcW w:w="700" w:type="dxa"/>
            <w:tcBorders>
              <w:top w:val="single" w:sz="6" w:space="0" w:color="auto"/>
              <w:left w:val="single" w:sz="6" w:space="0" w:color="auto"/>
              <w:bottom w:val="single" w:sz="6" w:space="0" w:color="auto"/>
              <w:right w:val="single" w:sz="12" w:space="0" w:color="auto"/>
            </w:tcBorders>
            <w:vAlign w:val="center"/>
            <w:hideMark/>
          </w:tcPr>
          <w:p w14:paraId="173F243C" w14:textId="77777777" w:rsidR="007A4298" w:rsidRPr="00755808" w:rsidRDefault="007A4298" w:rsidP="00C9533C">
            <w:pPr>
              <w:autoSpaceDE w:val="0"/>
              <w:autoSpaceDN w:val="0"/>
              <w:adjustRightInd w:val="0"/>
              <w:spacing w:after="0" w:line="276" w:lineRule="auto"/>
              <w:jc w:val="center"/>
              <w:rPr>
                <w:rFonts w:ascii="Times New Roman" w:eastAsia="Calibri" w:hAnsi="Times New Roman" w:cs="Times New Roman"/>
              </w:rPr>
            </w:pPr>
            <w:r w:rsidRPr="00755808">
              <w:rPr>
                <w:rFonts w:ascii="Times New Roman" w:eastAsia="Calibri" w:hAnsi="Times New Roman" w:cs="Times New Roman"/>
              </w:rPr>
              <w:t>0,00</w:t>
            </w:r>
          </w:p>
        </w:tc>
        <w:tc>
          <w:tcPr>
            <w:tcW w:w="1035" w:type="dxa"/>
            <w:tcBorders>
              <w:top w:val="single" w:sz="6" w:space="0" w:color="auto"/>
              <w:left w:val="single" w:sz="6" w:space="0" w:color="auto"/>
              <w:bottom w:val="single" w:sz="6" w:space="0" w:color="auto"/>
              <w:right w:val="single" w:sz="6" w:space="0" w:color="auto"/>
            </w:tcBorders>
            <w:vAlign w:val="center"/>
            <w:hideMark/>
          </w:tcPr>
          <w:p w14:paraId="6C5DD5C1" w14:textId="77777777" w:rsidR="007A4298" w:rsidRPr="00DF3344" w:rsidRDefault="007A4298" w:rsidP="00C9533C">
            <w:pPr>
              <w:autoSpaceDE w:val="0"/>
              <w:autoSpaceDN w:val="0"/>
              <w:adjustRightInd w:val="0"/>
              <w:spacing w:after="0" w:line="276" w:lineRule="auto"/>
              <w:jc w:val="center"/>
              <w:rPr>
                <w:rFonts w:ascii="Times New Roman" w:eastAsia="Calibri" w:hAnsi="Times New Roman" w:cs="Times New Roman"/>
              </w:rPr>
            </w:pPr>
            <w:r w:rsidRPr="00DF3344">
              <w:rPr>
                <w:rFonts w:ascii="Times New Roman" w:eastAsia="Calibri" w:hAnsi="Times New Roman" w:cs="Times New Roman"/>
              </w:rPr>
              <w:t>0,00</w:t>
            </w:r>
          </w:p>
        </w:tc>
        <w:tc>
          <w:tcPr>
            <w:tcW w:w="904" w:type="dxa"/>
            <w:tcBorders>
              <w:top w:val="single" w:sz="6" w:space="0" w:color="auto"/>
              <w:left w:val="single" w:sz="6" w:space="0" w:color="auto"/>
              <w:bottom w:val="single" w:sz="6" w:space="0" w:color="auto"/>
              <w:right w:val="single" w:sz="12" w:space="0" w:color="auto"/>
            </w:tcBorders>
            <w:vAlign w:val="center"/>
            <w:hideMark/>
          </w:tcPr>
          <w:p w14:paraId="66DE43A6" w14:textId="77777777" w:rsidR="007A4298" w:rsidRPr="00DF3344" w:rsidRDefault="007A4298" w:rsidP="00C9533C">
            <w:pPr>
              <w:autoSpaceDE w:val="0"/>
              <w:autoSpaceDN w:val="0"/>
              <w:adjustRightInd w:val="0"/>
              <w:spacing w:after="0" w:line="276" w:lineRule="auto"/>
              <w:jc w:val="center"/>
              <w:rPr>
                <w:rFonts w:ascii="Times New Roman" w:eastAsia="Calibri" w:hAnsi="Times New Roman" w:cs="Times New Roman"/>
              </w:rPr>
            </w:pPr>
            <w:r w:rsidRPr="00DF3344">
              <w:rPr>
                <w:rFonts w:ascii="Times New Roman" w:eastAsia="Calibri" w:hAnsi="Times New Roman" w:cs="Times New Roman"/>
              </w:rPr>
              <w:t>0,00</w:t>
            </w:r>
          </w:p>
        </w:tc>
      </w:tr>
      <w:tr w:rsidR="00DF3344" w:rsidRPr="00DF3344" w14:paraId="05435BF3" w14:textId="77777777" w:rsidTr="007A4298">
        <w:trPr>
          <w:trHeight w:val="360"/>
        </w:trPr>
        <w:tc>
          <w:tcPr>
            <w:tcW w:w="1272" w:type="dxa"/>
            <w:tcBorders>
              <w:top w:val="single" w:sz="6" w:space="0" w:color="auto"/>
              <w:left w:val="single" w:sz="12" w:space="0" w:color="auto"/>
              <w:bottom w:val="nil"/>
              <w:right w:val="single" w:sz="12" w:space="0" w:color="auto"/>
            </w:tcBorders>
            <w:shd w:val="solid" w:color="FFFF99" w:fill="auto"/>
            <w:vAlign w:val="center"/>
            <w:hideMark/>
          </w:tcPr>
          <w:p w14:paraId="6C6D7251" w14:textId="77777777" w:rsidR="007A4298" w:rsidRPr="00DF3344" w:rsidRDefault="007A4298" w:rsidP="00C9533C">
            <w:pPr>
              <w:autoSpaceDE w:val="0"/>
              <w:autoSpaceDN w:val="0"/>
              <w:adjustRightInd w:val="0"/>
              <w:spacing w:after="0" w:line="276" w:lineRule="auto"/>
              <w:jc w:val="center"/>
              <w:rPr>
                <w:rFonts w:ascii="Times New Roman" w:eastAsia="Calibri" w:hAnsi="Times New Roman" w:cs="Times New Roman"/>
              </w:rPr>
            </w:pPr>
            <w:r w:rsidRPr="00DF3344">
              <w:rPr>
                <w:rFonts w:ascii="Times New Roman" w:eastAsia="Calibri" w:hAnsi="Times New Roman" w:cs="Times New Roman"/>
              </w:rPr>
              <w:t>EFRR</w:t>
            </w:r>
          </w:p>
        </w:tc>
        <w:tc>
          <w:tcPr>
            <w:tcW w:w="1168" w:type="dxa"/>
            <w:tcBorders>
              <w:top w:val="single" w:sz="6" w:space="0" w:color="auto"/>
              <w:left w:val="single" w:sz="12" w:space="0" w:color="auto"/>
              <w:bottom w:val="nil"/>
              <w:right w:val="single" w:sz="6" w:space="0" w:color="auto"/>
            </w:tcBorders>
            <w:vAlign w:val="center"/>
            <w:hideMark/>
          </w:tcPr>
          <w:p w14:paraId="3DC76FF5" w14:textId="77777777" w:rsidR="007A4298" w:rsidRPr="00643C83" w:rsidRDefault="007A4298" w:rsidP="00C9533C">
            <w:pPr>
              <w:autoSpaceDE w:val="0"/>
              <w:autoSpaceDN w:val="0"/>
              <w:adjustRightInd w:val="0"/>
              <w:spacing w:after="0" w:line="276" w:lineRule="auto"/>
              <w:jc w:val="center"/>
              <w:rPr>
                <w:rFonts w:ascii="Times New Roman" w:eastAsia="Calibri" w:hAnsi="Times New Roman" w:cs="Times New Roman"/>
              </w:rPr>
            </w:pPr>
            <w:r w:rsidRPr="00643C83">
              <w:rPr>
                <w:rFonts w:ascii="Times New Roman" w:eastAsia="Calibri" w:hAnsi="Times New Roman" w:cs="Times New Roman"/>
              </w:rPr>
              <w:t>0,00</w:t>
            </w:r>
          </w:p>
        </w:tc>
        <w:tc>
          <w:tcPr>
            <w:tcW w:w="927" w:type="dxa"/>
            <w:tcBorders>
              <w:top w:val="single" w:sz="6" w:space="0" w:color="auto"/>
              <w:left w:val="single" w:sz="6" w:space="0" w:color="auto"/>
              <w:bottom w:val="nil"/>
              <w:right w:val="single" w:sz="12" w:space="0" w:color="auto"/>
            </w:tcBorders>
            <w:vAlign w:val="center"/>
            <w:hideMark/>
          </w:tcPr>
          <w:p w14:paraId="271EDE73" w14:textId="77777777" w:rsidR="007A4298" w:rsidRPr="00643C83" w:rsidRDefault="007A4298" w:rsidP="00C9533C">
            <w:pPr>
              <w:autoSpaceDE w:val="0"/>
              <w:autoSpaceDN w:val="0"/>
              <w:adjustRightInd w:val="0"/>
              <w:spacing w:after="0" w:line="276" w:lineRule="auto"/>
              <w:jc w:val="center"/>
              <w:rPr>
                <w:rFonts w:ascii="Times New Roman" w:eastAsia="Calibri" w:hAnsi="Times New Roman" w:cs="Times New Roman"/>
              </w:rPr>
            </w:pPr>
            <w:r w:rsidRPr="00643C83">
              <w:rPr>
                <w:rFonts w:ascii="Times New Roman" w:eastAsia="Calibri" w:hAnsi="Times New Roman" w:cs="Times New Roman"/>
              </w:rPr>
              <w:t>0,00</w:t>
            </w:r>
          </w:p>
        </w:tc>
        <w:tc>
          <w:tcPr>
            <w:tcW w:w="1199" w:type="dxa"/>
            <w:tcBorders>
              <w:top w:val="single" w:sz="6" w:space="0" w:color="auto"/>
              <w:left w:val="single" w:sz="6" w:space="0" w:color="auto"/>
              <w:bottom w:val="nil"/>
              <w:right w:val="single" w:sz="6" w:space="0" w:color="auto"/>
            </w:tcBorders>
            <w:vAlign w:val="center"/>
            <w:hideMark/>
          </w:tcPr>
          <w:p w14:paraId="6648B073" w14:textId="77777777" w:rsidR="007A4298" w:rsidRPr="00755808" w:rsidRDefault="007A4298" w:rsidP="00C9533C">
            <w:pPr>
              <w:autoSpaceDE w:val="0"/>
              <w:autoSpaceDN w:val="0"/>
              <w:adjustRightInd w:val="0"/>
              <w:spacing w:after="0" w:line="276" w:lineRule="auto"/>
              <w:jc w:val="center"/>
              <w:rPr>
                <w:rFonts w:ascii="Times New Roman" w:eastAsia="Calibri" w:hAnsi="Times New Roman" w:cs="Times New Roman"/>
              </w:rPr>
            </w:pPr>
            <w:r w:rsidRPr="00755808">
              <w:rPr>
                <w:rFonts w:ascii="Times New Roman" w:eastAsia="Calibri" w:hAnsi="Times New Roman" w:cs="Times New Roman"/>
              </w:rPr>
              <w:t>0,00</w:t>
            </w:r>
          </w:p>
        </w:tc>
        <w:tc>
          <w:tcPr>
            <w:tcW w:w="993" w:type="dxa"/>
            <w:tcBorders>
              <w:top w:val="single" w:sz="6" w:space="0" w:color="auto"/>
              <w:left w:val="single" w:sz="6" w:space="0" w:color="auto"/>
              <w:bottom w:val="nil"/>
              <w:right w:val="single" w:sz="12" w:space="0" w:color="auto"/>
            </w:tcBorders>
            <w:vAlign w:val="center"/>
            <w:hideMark/>
          </w:tcPr>
          <w:p w14:paraId="0DA62158" w14:textId="77777777" w:rsidR="007A4298" w:rsidRPr="00755808" w:rsidRDefault="007A4298" w:rsidP="00C9533C">
            <w:pPr>
              <w:autoSpaceDE w:val="0"/>
              <w:autoSpaceDN w:val="0"/>
              <w:adjustRightInd w:val="0"/>
              <w:spacing w:after="0" w:line="276" w:lineRule="auto"/>
              <w:jc w:val="center"/>
              <w:rPr>
                <w:rFonts w:ascii="Times New Roman" w:eastAsia="Calibri" w:hAnsi="Times New Roman" w:cs="Times New Roman"/>
              </w:rPr>
            </w:pPr>
            <w:r w:rsidRPr="00755808">
              <w:rPr>
                <w:rFonts w:ascii="Times New Roman" w:eastAsia="Calibri" w:hAnsi="Times New Roman" w:cs="Times New Roman"/>
              </w:rPr>
              <w:t>0,00</w:t>
            </w:r>
          </w:p>
        </w:tc>
        <w:tc>
          <w:tcPr>
            <w:tcW w:w="782" w:type="dxa"/>
            <w:tcBorders>
              <w:top w:val="single" w:sz="6" w:space="0" w:color="auto"/>
              <w:left w:val="single" w:sz="6" w:space="0" w:color="auto"/>
              <w:bottom w:val="nil"/>
              <w:right w:val="single" w:sz="6" w:space="0" w:color="auto"/>
            </w:tcBorders>
            <w:vAlign w:val="center"/>
            <w:hideMark/>
          </w:tcPr>
          <w:p w14:paraId="3959E038" w14:textId="77777777" w:rsidR="007A4298" w:rsidRPr="00755808" w:rsidRDefault="007A4298" w:rsidP="00C9533C">
            <w:pPr>
              <w:autoSpaceDE w:val="0"/>
              <w:autoSpaceDN w:val="0"/>
              <w:adjustRightInd w:val="0"/>
              <w:spacing w:after="0" w:line="276" w:lineRule="auto"/>
              <w:jc w:val="center"/>
              <w:rPr>
                <w:rFonts w:ascii="Times New Roman" w:eastAsia="Calibri" w:hAnsi="Times New Roman" w:cs="Times New Roman"/>
              </w:rPr>
            </w:pPr>
            <w:r w:rsidRPr="00755808">
              <w:rPr>
                <w:rFonts w:ascii="Times New Roman" w:eastAsia="Calibri" w:hAnsi="Times New Roman" w:cs="Times New Roman"/>
              </w:rPr>
              <w:t>0,00</w:t>
            </w:r>
          </w:p>
        </w:tc>
        <w:tc>
          <w:tcPr>
            <w:tcW w:w="905" w:type="dxa"/>
            <w:tcBorders>
              <w:top w:val="single" w:sz="6" w:space="0" w:color="auto"/>
              <w:left w:val="single" w:sz="6" w:space="0" w:color="auto"/>
              <w:bottom w:val="nil"/>
              <w:right w:val="single" w:sz="12" w:space="0" w:color="auto"/>
            </w:tcBorders>
            <w:vAlign w:val="center"/>
            <w:hideMark/>
          </w:tcPr>
          <w:p w14:paraId="47FBA779" w14:textId="77777777" w:rsidR="007A4298" w:rsidRPr="00755808" w:rsidRDefault="007A4298" w:rsidP="00C9533C">
            <w:pPr>
              <w:autoSpaceDE w:val="0"/>
              <w:autoSpaceDN w:val="0"/>
              <w:adjustRightInd w:val="0"/>
              <w:spacing w:after="0" w:line="276" w:lineRule="auto"/>
              <w:jc w:val="center"/>
              <w:rPr>
                <w:rFonts w:ascii="Times New Roman" w:eastAsia="Calibri" w:hAnsi="Times New Roman" w:cs="Times New Roman"/>
              </w:rPr>
            </w:pPr>
            <w:r w:rsidRPr="00755808">
              <w:rPr>
                <w:rFonts w:ascii="Times New Roman" w:eastAsia="Calibri" w:hAnsi="Times New Roman" w:cs="Times New Roman"/>
              </w:rPr>
              <w:t>0,00</w:t>
            </w:r>
          </w:p>
        </w:tc>
        <w:tc>
          <w:tcPr>
            <w:tcW w:w="1148" w:type="dxa"/>
            <w:tcBorders>
              <w:top w:val="single" w:sz="6" w:space="0" w:color="auto"/>
              <w:left w:val="single" w:sz="6" w:space="0" w:color="auto"/>
              <w:bottom w:val="nil"/>
              <w:right w:val="single" w:sz="6" w:space="0" w:color="auto"/>
            </w:tcBorders>
            <w:vAlign w:val="center"/>
            <w:hideMark/>
          </w:tcPr>
          <w:p w14:paraId="1C54B2B6" w14:textId="77777777" w:rsidR="007A4298" w:rsidRPr="00755808" w:rsidRDefault="007A4298" w:rsidP="00C9533C">
            <w:pPr>
              <w:autoSpaceDE w:val="0"/>
              <w:autoSpaceDN w:val="0"/>
              <w:adjustRightInd w:val="0"/>
              <w:spacing w:after="0" w:line="276" w:lineRule="auto"/>
              <w:jc w:val="center"/>
              <w:rPr>
                <w:rFonts w:ascii="Times New Roman" w:eastAsia="Calibri" w:hAnsi="Times New Roman" w:cs="Times New Roman"/>
              </w:rPr>
            </w:pPr>
            <w:r w:rsidRPr="00755808">
              <w:rPr>
                <w:rFonts w:ascii="Times New Roman" w:eastAsia="Calibri" w:hAnsi="Times New Roman" w:cs="Times New Roman"/>
              </w:rPr>
              <w:t>0,00</w:t>
            </w:r>
          </w:p>
        </w:tc>
        <w:tc>
          <w:tcPr>
            <w:tcW w:w="791" w:type="dxa"/>
            <w:tcBorders>
              <w:top w:val="single" w:sz="6" w:space="0" w:color="auto"/>
              <w:left w:val="single" w:sz="6" w:space="0" w:color="auto"/>
              <w:bottom w:val="nil"/>
              <w:right w:val="single" w:sz="12" w:space="0" w:color="auto"/>
            </w:tcBorders>
            <w:vAlign w:val="center"/>
            <w:hideMark/>
          </w:tcPr>
          <w:p w14:paraId="7858BD37" w14:textId="77777777" w:rsidR="007A4298" w:rsidRPr="00755808" w:rsidRDefault="007A4298" w:rsidP="00C9533C">
            <w:pPr>
              <w:autoSpaceDE w:val="0"/>
              <w:autoSpaceDN w:val="0"/>
              <w:adjustRightInd w:val="0"/>
              <w:spacing w:after="0" w:line="276" w:lineRule="auto"/>
              <w:jc w:val="center"/>
              <w:rPr>
                <w:rFonts w:ascii="Times New Roman" w:eastAsia="Calibri" w:hAnsi="Times New Roman" w:cs="Times New Roman"/>
              </w:rPr>
            </w:pPr>
            <w:r w:rsidRPr="00755808">
              <w:rPr>
                <w:rFonts w:ascii="Times New Roman" w:eastAsia="Calibri" w:hAnsi="Times New Roman" w:cs="Times New Roman"/>
              </w:rPr>
              <w:t>0,00</w:t>
            </w:r>
          </w:p>
        </w:tc>
        <w:tc>
          <w:tcPr>
            <w:tcW w:w="1193" w:type="dxa"/>
            <w:tcBorders>
              <w:top w:val="single" w:sz="6" w:space="0" w:color="auto"/>
              <w:left w:val="single" w:sz="6" w:space="0" w:color="auto"/>
              <w:bottom w:val="nil"/>
              <w:right w:val="single" w:sz="6" w:space="0" w:color="auto"/>
            </w:tcBorders>
            <w:vAlign w:val="center"/>
            <w:hideMark/>
          </w:tcPr>
          <w:p w14:paraId="7F5FE3A8" w14:textId="77777777" w:rsidR="007A4298" w:rsidRPr="00755808" w:rsidRDefault="007A4298" w:rsidP="00C9533C">
            <w:pPr>
              <w:autoSpaceDE w:val="0"/>
              <w:autoSpaceDN w:val="0"/>
              <w:adjustRightInd w:val="0"/>
              <w:spacing w:after="0" w:line="276" w:lineRule="auto"/>
              <w:jc w:val="center"/>
              <w:rPr>
                <w:rFonts w:ascii="Times New Roman" w:eastAsia="Calibri" w:hAnsi="Times New Roman" w:cs="Times New Roman"/>
              </w:rPr>
            </w:pPr>
            <w:r w:rsidRPr="00755808">
              <w:rPr>
                <w:rFonts w:ascii="Times New Roman" w:eastAsia="Calibri" w:hAnsi="Times New Roman" w:cs="Times New Roman"/>
              </w:rPr>
              <w:t>0,00</w:t>
            </w:r>
          </w:p>
        </w:tc>
        <w:tc>
          <w:tcPr>
            <w:tcW w:w="746" w:type="dxa"/>
            <w:tcBorders>
              <w:top w:val="single" w:sz="6" w:space="0" w:color="auto"/>
              <w:left w:val="single" w:sz="6" w:space="0" w:color="auto"/>
              <w:bottom w:val="nil"/>
              <w:right w:val="single" w:sz="12" w:space="0" w:color="auto"/>
            </w:tcBorders>
            <w:vAlign w:val="center"/>
            <w:hideMark/>
          </w:tcPr>
          <w:p w14:paraId="1CADADD4" w14:textId="77777777" w:rsidR="007A4298" w:rsidRPr="00755808" w:rsidRDefault="007A4298" w:rsidP="00C9533C">
            <w:pPr>
              <w:autoSpaceDE w:val="0"/>
              <w:autoSpaceDN w:val="0"/>
              <w:adjustRightInd w:val="0"/>
              <w:spacing w:after="0" w:line="276" w:lineRule="auto"/>
              <w:jc w:val="center"/>
              <w:rPr>
                <w:rFonts w:ascii="Times New Roman" w:eastAsia="Calibri" w:hAnsi="Times New Roman" w:cs="Times New Roman"/>
              </w:rPr>
            </w:pPr>
            <w:r w:rsidRPr="00755808">
              <w:rPr>
                <w:rFonts w:ascii="Times New Roman" w:eastAsia="Calibri" w:hAnsi="Times New Roman" w:cs="Times New Roman"/>
              </w:rPr>
              <w:t>0,00</w:t>
            </w:r>
          </w:p>
        </w:tc>
        <w:tc>
          <w:tcPr>
            <w:tcW w:w="1239" w:type="dxa"/>
            <w:tcBorders>
              <w:top w:val="single" w:sz="6" w:space="0" w:color="auto"/>
              <w:left w:val="single" w:sz="6" w:space="0" w:color="auto"/>
              <w:bottom w:val="nil"/>
              <w:right w:val="single" w:sz="6" w:space="0" w:color="auto"/>
            </w:tcBorders>
            <w:vAlign w:val="center"/>
            <w:hideMark/>
          </w:tcPr>
          <w:p w14:paraId="4DF252FD" w14:textId="77777777" w:rsidR="007A4298" w:rsidRPr="00755808" w:rsidRDefault="007A4298" w:rsidP="00C9533C">
            <w:pPr>
              <w:autoSpaceDE w:val="0"/>
              <w:autoSpaceDN w:val="0"/>
              <w:adjustRightInd w:val="0"/>
              <w:spacing w:after="0" w:line="276" w:lineRule="auto"/>
              <w:jc w:val="center"/>
              <w:rPr>
                <w:rFonts w:ascii="Times New Roman" w:eastAsia="Calibri" w:hAnsi="Times New Roman" w:cs="Times New Roman"/>
              </w:rPr>
            </w:pPr>
            <w:r w:rsidRPr="00755808">
              <w:rPr>
                <w:rFonts w:ascii="Times New Roman" w:eastAsia="Calibri" w:hAnsi="Times New Roman" w:cs="Times New Roman"/>
              </w:rPr>
              <w:t>0,00</w:t>
            </w:r>
          </w:p>
        </w:tc>
        <w:tc>
          <w:tcPr>
            <w:tcW w:w="700" w:type="dxa"/>
            <w:tcBorders>
              <w:top w:val="single" w:sz="6" w:space="0" w:color="auto"/>
              <w:left w:val="single" w:sz="6" w:space="0" w:color="auto"/>
              <w:bottom w:val="nil"/>
              <w:right w:val="single" w:sz="12" w:space="0" w:color="auto"/>
            </w:tcBorders>
            <w:vAlign w:val="center"/>
            <w:hideMark/>
          </w:tcPr>
          <w:p w14:paraId="64669DDB" w14:textId="77777777" w:rsidR="007A4298" w:rsidRPr="00755808" w:rsidRDefault="007A4298" w:rsidP="00C9533C">
            <w:pPr>
              <w:autoSpaceDE w:val="0"/>
              <w:autoSpaceDN w:val="0"/>
              <w:adjustRightInd w:val="0"/>
              <w:spacing w:after="0" w:line="276" w:lineRule="auto"/>
              <w:jc w:val="center"/>
              <w:rPr>
                <w:rFonts w:ascii="Times New Roman" w:eastAsia="Calibri" w:hAnsi="Times New Roman" w:cs="Times New Roman"/>
              </w:rPr>
            </w:pPr>
            <w:r w:rsidRPr="00755808">
              <w:rPr>
                <w:rFonts w:ascii="Times New Roman" w:eastAsia="Calibri" w:hAnsi="Times New Roman" w:cs="Times New Roman"/>
              </w:rPr>
              <w:t>0,00</w:t>
            </w:r>
          </w:p>
        </w:tc>
        <w:tc>
          <w:tcPr>
            <w:tcW w:w="1035" w:type="dxa"/>
            <w:tcBorders>
              <w:top w:val="single" w:sz="6" w:space="0" w:color="auto"/>
              <w:left w:val="single" w:sz="6" w:space="0" w:color="auto"/>
              <w:bottom w:val="nil"/>
              <w:right w:val="single" w:sz="6" w:space="0" w:color="auto"/>
            </w:tcBorders>
            <w:vAlign w:val="center"/>
            <w:hideMark/>
          </w:tcPr>
          <w:p w14:paraId="4FC2D49E" w14:textId="77777777" w:rsidR="007A4298" w:rsidRPr="00DF3344" w:rsidRDefault="007A4298" w:rsidP="00C9533C">
            <w:pPr>
              <w:autoSpaceDE w:val="0"/>
              <w:autoSpaceDN w:val="0"/>
              <w:adjustRightInd w:val="0"/>
              <w:spacing w:after="0" w:line="276" w:lineRule="auto"/>
              <w:jc w:val="center"/>
              <w:rPr>
                <w:rFonts w:ascii="Times New Roman" w:eastAsia="Calibri" w:hAnsi="Times New Roman" w:cs="Times New Roman"/>
              </w:rPr>
            </w:pPr>
            <w:r w:rsidRPr="00DF3344">
              <w:rPr>
                <w:rFonts w:ascii="Times New Roman" w:eastAsia="Calibri" w:hAnsi="Times New Roman" w:cs="Times New Roman"/>
              </w:rPr>
              <w:t>0,00</w:t>
            </w:r>
          </w:p>
        </w:tc>
        <w:tc>
          <w:tcPr>
            <w:tcW w:w="904" w:type="dxa"/>
            <w:tcBorders>
              <w:top w:val="single" w:sz="6" w:space="0" w:color="auto"/>
              <w:left w:val="single" w:sz="6" w:space="0" w:color="auto"/>
              <w:bottom w:val="nil"/>
              <w:right w:val="single" w:sz="12" w:space="0" w:color="auto"/>
            </w:tcBorders>
            <w:vAlign w:val="center"/>
            <w:hideMark/>
          </w:tcPr>
          <w:p w14:paraId="0063871F" w14:textId="77777777" w:rsidR="007A4298" w:rsidRPr="00DF3344" w:rsidRDefault="007A4298" w:rsidP="00C9533C">
            <w:pPr>
              <w:autoSpaceDE w:val="0"/>
              <w:autoSpaceDN w:val="0"/>
              <w:adjustRightInd w:val="0"/>
              <w:spacing w:after="0" w:line="276" w:lineRule="auto"/>
              <w:jc w:val="center"/>
              <w:rPr>
                <w:rFonts w:ascii="Times New Roman" w:eastAsia="Calibri" w:hAnsi="Times New Roman" w:cs="Times New Roman"/>
              </w:rPr>
            </w:pPr>
            <w:r w:rsidRPr="00DF3344">
              <w:rPr>
                <w:rFonts w:ascii="Times New Roman" w:eastAsia="Calibri" w:hAnsi="Times New Roman" w:cs="Times New Roman"/>
              </w:rPr>
              <w:t>0,00</w:t>
            </w:r>
          </w:p>
        </w:tc>
      </w:tr>
      <w:tr w:rsidR="00DF3344" w:rsidRPr="00DF3344" w14:paraId="55B580E9" w14:textId="77777777" w:rsidTr="007A4298">
        <w:trPr>
          <w:trHeight w:val="350"/>
        </w:trPr>
        <w:tc>
          <w:tcPr>
            <w:tcW w:w="1272" w:type="dxa"/>
            <w:tcBorders>
              <w:top w:val="single" w:sz="12" w:space="0" w:color="auto"/>
              <w:left w:val="single" w:sz="12" w:space="0" w:color="auto"/>
              <w:bottom w:val="single" w:sz="12" w:space="0" w:color="auto"/>
              <w:right w:val="single" w:sz="12" w:space="0" w:color="auto"/>
            </w:tcBorders>
            <w:shd w:val="solid" w:color="FFFF99" w:fill="auto"/>
            <w:vAlign w:val="center"/>
            <w:hideMark/>
          </w:tcPr>
          <w:p w14:paraId="042B28CA" w14:textId="77777777" w:rsidR="007A4298" w:rsidRPr="00DF3344" w:rsidRDefault="007A4298" w:rsidP="00C9533C">
            <w:pPr>
              <w:autoSpaceDE w:val="0"/>
              <w:autoSpaceDN w:val="0"/>
              <w:adjustRightInd w:val="0"/>
              <w:spacing w:after="0" w:line="276" w:lineRule="auto"/>
              <w:jc w:val="center"/>
              <w:rPr>
                <w:rFonts w:ascii="Times New Roman" w:eastAsia="Calibri" w:hAnsi="Times New Roman" w:cs="Times New Roman"/>
              </w:rPr>
            </w:pPr>
            <w:r w:rsidRPr="00DF3344">
              <w:rPr>
                <w:rFonts w:ascii="Times New Roman" w:eastAsia="Calibri" w:hAnsi="Times New Roman" w:cs="Times New Roman"/>
              </w:rPr>
              <w:t>RAZEM</w:t>
            </w:r>
          </w:p>
        </w:tc>
        <w:tc>
          <w:tcPr>
            <w:tcW w:w="1168" w:type="dxa"/>
            <w:tcBorders>
              <w:top w:val="single" w:sz="12" w:space="0" w:color="auto"/>
              <w:left w:val="single" w:sz="12" w:space="0" w:color="auto"/>
              <w:bottom w:val="single" w:sz="12" w:space="0" w:color="auto"/>
              <w:right w:val="single" w:sz="6" w:space="0" w:color="auto"/>
            </w:tcBorders>
            <w:vAlign w:val="center"/>
            <w:hideMark/>
          </w:tcPr>
          <w:p w14:paraId="06C86F04" w14:textId="10C61491" w:rsidR="007A4298" w:rsidRPr="00643C83" w:rsidRDefault="007A4298" w:rsidP="00C9533C">
            <w:pPr>
              <w:autoSpaceDE w:val="0"/>
              <w:autoSpaceDN w:val="0"/>
              <w:adjustRightInd w:val="0"/>
              <w:spacing w:after="0" w:line="276" w:lineRule="auto"/>
              <w:jc w:val="center"/>
              <w:rPr>
                <w:rFonts w:ascii="Times New Roman" w:eastAsia="Calibri" w:hAnsi="Times New Roman" w:cs="Times New Roman"/>
              </w:rPr>
            </w:pPr>
            <w:r w:rsidRPr="00643C83">
              <w:rPr>
                <w:rFonts w:ascii="Times New Roman" w:eastAsia="Calibri" w:hAnsi="Times New Roman" w:cs="Times New Roman"/>
              </w:rPr>
              <w:t>0,00</w:t>
            </w:r>
          </w:p>
        </w:tc>
        <w:tc>
          <w:tcPr>
            <w:tcW w:w="927" w:type="dxa"/>
            <w:tcBorders>
              <w:top w:val="single" w:sz="12" w:space="0" w:color="auto"/>
              <w:left w:val="single" w:sz="6" w:space="0" w:color="auto"/>
              <w:bottom w:val="single" w:sz="12" w:space="0" w:color="auto"/>
              <w:right w:val="single" w:sz="12" w:space="0" w:color="auto"/>
            </w:tcBorders>
            <w:vAlign w:val="center"/>
            <w:hideMark/>
          </w:tcPr>
          <w:p w14:paraId="52579E66" w14:textId="77BCE0A5" w:rsidR="007A4298" w:rsidRPr="00643C83" w:rsidRDefault="00027F7F" w:rsidP="00C9533C">
            <w:pPr>
              <w:autoSpaceDE w:val="0"/>
              <w:autoSpaceDN w:val="0"/>
              <w:adjustRightInd w:val="0"/>
              <w:spacing w:after="0" w:line="276" w:lineRule="auto"/>
              <w:jc w:val="center"/>
              <w:rPr>
                <w:rFonts w:ascii="Times New Roman" w:eastAsia="Calibri" w:hAnsi="Times New Roman" w:cs="Times New Roman"/>
              </w:rPr>
            </w:pPr>
            <w:r w:rsidRPr="00643C83">
              <w:rPr>
                <w:rFonts w:ascii="Times New Roman" w:eastAsia="Calibri" w:hAnsi="Times New Roman" w:cs="Times New Roman"/>
              </w:rPr>
              <w:t>0</w:t>
            </w:r>
            <w:r w:rsidR="007A4298" w:rsidRPr="00643C83">
              <w:rPr>
                <w:rFonts w:ascii="Times New Roman" w:eastAsia="Calibri" w:hAnsi="Times New Roman" w:cs="Times New Roman"/>
              </w:rPr>
              <w:t>%</w:t>
            </w:r>
          </w:p>
        </w:tc>
        <w:tc>
          <w:tcPr>
            <w:tcW w:w="1199" w:type="dxa"/>
            <w:tcBorders>
              <w:top w:val="single" w:sz="12" w:space="0" w:color="auto"/>
              <w:left w:val="single" w:sz="12" w:space="0" w:color="auto"/>
              <w:bottom w:val="single" w:sz="12" w:space="0" w:color="auto"/>
              <w:right w:val="single" w:sz="6" w:space="0" w:color="auto"/>
            </w:tcBorders>
            <w:vAlign w:val="center"/>
            <w:hideMark/>
          </w:tcPr>
          <w:p w14:paraId="3B4EDECD" w14:textId="77777777" w:rsidR="007A4298" w:rsidRDefault="00BA7111" w:rsidP="00C9533C">
            <w:pPr>
              <w:autoSpaceDE w:val="0"/>
              <w:autoSpaceDN w:val="0"/>
              <w:adjustRightInd w:val="0"/>
              <w:spacing w:after="0" w:line="276" w:lineRule="auto"/>
              <w:jc w:val="center"/>
              <w:rPr>
                <w:rFonts w:ascii="Times New Roman" w:eastAsia="Calibri" w:hAnsi="Times New Roman" w:cs="Times New Roman"/>
                <w:strike/>
                <w:color w:val="FF0000"/>
              </w:rPr>
            </w:pPr>
            <w:r w:rsidRPr="00A944D6">
              <w:rPr>
                <w:rFonts w:ascii="Times New Roman" w:eastAsia="Calibri" w:hAnsi="Times New Roman" w:cs="Times New Roman"/>
                <w:strike/>
                <w:color w:val="FF0000"/>
              </w:rPr>
              <w:t>1 930 000,00</w:t>
            </w:r>
          </w:p>
          <w:p w14:paraId="06647FC6" w14:textId="5BC62341" w:rsidR="00A944D6" w:rsidRPr="00A944D6" w:rsidRDefault="00A944D6" w:rsidP="00C9533C">
            <w:pPr>
              <w:autoSpaceDE w:val="0"/>
              <w:autoSpaceDN w:val="0"/>
              <w:adjustRightInd w:val="0"/>
              <w:spacing w:after="0" w:line="276" w:lineRule="auto"/>
              <w:jc w:val="center"/>
              <w:rPr>
                <w:rFonts w:ascii="Times New Roman" w:eastAsia="Calibri" w:hAnsi="Times New Roman" w:cs="Times New Roman"/>
              </w:rPr>
            </w:pPr>
            <w:r w:rsidRPr="00A944D6">
              <w:rPr>
                <w:rFonts w:ascii="Times New Roman" w:eastAsia="Calibri" w:hAnsi="Times New Roman" w:cs="Times New Roman"/>
                <w:color w:val="00B050"/>
              </w:rPr>
              <w:t>0,00</w:t>
            </w:r>
          </w:p>
        </w:tc>
        <w:tc>
          <w:tcPr>
            <w:tcW w:w="993" w:type="dxa"/>
            <w:tcBorders>
              <w:top w:val="single" w:sz="12" w:space="0" w:color="auto"/>
              <w:left w:val="single" w:sz="6" w:space="0" w:color="auto"/>
              <w:bottom w:val="single" w:sz="12" w:space="0" w:color="auto"/>
              <w:right w:val="single" w:sz="12" w:space="0" w:color="auto"/>
            </w:tcBorders>
            <w:vAlign w:val="center"/>
            <w:hideMark/>
          </w:tcPr>
          <w:p w14:paraId="53AD59F8" w14:textId="77777777" w:rsidR="007A4298" w:rsidRDefault="00BA7111" w:rsidP="00C9533C">
            <w:pPr>
              <w:autoSpaceDE w:val="0"/>
              <w:autoSpaceDN w:val="0"/>
              <w:adjustRightInd w:val="0"/>
              <w:spacing w:after="0" w:line="276" w:lineRule="auto"/>
              <w:jc w:val="center"/>
              <w:rPr>
                <w:rFonts w:ascii="Times New Roman" w:eastAsia="Calibri" w:hAnsi="Times New Roman" w:cs="Times New Roman"/>
                <w:strike/>
                <w:color w:val="FF0000"/>
              </w:rPr>
            </w:pPr>
            <w:r w:rsidRPr="00A944D6">
              <w:rPr>
                <w:rFonts w:ascii="Times New Roman" w:eastAsia="Calibri" w:hAnsi="Times New Roman" w:cs="Times New Roman"/>
                <w:strike/>
                <w:color w:val="FF0000"/>
              </w:rPr>
              <w:t>96,5%</w:t>
            </w:r>
          </w:p>
          <w:p w14:paraId="58869297" w14:textId="7EEDEB5D" w:rsidR="00A944D6" w:rsidRPr="00A944D6" w:rsidRDefault="00A944D6" w:rsidP="00C9533C">
            <w:pPr>
              <w:autoSpaceDE w:val="0"/>
              <w:autoSpaceDN w:val="0"/>
              <w:adjustRightInd w:val="0"/>
              <w:spacing w:after="0" w:line="276" w:lineRule="auto"/>
              <w:jc w:val="center"/>
              <w:rPr>
                <w:rFonts w:ascii="Times New Roman" w:eastAsia="Calibri" w:hAnsi="Times New Roman" w:cs="Times New Roman"/>
              </w:rPr>
            </w:pPr>
            <w:r w:rsidRPr="00A944D6">
              <w:rPr>
                <w:rFonts w:ascii="Times New Roman" w:eastAsia="Calibri" w:hAnsi="Times New Roman" w:cs="Times New Roman"/>
                <w:color w:val="00B050"/>
              </w:rPr>
              <w:t>0%</w:t>
            </w:r>
          </w:p>
        </w:tc>
        <w:tc>
          <w:tcPr>
            <w:tcW w:w="782" w:type="dxa"/>
            <w:tcBorders>
              <w:top w:val="single" w:sz="12" w:space="0" w:color="auto"/>
              <w:left w:val="single" w:sz="6" w:space="0" w:color="auto"/>
              <w:bottom w:val="single" w:sz="12" w:space="0" w:color="auto"/>
              <w:right w:val="single" w:sz="6" w:space="0" w:color="auto"/>
            </w:tcBorders>
            <w:vAlign w:val="center"/>
            <w:hideMark/>
          </w:tcPr>
          <w:p w14:paraId="2BB4052F" w14:textId="77777777" w:rsidR="007A4298" w:rsidRDefault="007A4298" w:rsidP="00C9533C">
            <w:pPr>
              <w:autoSpaceDE w:val="0"/>
              <w:autoSpaceDN w:val="0"/>
              <w:adjustRightInd w:val="0"/>
              <w:spacing w:after="0" w:line="276" w:lineRule="auto"/>
              <w:jc w:val="center"/>
              <w:rPr>
                <w:rFonts w:ascii="Times New Roman" w:eastAsia="Calibri" w:hAnsi="Times New Roman" w:cs="Times New Roman"/>
                <w:strike/>
                <w:color w:val="FF0000"/>
              </w:rPr>
            </w:pPr>
            <w:r w:rsidRPr="008B0E01">
              <w:rPr>
                <w:rFonts w:ascii="Times New Roman" w:eastAsia="Calibri" w:hAnsi="Times New Roman" w:cs="Times New Roman"/>
                <w:strike/>
                <w:color w:val="FF0000"/>
              </w:rPr>
              <w:t>0,00</w:t>
            </w:r>
          </w:p>
          <w:p w14:paraId="3DB28585" w14:textId="7DC1081B" w:rsidR="008B0E01" w:rsidRPr="008B0E01" w:rsidRDefault="008B0E01" w:rsidP="00C9533C">
            <w:pPr>
              <w:autoSpaceDE w:val="0"/>
              <w:autoSpaceDN w:val="0"/>
              <w:adjustRightInd w:val="0"/>
              <w:spacing w:after="0" w:line="276" w:lineRule="auto"/>
              <w:jc w:val="center"/>
              <w:rPr>
                <w:rFonts w:ascii="Times New Roman" w:eastAsia="Calibri" w:hAnsi="Times New Roman" w:cs="Times New Roman"/>
                <w:color w:val="FF0000"/>
              </w:rPr>
            </w:pPr>
            <w:r w:rsidRPr="008B0E01">
              <w:rPr>
                <w:rFonts w:ascii="Times New Roman" w:eastAsia="Calibri" w:hAnsi="Times New Roman" w:cs="Times New Roman"/>
                <w:color w:val="00B050"/>
              </w:rPr>
              <w:t>1 930 000,00</w:t>
            </w:r>
          </w:p>
        </w:tc>
        <w:tc>
          <w:tcPr>
            <w:tcW w:w="905" w:type="dxa"/>
            <w:tcBorders>
              <w:top w:val="single" w:sz="12" w:space="0" w:color="auto"/>
              <w:left w:val="single" w:sz="6" w:space="0" w:color="auto"/>
              <w:bottom w:val="single" w:sz="12" w:space="0" w:color="auto"/>
              <w:right w:val="single" w:sz="12" w:space="0" w:color="auto"/>
            </w:tcBorders>
            <w:vAlign w:val="center"/>
            <w:hideMark/>
          </w:tcPr>
          <w:p w14:paraId="04B910EB" w14:textId="2E5E75C5" w:rsidR="007A4298" w:rsidRPr="008B0E01" w:rsidRDefault="007A4298" w:rsidP="00C9533C">
            <w:pPr>
              <w:autoSpaceDE w:val="0"/>
              <w:autoSpaceDN w:val="0"/>
              <w:adjustRightInd w:val="0"/>
              <w:spacing w:after="0" w:line="276" w:lineRule="auto"/>
              <w:jc w:val="center"/>
              <w:rPr>
                <w:rFonts w:ascii="Times New Roman" w:eastAsia="Calibri" w:hAnsi="Times New Roman" w:cs="Times New Roman"/>
                <w:strike/>
                <w:color w:val="FF0000"/>
              </w:rPr>
            </w:pPr>
            <w:r w:rsidRPr="008B0E01">
              <w:rPr>
                <w:rFonts w:ascii="Times New Roman" w:eastAsia="Calibri" w:hAnsi="Times New Roman" w:cs="Times New Roman"/>
                <w:strike/>
                <w:color w:val="FF0000"/>
              </w:rPr>
              <w:t>0%</w:t>
            </w:r>
            <w:r w:rsidR="000E3FBD" w:rsidRPr="008B0E01">
              <w:rPr>
                <w:rFonts w:ascii="Times New Roman" w:eastAsia="Calibri" w:hAnsi="Times New Roman" w:cs="Times New Roman"/>
                <w:strike/>
                <w:color w:val="FF0000"/>
              </w:rPr>
              <w:t xml:space="preserve"> </w:t>
            </w:r>
            <w:r w:rsidR="008B0E01" w:rsidRPr="008B0E01">
              <w:rPr>
                <w:rFonts w:ascii="Times New Roman" w:eastAsia="Calibri" w:hAnsi="Times New Roman" w:cs="Times New Roman"/>
                <w:color w:val="00B050"/>
              </w:rPr>
              <w:t>96,5%</w:t>
            </w:r>
          </w:p>
        </w:tc>
        <w:tc>
          <w:tcPr>
            <w:tcW w:w="1148" w:type="dxa"/>
            <w:tcBorders>
              <w:top w:val="single" w:sz="12" w:space="0" w:color="auto"/>
              <w:left w:val="single" w:sz="6" w:space="0" w:color="auto"/>
              <w:bottom w:val="single" w:sz="12" w:space="0" w:color="auto"/>
              <w:right w:val="single" w:sz="6" w:space="0" w:color="auto"/>
            </w:tcBorders>
            <w:vAlign w:val="center"/>
            <w:hideMark/>
          </w:tcPr>
          <w:p w14:paraId="2A23F3D8" w14:textId="77777777" w:rsidR="007A4298" w:rsidRPr="008B0E01" w:rsidRDefault="00BA7111" w:rsidP="00C9533C">
            <w:pPr>
              <w:autoSpaceDE w:val="0"/>
              <w:autoSpaceDN w:val="0"/>
              <w:adjustRightInd w:val="0"/>
              <w:spacing w:after="0" w:line="276" w:lineRule="auto"/>
              <w:jc w:val="center"/>
              <w:rPr>
                <w:rFonts w:ascii="Times New Roman" w:eastAsia="Calibri" w:hAnsi="Times New Roman" w:cs="Times New Roman"/>
              </w:rPr>
            </w:pPr>
            <w:r w:rsidRPr="008B0E01">
              <w:rPr>
                <w:rFonts w:ascii="Times New Roman" w:eastAsia="Calibri" w:hAnsi="Times New Roman" w:cs="Times New Roman"/>
              </w:rPr>
              <w:t>50 000,00</w:t>
            </w:r>
          </w:p>
          <w:p w14:paraId="4ACAB36E" w14:textId="0A7BE089" w:rsidR="00A944D6" w:rsidRPr="00A944D6" w:rsidRDefault="00A944D6" w:rsidP="00C9533C">
            <w:pPr>
              <w:autoSpaceDE w:val="0"/>
              <w:autoSpaceDN w:val="0"/>
              <w:adjustRightInd w:val="0"/>
              <w:spacing w:after="0" w:line="276" w:lineRule="auto"/>
              <w:jc w:val="center"/>
              <w:rPr>
                <w:rFonts w:ascii="Times New Roman" w:eastAsia="Calibri" w:hAnsi="Times New Roman" w:cs="Times New Roman"/>
              </w:rPr>
            </w:pPr>
          </w:p>
        </w:tc>
        <w:tc>
          <w:tcPr>
            <w:tcW w:w="791" w:type="dxa"/>
            <w:tcBorders>
              <w:top w:val="single" w:sz="12" w:space="0" w:color="auto"/>
              <w:left w:val="single" w:sz="6" w:space="0" w:color="auto"/>
              <w:bottom w:val="single" w:sz="12" w:space="0" w:color="auto"/>
              <w:right w:val="single" w:sz="12" w:space="0" w:color="auto"/>
            </w:tcBorders>
            <w:vAlign w:val="center"/>
            <w:hideMark/>
          </w:tcPr>
          <w:p w14:paraId="483DB082" w14:textId="77777777" w:rsidR="00ED065B" w:rsidRPr="008B0E01" w:rsidRDefault="00BA7111" w:rsidP="00C9533C">
            <w:pPr>
              <w:autoSpaceDE w:val="0"/>
              <w:autoSpaceDN w:val="0"/>
              <w:adjustRightInd w:val="0"/>
              <w:spacing w:after="0" w:line="276" w:lineRule="auto"/>
              <w:jc w:val="center"/>
              <w:rPr>
                <w:rFonts w:ascii="Times New Roman" w:eastAsia="Calibri" w:hAnsi="Times New Roman" w:cs="Times New Roman"/>
              </w:rPr>
            </w:pPr>
            <w:r w:rsidRPr="008B0E01">
              <w:rPr>
                <w:rFonts w:ascii="Times New Roman" w:eastAsia="Calibri" w:hAnsi="Times New Roman" w:cs="Times New Roman"/>
              </w:rPr>
              <w:t>2,5%</w:t>
            </w:r>
          </w:p>
          <w:p w14:paraId="5D52554E" w14:textId="4D61AE47" w:rsidR="00A944D6" w:rsidRPr="00A944D6" w:rsidRDefault="00A944D6" w:rsidP="00C9533C">
            <w:pPr>
              <w:autoSpaceDE w:val="0"/>
              <w:autoSpaceDN w:val="0"/>
              <w:adjustRightInd w:val="0"/>
              <w:spacing w:after="0" w:line="276" w:lineRule="auto"/>
              <w:jc w:val="center"/>
              <w:rPr>
                <w:rFonts w:ascii="Times New Roman" w:eastAsia="Calibri" w:hAnsi="Times New Roman" w:cs="Times New Roman"/>
              </w:rPr>
            </w:pPr>
          </w:p>
        </w:tc>
        <w:tc>
          <w:tcPr>
            <w:tcW w:w="1193" w:type="dxa"/>
            <w:tcBorders>
              <w:top w:val="single" w:sz="12" w:space="0" w:color="auto"/>
              <w:left w:val="single" w:sz="6" w:space="0" w:color="auto"/>
              <w:bottom w:val="single" w:sz="12" w:space="0" w:color="auto"/>
              <w:right w:val="single" w:sz="6" w:space="0" w:color="auto"/>
            </w:tcBorders>
            <w:vAlign w:val="center"/>
            <w:hideMark/>
          </w:tcPr>
          <w:p w14:paraId="3A9F8314" w14:textId="4EEC92DA" w:rsidR="007A4298" w:rsidRPr="00755808" w:rsidRDefault="00BA7111" w:rsidP="00C9533C">
            <w:pPr>
              <w:autoSpaceDE w:val="0"/>
              <w:autoSpaceDN w:val="0"/>
              <w:adjustRightInd w:val="0"/>
              <w:spacing w:after="0" w:line="276" w:lineRule="auto"/>
              <w:jc w:val="center"/>
              <w:rPr>
                <w:rFonts w:ascii="Times New Roman" w:eastAsia="Calibri" w:hAnsi="Times New Roman" w:cs="Times New Roman"/>
              </w:rPr>
            </w:pPr>
            <w:r w:rsidRPr="00755808">
              <w:rPr>
                <w:rFonts w:ascii="Times New Roman" w:eastAsia="Calibri" w:hAnsi="Times New Roman" w:cs="Times New Roman"/>
              </w:rPr>
              <w:t>10 000,00</w:t>
            </w:r>
          </w:p>
        </w:tc>
        <w:tc>
          <w:tcPr>
            <w:tcW w:w="746" w:type="dxa"/>
            <w:tcBorders>
              <w:top w:val="single" w:sz="12" w:space="0" w:color="auto"/>
              <w:left w:val="single" w:sz="6" w:space="0" w:color="auto"/>
              <w:bottom w:val="single" w:sz="12" w:space="0" w:color="auto"/>
              <w:right w:val="single" w:sz="12" w:space="0" w:color="auto"/>
            </w:tcBorders>
            <w:vAlign w:val="center"/>
            <w:hideMark/>
          </w:tcPr>
          <w:p w14:paraId="147465C4" w14:textId="14C7C566" w:rsidR="007A4298" w:rsidRPr="00755808" w:rsidRDefault="00BA7111" w:rsidP="00C9533C">
            <w:pPr>
              <w:autoSpaceDE w:val="0"/>
              <w:autoSpaceDN w:val="0"/>
              <w:adjustRightInd w:val="0"/>
              <w:spacing w:after="0" w:line="276" w:lineRule="auto"/>
              <w:jc w:val="center"/>
              <w:rPr>
                <w:rFonts w:ascii="Times New Roman" w:eastAsia="Calibri" w:hAnsi="Times New Roman" w:cs="Times New Roman"/>
              </w:rPr>
            </w:pPr>
            <w:r w:rsidRPr="00755808">
              <w:rPr>
                <w:rFonts w:ascii="Times New Roman" w:eastAsia="Calibri" w:hAnsi="Times New Roman" w:cs="Times New Roman"/>
              </w:rPr>
              <w:t>0,5%</w:t>
            </w:r>
          </w:p>
        </w:tc>
        <w:tc>
          <w:tcPr>
            <w:tcW w:w="1239" w:type="dxa"/>
            <w:tcBorders>
              <w:top w:val="single" w:sz="12" w:space="0" w:color="auto"/>
              <w:left w:val="single" w:sz="6" w:space="0" w:color="auto"/>
              <w:bottom w:val="single" w:sz="12" w:space="0" w:color="auto"/>
              <w:right w:val="single" w:sz="6" w:space="0" w:color="auto"/>
            </w:tcBorders>
            <w:vAlign w:val="center"/>
            <w:hideMark/>
          </w:tcPr>
          <w:p w14:paraId="5070DF54" w14:textId="28886CEF" w:rsidR="007A4298" w:rsidRPr="00755808" w:rsidRDefault="00BA7111" w:rsidP="00C9533C">
            <w:pPr>
              <w:autoSpaceDE w:val="0"/>
              <w:autoSpaceDN w:val="0"/>
              <w:adjustRightInd w:val="0"/>
              <w:spacing w:after="0" w:line="276" w:lineRule="auto"/>
              <w:jc w:val="center"/>
              <w:rPr>
                <w:rFonts w:ascii="Times New Roman" w:eastAsia="Calibri" w:hAnsi="Times New Roman" w:cs="Times New Roman"/>
              </w:rPr>
            </w:pPr>
            <w:r w:rsidRPr="00755808">
              <w:rPr>
                <w:rFonts w:ascii="Times New Roman" w:eastAsia="Calibri" w:hAnsi="Times New Roman" w:cs="Times New Roman"/>
              </w:rPr>
              <w:t>10 000,00</w:t>
            </w:r>
          </w:p>
        </w:tc>
        <w:tc>
          <w:tcPr>
            <w:tcW w:w="700" w:type="dxa"/>
            <w:tcBorders>
              <w:top w:val="single" w:sz="12" w:space="0" w:color="auto"/>
              <w:left w:val="single" w:sz="6" w:space="0" w:color="auto"/>
              <w:bottom w:val="single" w:sz="12" w:space="0" w:color="auto"/>
              <w:right w:val="single" w:sz="12" w:space="0" w:color="auto"/>
            </w:tcBorders>
            <w:vAlign w:val="center"/>
            <w:hideMark/>
          </w:tcPr>
          <w:p w14:paraId="15346C2A" w14:textId="2175353F" w:rsidR="007A4298" w:rsidRPr="00755808" w:rsidRDefault="005279F2" w:rsidP="00C9533C">
            <w:pPr>
              <w:autoSpaceDE w:val="0"/>
              <w:autoSpaceDN w:val="0"/>
              <w:adjustRightInd w:val="0"/>
              <w:spacing w:after="0" w:line="276" w:lineRule="auto"/>
              <w:jc w:val="center"/>
              <w:rPr>
                <w:rFonts w:ascii="Times New Roman" w:eastAsia="Calibri" w:hAnsi="Times New Roman" w:cs="Times New Roman"/>
              </w:rPr>
            </w:pPr>
            <w:r w:rsidRPr="00755808">
              <w:rPr>
                <w:rFonts w:ascii="Times New Roman" w:eastAsia="Calibri" w:hAnsi="Times New Roman" w:cs="Times New Roman"/>
              </w:rPr>
              <w:t>0,5%</w:t>
            </w:r>
          </w:p>
        </w:tc>
        <w:tc>
          <w:tcPr>
            <w:tcW w:w="1035" w:type="dxa"/>
            <w:tcBorders>
              <w:top w:val="single" w:sz="12" w:space="0" w:color="auto"/>
              <w:left w:val="single" w:sz="6" w:space="0" w:color="auto"/>
              <w:bottom w:val="single" w:sz="12" w:space="0" w:color="auto"/>
              <w:right w:val="single" w:sz="6" w:space="0" w:color="auto"/>
            </w:tcBorders>
            <w:vAlign w:val="center"/>
            <w:hideMark/>
          </w:tcPr>
          <w:p w14:paraId="17264826" w14:textId="77777777" w:rsidR="007A4298" w:rsidRPr="00DF3344" w:rsidRDefault="007A4298" w:rsidP="00C9533C">
            <w:pPr>
              <w:autoSpaceDE w:val="0"/>
              <w:autoSpaceDN w:val="0"/>
              <w:adjustRightInd w:val="0"/>
              <w:spacing w:after="0" w:line="276" w:lineRule="auto"/>
              <w:jc w:val="center"/>
              <w:rPr>
                <w:rFonts w:ascii="Times New Roman" w:eastAsia="Calibri" w:hAnsi="Times New Roman" w:cs="Times New Roman"/>
              </w:rPr>
            </w:pPr>
            <w:r w:rsidRPr="00DF3344">
              <w:rPr>
                <w:rFonts w:ascii="Times New Roman" w:eastAsia="Calibri" w:hAnsi="Times New Roman" w:cs="Times New Roman"/>
              </w:rPr>
              <w:t>0,00</w:t>
            </w:r>
          </w:p>
        </w:tc>
        <w:tc>
          <w:tcPr>
            <w:tcW w:w="904" w:type="dxa"/>
            <w:tcBorders>
              <w:top w:val="single" w:sz="12" w:space="0" w:color="auto"/>
              <w:left w:val="single" w:sz="6" w:space="0" w:color="auto"/>
              <w:bottom w:val="single" w:sz="12" w:space="0" w:color="auto"/>
              <w:right w:val="single" w:sz="12" w:space="0" w:color="auto"/>
            </w:tcBorders>
            <w:vAlign w:val="center"/>
            <w:hideMark/>
          </w:tcPr>
          <w:p w14:paraId="32AA98D2" w14:textId="77777777" w:rsidR="007A4298" w:rsidRPr="00DF3344" w:rsidRDefault="007A4298" w:rsidP="00C9533C">
            <w:pPr>
              <w:autoSpaceDE w:val="0"/>
              <w:autoSpaceDN w:val="0"/>
              <w:adjustRightInd w:val="0"/>
              <w:spacing w:after="0" w:line="276" w:lineRule="auto"/>
              <w:jc w:val="center"/>
              <w:rPr>
                <w:rFonts w:ascii="Times New Roman" w:eastAsia="Calibri" w:hAnsi="Times New Roman" w:cs="Times New Roman"/>
              </w:rPr>
            </w:pPr>
            <w:r w:rsidRPr="00DF3344">
              <w:rPr>
                <w:rFonts w:ascii="Times New Roman" w:eastAsia="Calibri" w:hAnsi="Times New Roman" w:cs="Times New Roman"/>
              </w:rPr>
              <w:t>0%</w:t>
            </w:r>
          </w:p>
        </w:tc>
      </w:tr>
    </w:tbl>
    <w:p w14:paraId="2F1F5592" w14:textId="77777777" w:rsidR="0018115E" w:rsidRPr="00DF3344" w:rsidRDefault="0018115E" w:rsidP="00C9533C">
      <w:pPr>
        <w:spacing w:after="0" w:line="276" w:lineRule="auto"/>
        <w:rPr>
          <w:rFonts w:ascii="Times New Roman" w:hAnsi="Times New Roman" w:cs="Times New Roman"/>
          <w:b/>
        </w:rPr>
      </w:pPr>
    </w:p>
    <w:sectPr w:rsidR="0018115E" w:rsidRPr="00DF3344" w:rsidSect="00EA71B0">
      <w:footerReference w:type="default" r:id="rId29"/>
      <w:pgSz w:w="16838" w:h="11906" w:orient="landscape" w:code="9"/>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A94EF2" w14:textId="77777777" w:rsidR="00855007" w:rsidRDefault="00855007" w:rsidP="005D132E">
      <w:pPr>
        <w:spacing w:after="0" w:line="240" w:lineRule="auto"/>
      </w:pPr>
      <w:r>
        <w:separator/>
      </w:r>
    </w:p>
  </w:endnote>
  <w:endnote w:type="continuationSeparator" w:id="0">
    <w:p w14:paraId="5DDC86E1" w14:textId="77777777" w:rsidR="00855007" w:rsidRDefault="00855007" w:rsidP="005D13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w:altName w:val="Lucida Sans Unicode"/>
    <w:charset w:val="00"/>
    <w:family w:val="swiss"/>
    <w:pitch w:val="variable"/>
    <w:sig w:usb0="00000003" w:usb1="00000000" w:usb2="00000000" w:usb3="00000000" w:csb0="00000001" w:csb1="00000000"/>
  </w:font>
  <w:font w:name="Cambria Math">
    <w:panose1 w:val="02040503050406030204"/>
    <w:charset w:val="EE"/>
    <w:family w:val="roman"/>
    <w:pitch w:val="variable"/>
    <w:sig w:usb0="E00006FF" w:usb1="420024FF" w:usb2="02000000" w:usb3="00000000" w:csb0="0000019F" w:csb1="00000000"/>
  </w:font>
  <w:font w:name="TTE1EA68A8t00">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2134281"/>
      <w:docPartObj>
        <w:docPartGallery w:val="Page Numbers (Bottom of Page)"/>
        <w:docPartUnique/>
      </w:docPartObj>
    </w:sdtPr>
    <w:sdtEndPr/>
    <w:sdtContent>
      <w:p w14:paraId="4A09CA6C" w14:textId="55BAE9F6" w:rsidR="00DE2BB4" w:rsidRDefault="00DE2BB4">
        <w:pPr>
          <w:pStyle w:val="Stopka"/>
          <w:jc w:val="right"/>
        </w:pPr>
        <w:r>
          <w:fldChar w:fldCharType="begin"/>
        </w:r>
        <w:r>
          <w:instrText>PAGE   \* MERGEFORMAT</w:instrText>
        </w:r>
        <w:r>
          <w:fldChar w:fldCharType="separate"/>
        </w:r>
        <w:r w:rsidR="00496F75">
          <w:rPr>
            <w:noProof/>
          </w:rPr>
          <w:t>4</w:t>
        </w:r>
        <w:r>
          <w:fldChar w:fldCharType="end"/>
        </w:r>
      </w:p>
    </w:sdtContent>
  </w:sdt>
  <w:p w14:paraId="54B761C6" w14:textId="77777777" w:rsidR="00DE2BB4" w:rsidRDefault="00DE2BB4">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6091112"/>
      <w:docPartObj>
        <w:docPartGallery w:val="Page Numbers (Bottom of Page)"/>
        <w:docPartUnique/>
      </w:docPartObj>
    </w:sdtPr>
    <w:sdtEndPr/>
    <w:sdtContent>
      <w:p w14:paraId="262B2D4E" w14:textId="77777777" w:rsidR="00DE2BB4" w:rsidRDefault="00DE2BB4">
        <w:pPr>
          <w:pStyle w:val="Stopka"/>
          <w:jc w:val="right"/>
        </w:pPr>
        <w:r>
          <w:fldChar w:fldCharType="begin"/>
        </w:r>
        <w:r>
          <w:instrText>PAGE   \* MERGEFORMAT</w:instrText>
        </w:r>
        <w:r>
          <w:fldChar w:fldCharType="separate"/>
        </w:r>
        <w:r w:rsidR="00496F75">
          <w:rPr>
            <w:noProof/>
          </w:rPr>
          <w:t>81</w:t>
        </w:r>
        <w:r>
          <w:fldChar w:fldCharType="end"/>
        </w:r>
      </w:p>
    </w:sdtContent>
  </w:sdt>
  <w:p w14:paraId="6175E040" w14:textId="77777777" w:rsidR="00DE2BB4" w:rsidRDefault="00DE2BB4">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1B0BA4" w14:textId="77777777" w:rsidR="00855007" w:rsidRDefault="00855007" w:rsidP="005D132E">
      <w:pPr>
        <w:spacing w:after="0" w:line="240" w:lineRule="auto"/>
      </w:pPr>
      <w:r>
        <w:separator/>
      </w:r>
    </w:p>
  </w:footnote>
  <w:footnote w:type="continuationSeparator" w:id="0">
    <w:p w14:paraId="51854545" w14:textId="77777777" w:rsidR="00855007" w:rsidRDefault="00855007" w:rsidP="005D132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55D85"/>
    <w:multiLevelType w:val="hybridMultilevel"/>
    <w:tmpl w:val="337C6B26"/>
    <w:lvl w:ilvl="0" w:tplc="278C829C">
      <w:start w:val="1"/>
      <w:numFmt w:val="decimal"/>
      <w:lvlText w:val="%1)"/>
      <w:lvlJc w:val="left"/>
      <w:pPr>
        <w:ind w:left="720" w:hanging="360"/>
      </w:pPr>
      <w:rPr>
        <w:rFonts w:hint="default"/>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124392"/>
    <w:multiLevelType w:val="multilevel"/>
    <w:tmpl w:val="0C4621AE"/>
    <w:lvl w:ilvl="0">
      <w:start w:val="1"/>
      <w:numFmt w:val="bullet"/>
      <w:lvlText w:val=""/>
      <w:lvlJc w:val="left"/>
      <w:pPr>
        <w:ind w:left="36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0DC501B0"/>
    <w:multiLevelType w:val="multilevel"/>
    <w:tmpl w:val="C4B4B118"/>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09E341C"/>
    <w:multiLevelType w:val="hybridMultilevel"/>
    <w:tmpl w:val="E56AC004"/>
    <w:lvl w:ilvl="0" w:tplc="CEE4A0A4">
      <w:start w:val="1"/>
      <w:numFmt w:val="bullet"/>
      <w:lvlText w:val=""/>
      <w:lvlJc w:val="left"/>
      <w:pPr>
        <w:ind w:left="720" w:hanging="360"/>
      </w:pPr>
      <w:rPr>
        <w:rFonts w:ascii="Wingdings" w:hAnsi="Wingding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3486547"/>
    <w:multiLevelType w:val="hybridMultilevel"/>
    <w:tmpl w:val="3182AB2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3E8631E"/>
    <w:multiLevelType w:val="multilevel"/>
    <w:tmpl w:val="45902890"/>
    <w:lvl w:ilvl="0">
      <w:start w:val="1"/>
      <w:numFmt w:val="bullet"/>
      <w:lvlText w:val=""/>
      <w:lvlJc w:val="left"/>
      <w:pPr>
        <w:tabs>
          <w:tab w:val="num" w:pos="720"/>
        </w:tabs>
        <w:ind w:left="720" w:hanging="360"/>
      </w:pPr>
      <w:rPr>
        <w:rFonts w:ascii="Wingdings" w:hAnsi="Wingdings" w:hint="default"/>
      </w:rPr>
    </w:lvl>
    <w:lvl w:ilvl="1">
      <w:start w:val="1"/>
      <w:numFmt w:val="lowerLetter"/>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CF7346"/>
    <w:multiLevelType w:val="multilevel"/>
    <w:tmpl w:val="254EAE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5AA3D8F"/>
    <w:multiLevelType w:val="hybridMultilevel"/>
    <w:tmpl w:val="BF9074A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5F753B6"/>
    <w:multiLevelType w:val="hybridMultilevel"/>
    <w:tmpl w:val="B15ED896"/>
    <w:lvl w:ilvl="0" w:tplc="9F1A18E6">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71416F9"/>
    <w:multiLevelType w:val="hybridMultilevel"/>
    <w:tmpl w:val="103A0882"/>
    <w:lvl w:ilvl="0" w:tplc="0415000B">
      <w:start w:val="1"/>
      <w:numFmt w:val="bullet"/>
      <w:lvlText w:val=""/>
      <w:lvlJc w:val="left"/>
      <w:pPr>
        <w:ind w:left="1571" w:hanging="360"/>
      </w:pPr>
      <w:rPr>
        <w:rFonts w:ascii="Wingdings" w:hAnsi="Wingdings"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0" w15:restartNumberingAfterBreak="0">
    <w:nsid w:val="1EE01F97"/>
    <w:multiLevelType w:val="hybridMultilevel"/>
    <w:tmpl w:val="3B0A3866"/>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1" w15:restartNumberingAfterBreak="0">
    <w:nsid w:val="20F209C2"/>
    <w:multiLevelType w:val="hybridMultilevel"/>
    <w:tmpl w:val="F684AC3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19E7311"/>
    <w:multiLevelType w:val="multilevel"/>
    <w:tmpl w:val="A3F8D7A0"/>
    <w:lvl w:ilvl="0">
      <w:start w:val="1"/>
      <w:numFmt w:val="bullet"/>
      <w:lvlText w:val=""/>
      <w:lvlJc w:val="left"/>
      <w:pPr>
        <w:tabs>
          <w:tab w:val="num" w:pos="720"/>
        </w:tabs>
        <w:ind w:left="720" w:hanging="360"/>
      </w:pPr>
      <w:rPr>
        <w:rFonts w:ascii="Wingdings" w:hAnsi="Wingdings" w:hint="default"/>
        <w:sz w:val="20"/>
      </w:rPr>
    </w:lvl>
    <w:lvl w:ilvl="1">
      <w:start w:val="4"/>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2AB2F49"/>
    <w:multiLevelType w:val="hybridMultilevel"/>
    <w:tmpl w:val="760C27B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2BD7325"/>
    <w:multiLevelType w:val="hybridMultilevel"/>
    <w:tmpl w:val="D10AF87C"/>
    <w:lvl w:ilvl="0" w:tplc="04150017">
      <w:start w:val="1"/>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3AB1C59"/>
    <w:multiLevelType w:val="hybridMultilevel"/>
    <w:tmpl w:val="45E0122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7115E39"/>
    <w:multiLevelType w:val="hybridMultilevel"/>
    <w:tmpl w:val="D1A0755E"/>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63F3B41"/>
    <w:multiLevelType w:val="multilevel"/>
    <w:tmpl w:val="CF14E274"/>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36855635"/>
    <w:multiLevelType w:val="hybridMultilevel"/>
    <w:tmpl w:val="0D165750"/>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1546EC0"/>
    <w:multiLevelType w:val="hybridMultilevel"/>
    <w:tmpl w:val="396C534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1551AE4"/>
    <w:multiLevelType w:val="hybridMultilevel"/>
    <w:tmpl w:val="8294FB3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3BF4071"/>
    <w:multiLevelType w:val="hybridMultilevel"/>
    <w:tmpl w:val="5B9C0B60"/>
    <w:lvl w:ilvl="0" w:tplc="D4660462">
      <w:start w:val="1"/>
      <w:numFmt w:val="bullet"/>
      <w:lvlText w:val=""/>
      <w:lvlJc w:val="left"/>
      <w:pPr>
        <w:ind w:left="1428" w:hanging="360"/>
      </w:pPr>
      <w:rPr>
        <w:rFonts w:ascii="Symbol" w:hAnsi="Symbol" w:hint="default"/>
        <w:color w:val="000000" w:themeColor="text1"/>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2" w15:restartNumberingAfterBreak="0">
    <w:nsid w:val="45730654"/>
    <w:multiLevelType w:val="hybridMultilevel"/>
    <w:tmpl w:val="1100721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97D0F33"/>
    <w:multiLevelType w:val="hybridMultilevel"/>
    <w:tmpl w:val="DE34237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4B1107C1"/>
    <w:multiLevelType w:val="hybridMultilevel"/>
    <w:tmpl w:val="B8CE70AE"/>
    <w:lvl w:ilvl="0" w:tplc="04150005">
      <w:start w:val="1"/>
      <w:numFmt w:val="bullet"/>
      <w:lvlText w:val=""/>
      <w:lvlJc w:val="left"/>
      <w:pPr>
        <w:ind w:left="613" w:hanging="360"/>
      </w:pPr>
      <w:rPr>
        <w:rFonts w:ascii="Wingdings" w:hAnsi="Wingdings" w:hint="default"/>
      </w:rPr>
    </w:lvl>
    <w:lvl w:ilvl="1" w:tplc="04150003">
      <w:start w:val="1"/>
      <w:numFmt w:val="bullet"/>
      <w:lvlText w:val="o"/>
      <w:lvlJc w:val="left"/>
      <w:pPr>
        <w:ind w:left="1333" w:hanging="360"/>
      </w:pPr>
      <w:rPr>
        <w:rFonts w:ascii="Courier New" w:hAnsi="Courier New" w:cs="Courier New" w:hint="default"/>
      </w:rPr>
    </w:lvl>
    <w:lvl w:ilvl="2" w:tplc="04150005">
      <w:start w:val="1"/>
      <w:numFmt w:val="bullet"/>
      <w:lvlText w:val=""/>
      <w:lvlJc w:val="left"/>
      <w:pPr>
        <w:ind w:left="2053" w:hanging="360"/>
      </w:pPr>
      <w:rPr>
        <w:rFonts w:ascii="Wingdings" w:hAnsi="Wingdings" w:hint="default"/>
      </w:rPr>
    </w:lvl>
    <w:lvl w:ilvl="3" w:tplc="04150001">
      <w:start w:val="1"/>
      <w:numFmt w:val="bullet"/>
      <w:lvlText w:val=""/>
      <w:lvlJc w:val="left"/>
      <w:pPr>
        <w:ind w:left="2773" w:hanging="360"/>
      </w:pPr>
      <w:rPr>
        <w:rFonts w:ascii="Symbol" w:hAnsi="Symbol" w:hint="default"/>
      </w:rPr>
    </w:lvl>
    <w:lvl w:ilvl="4" w:tplc="04150003">
      <w:start w:val="1"/>
      <w:numFmt w:val="bullet"/>
      <w:lvlText w:val="o"/>
      <w:lvlJc w:val="left"/>
      <w:pPr>
        <w:ind w:left="3493" w:hanging="360"/>
      </w:pPr>
      <w:rPr>
        <w:rFonts w:ascii="Courier New" w:hAnsi="Courier New" w:cs="Courier New" w:hint="default"/>
      </w:rPr>
    </w:lvl>
    <w:lvl w:ilvl="5" w:tplc="04150005">
      <w:start w:val="1"/>
      <w:numFmt w:val="bullet"/>
      <w:lvlText w:val=""/>
      <w:lvlJc w:val="left"/>
      <w:pPr>
        <w:ind w:left="4213" w:hanging="360"/>
      </w:pPr>
      <w:rPr>
        <w:rFonts w:ascii="Wingdings" w:hAnsi="Wingdings" w:hint="default"/>
      </w:rPr>
    </w:lvl>
    <w:lvl w:ilvl="6" w:tplc="04150001">
      <w:start w:val="1"/>
      <w:numFmt w:val="bullet"/>
      <w:lvlText w:val=""/>
      <w:lvlJc w:val="left"/>
      <w:pPr>
        <w:ind w:left="4933" w:hanging="360"/>
      </w:pPr>
      <w:rPr>
        <w:rFonts w:ascii="Symbol" w:hAnsi="Symbol" w:hint="default"/>
      </w:rPr>
    </w:lvl>
    <w:lvl w:ilvl="7" w:tplc="04150003">
      <w:start w:val="1"/>
      <w:numFmt w:val="bullet"/>
      <w:lvlText w:val="o"/>
      <w:lvlJc w:val="left"/>
      <w:pPr>
        <w:ind w:left="5653" w:hanging="360"/>
      </w:pPr>
      <w:rPr>
        <w:rFonts w:ascii="Courier New" w:hAnsi="Courier New" w:cs="Courier New" w:hint="default"/>
      </w:rPr>
    </w:lvl>
    <w:lvl w:ilvl="8" w:tplc="04150005">
      <w:start w:val="1"/>
      <w:numFmt w:val="bullet"/>
      <w:lvlText w:val=""/>
      <w:lvlJc w:val="left"/>
      <w:pPr>
        <w:ind w:left="6373" w:hanging="360"/>
      </w:pPr>
      <w:rPr>
        <w:rFonts w:ascii="Wingdings" w:hAnsi="Wingdings" w:hint="default"/>
      </w:rPr>
    </w:lvl>
  </w:abstractNum>
  <w:abstractNum w:abstractNumId="25" w15:restartNumberingAfterBreak="0">
    <w:nsid w:val="4E0B54B6"/>
    <w:multiLevelType w:val="multilevel"/>
    <w:tmpl w:val="EE26D2FA"/>
    <w:lvl w:ilvl="0">
      <w:start w:val="1"/>
      <w:numFmt w:val="bullet"/>
      <w:lvlText w:val=""/>
      <w:lvlJc w:val="left"/>
      <w:pPr>
        <w:tabs>
          <w:tab w:val="num" w:pos="720"/>
        </w:tabs>
        <w:ind w:left="720" w:hanging="360"/>
      </w:pPr>
      <w:rPr>
        <w:rFonts w:ascii="Wingdings" w:hAnsi="Wingdings" w:hint="default"/>
      </w:r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19344A7"/>
    <w:multiLevelType w:val="hybridMultilevel"/>
    <w:tmpl w:val="DB2473C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524442F0"/>
    <w:multiLevelType w:val="hybridMultilevel"/>
    <w:tmpl w:val="7BB8AB26"/>
    <w:lvl w:ilvl="0" w:tplc="71D2274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8" w15:restartNumberingAfterBreak="0">
    <w:nsid w:val="54F159C0"/>
    <w:multiLevelType w:val="hybridMultilevel"/>
    <w:tmpl w:val="C8B2EBEC"/>
    <w:lvl w:ilvl="0" w:tplc="0415000B">
      <w:start w:val="1"/>
      <w:numFmt w:val="bullet"/>
      <w:lvlText w:val=""/>
      <w:lvlJc w:val="left"/>
      <w:pPr>
        <w:ind w:left="1287" w:hanging="360"/>
      </w:pPr>
      <w:rPr>
        <w:rFonts w:ascii="Wingdings" w:hAnsi="Wingdings"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9" w15:restartNumberingAfterBreak="0">
    <w:nsid w:val="55DF1C66"/>
    <w:multiLevelType w:val="hybridMultilevel"/>
    <w:tmpl w:val="7BA880A6"/>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30" w15:restartNumberingAfterBreak="0">
    <w:nsid w:val="5D610A9E"/>
    <w:multiLevelType w:val="hybridMultilevel"/>
    <w:tmpl w:val="D506F6E4"/>
    <w:lvl w:ilvl="0" w:tplc="4D1EC6A2">
      <w:start w:val="1"/>
      <w:numFmt w:val="decimal"/>
      <w:lvlText w:val="%1)"/>
      <w:lvlJc w:val="left"/>
      <w:pPr>
        <w:ind w:left="720" w:hanging="360"/>
      </w:pPr>
      <w:rPr>
        <w:rFonts w:hint="default"/>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330449F"/>
    <w:multiLevelType w:val="hybridMultilevel"/>
    <w:tmpl w:val="AFC81A7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774F5320"/>
    <w:multiLevelType w:val="hybridMultilevel"/>
    <w:tmpl w:val="816EDCD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78FA5D09"/>
    <w:multiLevelType w:val="multilevel"/>
    <w:tmpl w:val="CCBE1C00"/>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4" w15:restartNumberingAfterBreak="0">
    <w:nsid w:val="7A305F3C"/>
    <w:multiLevelType w:val="multilevel"/>
    <w:tmpl w:val="EE26D2FA"/>
    <w:lvl w:ilvl="0">
      <w:start w:val="1"/>
      <w:numFmt w:val="bullet"/>
      <w:lvlText w:val=""/>
      <w:lvlJc w:val="left"/>
      <w:pPr>
        <w:tabs>
          <w:tab w:val="num" w:pos="720"/>
        </w:tabs>
        <w:ind w:left="720" w:hanging="360"/>
      </w:pPr>
      <w:rPr>
        <w:rFonts w:ascii="Wingdings" w:hAnsi="Wingdings" w:hint="default"/>
      </w:r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B426E1A"/>
    <w:multiLevelType w:val="hybridMultilevel"/>
    <w:tmpl w:val="1B1C61F4"/>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num w:numId="1">
    <w:abstractNumId w:val="21"/>
  </w:num>
  <w:num w:numId="2">
    <w:abstractNumId w:val="29"/>
  </w:num>
  <w:num w:numId="3">
    <w:abstractNumId w:val="4"/>
  </w:num>
  <w:num w:numId="4">
    <w:abstractNumId w:val="11"/>
  </w:num>
  <w:num w:numId="5">
    <w:abstractNumId w:val="8"/>
  </w:num>
  <w:num w:numId="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5"/>
  </w:num>
  <w:num w:numId="8">
    <w:abstractNumId w:val="27"/>
  </w:num>
  <w:num w:numId="9">
    <w:abstractNumId w:val="17"/>
  </w:num>
  <w:num w:numId="10">
    <w:abstractNumId w:val="24"/>
  </w:num>
  <w:num w:numId="11">
    <w:abstractNumId w:val="1"/>
  </w:num>
  <w:num w:numId="12">
    <w:abstractNumId w:val="33"/>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3"/>
  </w:num>
  <w:num w:numId="16">
    <w:abstractNumId w:val="5"/>
  </w:num>
  <w:num w:numId="17">
    <w:abstractNumId w:val="18"/>
  </w:num>
  <w:num w:numId="18">
    <w:abstractNumId w:val="14"/>
  </w:num>
  <w:num w:numId="19">
    <w:abstractNumId w:val="9"/>
  </w:num>
  <w:num w:numId="20">
    <w:abstractNumId w:val="20"/>
  </w:num>
  <w:num w:numId="21">
    <w:abstractNumId w:val="30"/>
  </w:num>
  <w:num w:numId="22">
    <w:abstractNumId w:val="0"/>
  </w:num>
  <w:num w:numId="23">
    <w:abstractNumId w:val="28"/>
  </w:num>
  <w:num w:numId="24">
    <w:abstractNumId w:val="13"/>
  </w:num>
  <w:num w:numId="25">
    <w:abstractNumId w:val="15"/>
  </w:num>
  <w:num w:numId="26">
    <w:abstractNumId w:val="34"/>
  </w:num>
  <w:num w:numId="27">
    <w:abstractNumId w:val="25"/>
  </w:num>
  <w:num w:numId="28">
    <w:abstractNumId w:val="16"/>
  </w:num>
  <w:num w:numId="29">
    <w:abstractNumId w:val="26"/>
  </w:num>
  <w:num w:numId="30">
    <w:abstractNumId w:val="31"/>
  </w:num>
  <w:num w:numId="31">
    <w:abstractNumId w:val="7"/>
  </w:num>
  <w:num w:numId="32">
    <w:abstractNumId w:val="19"/>
  </w:num>
  <w:num w:numId="33">
    <w:abstractNumId w:val="6"/>
  </w:num>
  <w:num w:numId="34">
    <w:abstractNumId w:val="32"/>
  </w:num>
  <w:num w:numId="35">
    <w:abstractNumId w:val="12"/>
  </w:num>
  <w:num w:numId="36">
    <w:abstractNumId w:val="22"/>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5F3"/>
    <w:rsid w:val="00007752"/>
    <w:rsid w:val="000117C1"/>
    <w:rsid w:val="000125DA"/>
    <w:rsid w:val="000132E9"/>
    <w:rsid w:val="0001380B"/>
    <w:rsid w:val="00024330"/>
    <w:rsid w:val="00027F7F"/>
    <w:rsid w:val="000317DB"/>
    <w:rsid w:val="00033774"/>
    <w:rsid w:val="000411E0"/>
    <w:rsid w:val="000419FD"/>
    <w:rsid w:val="000426CE"/>
    <w:rsid w:val="00042EA7"/>
    <w:rsid w:val="00047CEA"/>
    <w:rsid w:val="0005567E"/>
    <w:rsid w:val="00057FEE"/>
    <w:rsid w:val="00061EDC"/>
    <w:rsid w:val="00064D6D"/>
    <w:rsid w:val="00064DB8"/>
    <w:rsid w:val="00065F03"/>
    <w:rsid w:val="00066EB5"/>
    <w:rsid w:val="00067631"/>
    <w:rsid w:val="000701F4"/>
    <w:rsid w:val="000702C3"/>
    <w:rsid w:val="00070813"/>
    <w:rsid w:val="00072CD5"/>
    <w:rsid w:val="00074025"/>
    <w:rsid w:val="000745C6"/>
    <w:rsid w:val="00077222"/>
    <w:rsid w:val="0007744C"/>
    <w:rsid w:val="00085CFB"/>
    <w:rsid w:val="00093C0F"/>
    <w:rsid w:val="0009590B"/>
    <w:rsid w:val="000962BC"/>
    <w:rsid w:val="000A1680"/>
    <w:rsid w:val="000A3028"/>
    <w:rsid w:val="000A37EA"/>
    <w:rsid w:val="000A7E42"/>
    <w:rsid w:val="000B1574"/>
    <w:rsid w:val="000B6685"/>
    <w:rsid w:val="000C20A9"/>
    <w:rsid w:val="000C3FF5"/>
    <w:rsid w:val="000C67BE"/>
    <w:rsid w:val="000C732D"/>
    <w:rsid w:val="000C77FF"/>
    <w:rsid w:val="000D55CD"/>
    <w:rsid w:val="000E3FBD"/>
    <w:rsid w:val="000E752A"/>
    <w:rsid w:val="000F2773"/>
    <w:rsid w:val="000F2D98"/>
    <w:rsid w:val="000F3D73"/>
    <w:rsid w:val="000F518C"/>
    <w:rsid w:val="000F672B"/>
    <w:rsid w:val="000F6914"/>
    <w:rsid w:val="001005E7"/>
    <w:rsid w:val="00100CDA"/>
    <w:rsid w:val="00102333"/>
    <w:rsid w:val="0010300F"/>
    <w:rsid w:val="00103FC4"/>
    <w:rsid w:val="00104A2A"/>
    <w:rsid w:val="001050A1"/>
    <w:rsid w:val="001105A6"/>
    <w:rsid w:val="00114AE9"/>
    <w:rsid w:val="00120692"/>
    <w:rsid w:val="00121272"/>
    <w:rsid w:val="00123AFD"/>
    <w:rsid w:val="00127E0F"/>
    <w:rsid w:val="00131213"/>
    <w:rsid w:val="00133488"/>
    <w:rsid w:val="001367BC"/>
    <w:rsid w:val="00137559"/>
    <w:rsid w:val="0014790C"/>
    <w:rsid w:val="00150860"/>
    <w:rsid w:val="00150FF0"/>
    <w:rsid w:val="0015160B"/>
    <w:rsid w:val="00152286"/>
    <w:rsid w:val="0015663A"/>
    <w:rsid w:val="001604B1"/>
    <w:rsid w:val="00161B2B"/>
    <w:rsid w:val="00165B71"/>
    <w:rsid w:val="0016602D"/>
    <w:rsid w:val="001718AA"/>
    <w:rsid w:val="00171B14"/>
    <w:rsid w:val="001727C1"/>
    <w:rsid w:val="00174923"/>
    <w:rsid w:val="0018115E"/>
    <w:rsid w:val="00195C4B"/>
    <w:rsid w:val="00197AC5"/>
    <w:rsid w:val="001B2462"/>
    <w:rsid w:val="001B3DB1"/>
    <w:rsid w:val="001B7875"/>
    <w:rsid w:val="001C22D3"/>
    <w:rsid w:val="001C60F1"/>
    <w:rsid w:val="001D6B35"/>
    <w:rsid w:val="001D7F6C"/>
    <w:rsid w:val="001D7FDD"/>
    <w:rsid w:val="001E2160"/>
    <w:rsid w:val="001E40FC"/>
    <w:rsid w:val="001F2792"/>
    <w:rsid w:val="001F2E8D"/>
    <w:rsid w:val="001F38EC"/>
    <w:rsid w:val="001F4AC6"/>
    <w:rsid w:val="001F762E"/>
    <w:rsid w:val="00200EBC"/>
    <w:rsid w:val="00204DD4"/>
    <w:rsid w:val="0021513A"/>
    <w:rsid w:val="002177CF"/>
    <w:rsid w:val="00220312"/>
    <w:rsid w:val="0022156F"/>
    <w:rsid w:val="0022268C"/>
    <w:rsid w:val="00230746"/>
    <w:rsid w:val="002343C6"/>
    <w:rsid w:val="002349BE"/>
    <w:rsid w:val="002366C8"/>
    <w:rsid w:val="0024070A"/>
    <w:rsid w:val="0024122B"/>
    <w:rsid w:val="00251A9A"/>
    <w:rsid w:val="002611CE"/>
    <w:rsid w:val="0026285A"/>
    <w:rsid w:val="00262A48"/>
    <w:rsid w:val="002645F3"/>
    <w:rsid w:val="00265499"/>
    <w:rsid w:val="00265C4D"/>
    <w:rsid w:val="002663E1"/>
    <w:rsid w:val="0026779F"/>
    <w:rsid w:val="00277625"/>
    <w:rsid w:val="0028480F"/>
    <w:rsid w:val="0028694A"/>
    <w:rsid w:val="00290112"/>
    <w:rsid w:val="00297017"/>
    <w:rsid w:val="002A2C74"/>
    <w:rsid w:val="002A30E9"/>
    <w:rsid w:val="002A3F74"/>
    <w:rsid w:val="002A6080"/>
    <w:rsid w:val="002A6CE7"/>
    <w:rsid w:val="002B342E"/>
    <w:rsid w:val="002B4AC5"/>
    <w:rsid w:val="002B51F5"/>
    <w:rsid w:val="002C3216"/>
    <w:rsid w:val="002C334A"/>
    <w:rsid w:val="002C53C1"/>
    <w:rsid w:val="002C6048"/>
    <w:rsid w:val="002C7E3D"/>
    <w:rsid w:val="002D0F96"/>
    <w:rsid w:val="002E7866"/>
    <w:rsid w:val="002F022E"/>
    <w:rsid w:val="002F1160"/>
    <w:rsid w:val="002F1177"/>
    <w:rsid w:val="002F2DC3"/>
    <w:rsid w:val="002F4E90"/>
    <w:rsid w:val="002F61E2"/>
    <w:rsid w:val="002F6B5E"/>
    <w:rsid w:val="002F7805"/>
    <w:rsid w:val="003014B1"/>
    <w:rsid w:val="00301587"/>
    <w:rsid w:val="0030269E"/>
    <w:rsid w:val="003029A3"/>
    <w:rsid w:val="00302A38"/>
    <w:rsid w:val="00304274"/>
    <w:rsid w:val="0030763F"/>
    <w:rsid w:val="00310F84"/>
    <w:rsid w:val="0031567C"/>
    <w:rsid w:val="00315C34"/>
    <w:rsid w:val="0033059E"/>
    <w:rsid w:val="00345D21"/>
    <w:rsid w:val="003545BF"/>
    <w:rsid w:val="003704E7"/>
    <w:rsid w:val="003816E3"/>
    <w:rsid w:val="00381F64"/>
    <w:rsid w:val="003829C4"/>
    <w:rsid w:val="00382F9D"/>
    <w:rsid w:val="00386A30"/>
    <w:rsid w:val="00391C70"/>
    <w:rsid w:val="003926DB"/>
    <w:rsid w:val="0039270C"/>
    <w:rsid w:val="00395BBF"/>
    <w:rsid w:val="003972DC"/>
    <w:rsid w:val="003A3A5E"/>
    <w:rsid w:val="003A44CA"/>
    <w:rsid w:val="003B168D"/>
    <w:rsid w:val="003B1998"/>
    <w:rsid w:val="003B4484"/>
    <w:rsid w:val="003B44EA"/>
    <w:rsid w:val="003B5CF5"/>
    <w:rsid w:val="003C01BF"/>
    <w:rsid w:val="003C0AB0"/>
    <w:rsid w:val="003C2C10"/>
    <w:rsid w:val="003D17A1"/>
    <w:rsid w:val="003D2DF0"/>
    <w:rsid w:val="003D5449"/>
    <w:rsid w:val="003E3E7E"/>
    <w:rsid w:val="003E4A78"/>
    <w:rsid w:val="003E50DA"/>
    <w:rsid w:val="003E70F2"/>
    <w:rsid w:val="003F2056"/>
    <w:rsid w:val="003F6340"/>
    <w:rsid w:val="00402EE9"/>
    <w:rsid w:val="00410A01"/>
    <w:rsid w:val="0041565C"/>
    <w:rsid w:val="00424887"/>
    <w:rsid w:val="00430773"/>
    <w:rsid w:val="00434E1B"/>
    <w:rsid w:val="004352EE"/>
    <w:rsid w:val="004367B1"/>
    <w:rsid w:val="00440A2A"/>
    <w:rsid w:val="00444D44"/>
    <w:rsid w:val="0044782E"/>
    <w:rsid w:val="004518DD"/>
    <w:rsid w:val="004547C8"/>
    <w:rsid w:val="00461BD0"/>
    <w:rsid w:val="00466E9B"/>
    <w:rsid w:val="00470F86"/>
    <w:rsid w:val="004756E2"/>
    <w:rsid w:val="004845FA"/>
    <w:rsid w:val="00496F75"/>
    <w:rsid w:val="00497063"/>
    <w:rsid w:val="004A18E6"/>
    <w:rsid w:val="004A22F7"/>
    <w:rsid w:val="004A2D17"/>
    <w:rsid w:val="004A44DA"/>
    <w:rsid w:val="004A5613"/>
    <w:rsid w:val="004A74D9"/>
    <w:rsid w:val="004B0381"/>
    <w:rsid w:val="004B0C2C"/>
    <w:rsid w:val="004B1C98"/>
    <w:rsid w:val="004B45D7"/>
    <w:rsid w:val="004B6422"/>
    <w:rsid w:val="004C155A"/>
    <w:rsid w:val="004C4C71"/>
    <w:rsid w:val="004C6546"/>
    <w:rsid w:val="004D10D2"/>
    <w:rsid w:val="004D7AA5"/>
    <w:rsid w:val="004E1BF3"/>
    <w:rsid w:val="004E2AB3"/>
    <w:rsid w:val="004E3937"/>
    <w:rsid w:val="004F2D10"/>
    <w:rsid w:val="004F335E"/>
    <w:rsid w:val="004F3C59"/>
    <w:rsid w:val="004F689E"/>
    <w:rsid w:val="004F68FA"/>
    <w:rsid w:val="00500B07"/>
    <w:rsid w:val="005028BC"/>
    <w:rsid w:val="00506F1F"/>
    <w:rsid w:val="00512DBD"/>
    <w:rsid w:val="00516387"/>
    <w:rsid w:val="005279F2"/>
    <w:rsid w:val="005329C2"/>
    <w:rsid w:val="0053312D"/>
    <w:rsid w:val="0054429C"/>
    <w:rsid w:val="0054484C"/>
    <w:rsid w:val="00545B42"/>
    <w:rsid w:val="00547F36"/>
    <w:rsid w:val="005527C0"/>
    <w:rsid w:val="005617A3"/>
    <w:rsid w:val="00562D8F"/>
    <w:rsid w:val="005633A1"/>
    <w:rsid w:val="005655CC"/>
    <w:rsid w:val="00574324"/>
    <w:rsid w:val="0058022F"/>
    <w:rsid w:val="00580380"/>
    <w:rsid w:val="00582AE4"/>
    <w:rsid w:val="0058362C"/>
    <w:rsid w:val="00590B3E"/>
    <w:rsid w:val="00592983"/>
    <w:rsid w:val="005939A8"/>
    <w:rsid w:val="005A155A"/>
    <w:rsid w:val="005A5942"/>
    <w:rsid w:val="005A5A82"/>
    <w:rsid w:val="005B40E1"/>
    <w:rsid w:val="005B6810"/>
    <w:rsid w:val="005C2B65"/>
    <w:rsid w:val="005C4B78"/>
    <w:rsid w:val="005C4D40"/>
    <w:rsid w:val="005D0A4B"/>
    <w:rsid w:val="005D132E"/>
    <w:rsid w:val="005D6D12"/>
    <w:rsid w:val="005E2341"/>
    <w:rsid w:val="005E6B3E"/>
    <w:rsid w:val="005F2FAA"/>
    <w:rsid w:val="005F576B"/>
    <w:rsid w:val="005F6D67"/>
    <w:rsid w:val="005F6F50"/>
    <w:rsid w:val="005F72F0"/>
    <w:rsid w:val="006005CF"/>
    <w:rsid w:val="00604BAC"/>
    <w:rsid w:val="00613B33"/>
    <w:rsid w:val="00615FF2"/>
    <w:rsid w:val="0062457A"/>
    <w:rsid w:val="00630546"/>
    <w:rsid w:val="00630551"/>
    <w:rsid w:val="006306BD"/>
    <w:rsid w:val="006312C8"/>
    <w:rsid w:val="006373BD"/>
    <w:rsid w:val="006379D8"/>
    <w:rsid w:val="00642F4D"/>
    <w:rsid w:val="00643C83"/>
    <w:rsid w:val="00644E9F"/>
    <w:rsid w:val="00646DC2"/>
    <w:rsid w:val="00664DE8"/>
    <w:rsid w:val="006656ED"/>
    <w:rsid w:val="0067339C"/>
    <w:rsid w:val="00676117"/>
    <w:rsid w:val="00685376"/>
    <w:rsid w:val="0069128D"/>
    <w:rsid w:val="006925B5"/>
    <w:rsid w:val="00693CF7"/>
    <w:rsid w:val="006A316C"/>
    <w:rsid w:val="006A6F11"/>
    <w:rsid w:val="006C2032"/>
    <w:rsid w:val="006C5C66"/>
    <w:rsid w:val="006C5DF1"/>
    <w:rsid w:val="006C75AF"/>
    <w:rsid w:val="006D44A3"/>
    <w:rsid w:val="006E0750"/>
    <w:rsid w:val="006E0A07"/>
    <w:rsid w:val="006E69D3"/>
    <w:rsid w:val="006E7489"/>
    <w:rsid w:val="006F6231"/>
    <w:rsid w:val="00702155"/>
    <w:rsid w:val="007125E6"/>
    <w:rsid w:val="0071516B"/>
    <w:rsid w:val="00717659"/>
    <w:rsid w:val="00723647"/>
    <w:rsid w:val="00725282"/>
    <w:rsid w:val="00737915"/>
    <w:rsid w:val="00742C75"/>
    <w:rsid w:val="0074590F"/>
    <w:rsid w:val="00746FB2"/>
    <w:rsid w:val="007519E4"/>
    <w:rsid w:val="00755808"/>
    <w:rsid w:val="00775B76"/>
    <w:rsid w:val="00781970"/>
    <w:rsid w:val="00794453"/>
    <w:rsid w:val="00794A1D"/>
    <w:rsid w:val="007A4298"/>
    <w:rsid w:val="007A4F8C"/>
    <w:rsid w:val="007A6C40"/>
    <w:rsid w:val="007B3BC0"/>
    <w:rsid w:val="007B467F"/>
    <w:rsid w:val="007C1778"/>
    <w:rsid w:val="007C3197"/>
    <w:rsid w:val="007C6033"/>
    <w:rsid w:val="007C71BA"/>
    <w:rsid w:val="007C75B7"/>
    <w:rsid w:val="007D2346"/>
    <w:rsid w:val="007D3290"/>
    <w:rsid w:val="007E0438"/>
    <w:rsid w:val="007F2DF6"/>
    <w:rsid w:val="00804485"/>
    <w:rsid w:val="00814DB6"/>
    <w:rsid w:val="00816153"/>
    <w:rsid w:val="00822EBC"/>
    <w:rsid w:val="00827C94"/>
    <w:rsid w:val="0083263A"/>
    <w:rsid w:val="008330AF"/>
    <w:rsid w:val="00834C99"/>
    <w:rsid w:val="00835A79"/>
    <w:rsid w:val="008373EA"/>
    <w:rsid w:val="008443DA"/>
    <w:rsid w:val="008456DF"/>
    <w:rsid w:val="00850D48"/>
    <w:rsid w:val="00851399"/>
    <w:rsid w:val="00852301"/>
    <w:rsid w:val="008540FF"/>
    <w:rsid w:val="00855007"/>
    <w:rsid w:val="008672D9"/>
    <w:rsid w:val="00876310"/>
    <w:rsid w:val="008832DD"/>
    <w:rsid w:val="008843F4"/>
    <w:rsid w:val="00885CF8"/>
    <w:rsid w:val="00896ED9"/>
    <w:rsid w:val="00897DB2"/>
    <w:rsid w:val="008A020B"/>
    <w:rsid w:val="008A1E79"/>
    <w:rsid w:val="008A4C19"/>
    <w:rsid w:val="008B0131"/>
    <w:rsid w:val="008B0868"/>
    <w:rsid w:val="008B0E01"/>
    <w:rsid w:val="008B3885"/>
    <w:rsid w:val="008B5E93"/>
    <w:rsid w:val="008C4A4C"/>
    <w:rsid w:val="008C6E0D"/>
    <w:rsid w:val="008D786D"/>
    <w:rsid w:val="008D7E5D"/>
    <w:rsid w:val="008F19F9"/>
    <w:rsid w:val="008F3A76"/>
    <w:rsid w:val="008F5745"/>
    <w:rsid w:val="008F6F43"/>
    <w:rsid w:val="009011E2"/>
    <w:rsid w:val="009014EB"/>
    <w:rsid w:val="00905E75"/>
    <w:rsid w:val="00910FC4"/>
    <w:rsid w:val="009121AA"/>
    <w:rsid w:val="00914A3A"/>
    <w:rsid w:val="00923F28"/>
    <w:rsid w:val="00925DF9"/>
    <w:rsid w:val="00931089"/>
    <w:rsid w:val="00936A35"/>
    <w:rsid w:val="00936D68"/>
    <w:rsid w:val="00937B73"/>
    <w:rsid w:val="009415C0"/>
    <w:rsid w:val="00942E12"/>
    <w:rsid w:val="0095439B"/>
    <w:rsid w:val="00955659"/>
    <w:rsid w:val="009714FE"/>
    <w:rsid w:val="009752D0"/>
    <w:rsid w:val="00976828"/>
    <w:rsid w:val="009811E7"/>
    <w:rsid w:val="00981EB3"/>
    <w:rsid w:val="009831A7"/>
    <w:rsid w:val="00992CAF"/>
    <w:rsid w:val="009934C4"/>
    <w:rsid w:val="009A1439"/>
    <w:rsid w:val="009A27CB"/>
    <w:rsid w:val="009A3CC9"/>
    <w:rsid w:val="009B21E7"/>
    <w:rsid w:val="009B2A6A"/>
    <w:rsid w:val="009C53EF"/>
    <w:rsid w:val="009C7AF0"/>
    <w:rsid w:val="009D05CC"/>
    <w:rsid w:val="009D336D"/>
    <w:rsid w:val="009D4088"/>
    <w:rsid w:val="009D540A"/>
    <w:rsid w:val="009D5A4A"/>
    <w:rsid w:val="009D650C"/>
    <w:rsid w:val="009D6B0B"/>
    <w:rsid w:val="009D7A57"/>
    <w:rsid w:val="009E07D3"/>
    <w:rsid w:val="009E33FE"/>
    <w:rsid w:val="009E5B3E"/>
    <w:rsid w:val="009E5FB2"/>
    <w:rsid w:val="009E778A"/>
    <w:rsid w:val="009F617D"/>
    <w:rsid w:val="009F74C7"/>
    <w:rsid w:val="00A00D48"/>
    <w:rsid w:val="00A10AD2"/>
    <w:rsid w:val="00A10DC8"/>
    <w:rsid w:val="00A13401"/>
    <w:rsid w:val="00A13F6F"/>
    <w:rsid w:val="00A1576F"/>
    <w:rsid w:val="00A200A7"/>
    <w:rsid w:val="00A2623B"/>
    <w:rsid w:val="00A32775"/>
    <w:rsid w:val="00A327F0"/>
    <w:rsid w:val="00A33A58"/>
    <w:rsid w:val="00A33F34"/>
    <w:rsid w:val="00A428D8"/>
    <w:rsid w:val="00A42DCA"/>
    <w:rsid w:val="00A56310"/>
    <w:rsid w:val="00A70086"/>
    <w:rsid w:val="00A72D65"/>
    <w:rsid w:val="00A735D6"/>
    <w:rsid w:val="00A75964"/>
    <w:rsid w:val="00A77ED8"/>
    <w:rsid w:val="00A84987"/>
    <w:rsid w:val="00A85602"/>
    <w:rsid w:val="00A85EB5"/>
    <w:rsid w:val="00A92836"/>
    <w:rsid w:val="00A944D6"/>
    <w:rsid w:val="00A9693A"/>
    <w:rsid w:val="00AA2D8D"/>
    <w:rsid w:val="00AA4741"/>
    <w:rsid w:val="00AB0A08"/>
    <w:rsid w:val="00AB0F70"/>
    <w:rsid w:val="00AB31A5"/>
    <w:rsid w:val="00AB3CDC"/>
    <w:rsid w:val="00AB7544"/>
    <w:rsid w:val="00AC376C"/>
    <w:rsid w:val="00AC37D2"/>
    <w:rsid w:val="00AE0FDC"/>
    <w:rsid w:val="00AE30C4"/>
    <w:rsid w:val="00AE5B29"/>
    <w:rsid w:val="00AF4C74"/>
    <w:rsid w:val="00AF6FFA"/>
    <w:rsid w:val="00B065D2"/>
    <w:rsid w:val="00B11AF5"/>
    <w:rsid w:val="00B144D1"/>
    <w:rsid w:val="00B155F0"/>
    <w:rsid w:val="00B21FA3"/>
    <w:rsid w:val="00B22320"/>
    <w:rsid w:val="00B233C2"/>
    <w:rsid w:val="00B24C11"/>
    <w:rsid w:val="00B27293"/>
    <w:rsid w:val="00B27E07"/>
    <w:rsid w:val="00B40D2B"/>
    <w:rsid w:val="00B456C5"/>
    <w:rsid w:val="00B45BC9"/>
    <w:rsid w:val="00B46B98"/>
    <w:rsid w:val="00B473E0"/>
    <w:rsid w:val="00B55749"/>
    <w:rsid w:val="00B57631"/>
    <w:rsid w:val="00B57C32"/>
    <w:rsid w:val="00B67367"/>
    <w:rsid w:val="00B70652"/>
    <w:rsid w:val="00B75CA7"/>
    <w:rsid w:val="00B81288"/>
    <w:rsid w:val="00B81D8C"/>
    <w:rsid w:val="00B83AAB"/>
    <w:rsid w:val="00B859B5"/>
    <w:rsid w:val="00B86B18"/>
    <w:rsid w:val="00B87FD0"/>
    <w:rsid w:val="00B970CD"/>
    <w:rsid w:val="00BA543F"/>
    <w:rsid w:val="00BA5703"/>
    <w:rsid w:val="00BA572E"/>
    <w:rsid w:val="00BA7111"/>
    <w:rsid w:val="00BB6416"/>
    <w:rsid w:val="00BC02C7"/>
    <w:rsid w:val="00BD11D9"/>
    <w:rsid w:val="00BD1FAA"/>
    <w:rsid w:val="00BD36A5"/>
    <w:rsid w:val="00BD641F"/>
    <w:rsid w:val="00BE51A7"/>
    <w:rsid w:val="00BF3225"/>
    <w:rsid w:val="00C071A3"/>
    <w:rsid w:val="00C079BB"/>
    <w:rsid w:val="00C1261B"/>
    <w:rsid w:val="00C1686B"/>
    <w:rsid w:val="00C17886"/>
    <w:rsid w:val="00C17D93"/>
    <w:rsid w:val="00C25652"/>
    <w:rsid w:val="00C30841"/>
    <w:rsid w:val="00C31FE8"/>
    <w:rsid w:val="00C34C4B"/>
    <w:rsid w:val="00C36447"/>
    <w:rsid w:val="00C428F3"/>
    <w:rsid w:val="00C435F3"/>
    <w:rsid w:val="00C44DB4"/>
    <w:rsid w:val="00C51CD1"/>
    <w:rsid w:val="00C561FA"/>
    <w:rsid w:val="00C601AF"/>
    <w:rsid w:val="00C65C21"/>
    <w:rsid w:val="00C70C82"/>
    <w:rsid w:val="00C739EB"/>
    <w:rsid w:val="00C755F1"/>
    <w:rsid w:val="00C75992"/>
    <w:rsid w:val="00C76473"/>
    <w:rsid w:val="00C77AA1"/>
    <w:rsid w:val="00C9533C"/>
    <w:rsid w:val="00CA5EA2"/>
    <w:rsid w:val="00CA620F"/>
    <w:rsid w:val="00CA78C7"/>
    <w:rsid w:val="00CB15E5"/>
    <w:rsid w:val="00CC2C48"/>
    <w:rsid w:val="00CC3199"/>
    <w:rsid w:val="00CD0A40"/>
    <w:rsid w:val="00CD582A"/>
    <w:rsid w:val="00CD6B2D"/>
    <w:rsid w:val="00CD7DDD"/>
    <w:rsid w:val="00CE3C43"/>
    <w:rsid w:val="00CF0636"/>
    <w:rsid w:val="00CF34E0"/>
    <w:rsid w:val="00CF3825"/>
    <w:rsid w:val="00D00CCA"/>
    <w:rsid w:val="00D043FA"/>
    <w:rsid w:val="00D05209"/>
    <w:rsid w:val="00D07E25"/>
    <w:rsid w:val="00D07FE3"/>
    <w:rsid w:val="00D169E9"/>
    <w:rsid w:val="00D17A03"/>
    <w:rsid w:val="00D22117"/>
    <w:rsid w:val="00D24D1E"/>
    <w:rsid w:val="00D31D63"/>
    <w:rsid w:val="00D44055"/>
    <w:rsid w:val="00D4491F"/>
    <w:rsid w:val="00D44C0E"/>
    <w:rsid w:val="00D46197"/>
    <w:rsid w:val="00D512BF"/>
    <w:rsid w:val="00D55B47"/>
    <w:rsid w:val="00D611D7"/>
    <w:rsid w:val="00D64B70"/>
    <w:rsid w:val="00D74D0D"/>
    <w:rsid w:val="00D80D5F"/>
    <w:rsid w:val="00D81448"/>
    <w:rsid w:val="00D81596"/>
    <w:rsid w:val="00D8435E"/>
    <w:rsid w:val="00DA16B6"/>
    <w:rsid w:val="00DA2F8C"/>
    <w:rsid w:val="00DA5932"/>
    <w:rsid w:val="00DA5A64"/>
    <w:rsid w:val="00DA7D6F"/>
    <w:rsid w:val="00DB4C84"/>
    <w:rsid w:val="00DB5293"/>
    <w:rsid w:val="00DB7CBD"/>
    <w:rsid w:val="00DC15AF"/>
    <w:rsid w:val="00DC3EFE"/>
    <w:rsid w:val="00DC549A"/>
    <w:rsid w:val="00DC5C7F"/>
    <w:rsid w:val="00DD06B1"/>
    <w:rsid w:val="00DD0920"/>
    <w:rsid w:val="00DE22F4"/>
    <w:rsid w:val="00DE2BB4"/>
    <w:rsid w:val="00DE6498"/>
    <w:rsid w:val="00DE6802"/>
    <w:rsid w:val="00DF0088"/>
    <w:rsid w:val="00DF0194"/>
    <w:rsid w:val="00DF0B6E"/>
    <w:rsid w:val="00DF3344"/>
    <w:rsid w:val="00E00990"/>
    <w:rsid w:val="00E06DEC"/>
    <w:rsid w:val="00E104D9"/>
    <w:rsid w:val="00E1752D"/>
    <w:rsid w:val="00E208A7"/>
    <w:rsid w:val="00E20EB7"/>
    <w:rsid w:val="00E24C94"/>
    <w:rsid w:val="00E316DC"/>
    <w:rsid w:val="00E33CDD"/>
    <w:rsid w:val="00E35D59"/>
    <w:rsid w:val="00E36AA2"/>
    <w:rsid w:val="00E37CF9"/>
    <w:rsid w:val="00E40250"/>
    <w:rsid w:val="00E44518"/>
    <w:rsid w:val="00E4519C"/>
    <w:rsid w:val="00E55039"/>
    <w:rsid w:val="00E56380"/>
    <w:rsid w:val="00E65BB0"/>
    <w:rsid w:val="00E667D5"/>
    <w:rsid w:val="00E72B0A"/>
    <w:rsid w:val="00E76F74"/>
    <w:rsid w:val="00E7742D"/>
    <w:rsid w:val="00E8187C"/>
    <w:rsid w:val="00E8293F"/>
    <w:rsid w:val="00E8480B"/>
    <w:rsid w:val="00E86792"/>
    <w:rsid w:val="00E918DC"/>
    <w:rsid w:val="00E91DEB"/>
    <w:rsid w:val="00E9406F"/>
    <w:rsid w:val="00E95A7A"/>
    <w:rsid w:val="00EA20E9"/>
    <w:rsid w:val="00EA5C50"/>
    <w:rsid w:val="00EA71B0"/>
    <w:rsid w:val="00EB63F6"/>
    <w:rsid w:val="00EC05B8"/>
    <w:rsid w:val="00EC39BB"/>
    <w:rsid w:val="00EC4E4C"/>
    <w:rsid w:val="00ED065B"/>
    <w:rsid w:val="00ED0DA3"/>
    <w:rsid w:val="00ED3DB8"/>
    <w:rsid w:val="00EE21C7"/>
    <w:rsid w:val="00EE4E6A"/>
    <w:rsid w:val="00EE68AB"/>
    <w:rsid w:val="00EF7168"/>
    <w:rsid w:val="00F02C0C"/>
    <w:rsid w:val="00F057D5"/>
    <w:rsid w:val="00F05C9E"/>
    <w:rsid w:val="00F074E2"/>
    <w:rsid w:val="00F12171"/>
    <w:rsid w:val="00F13497"/>
    <w:rsid w:val="00F21EAF"/>
    <w:rsid w:val="00F246C7"/>
    <w:rsid w:val="00F35D8A"/>
    <w:rsid w:val="00F41AE1"/>
    <w:rsid w:val="00F52130"/>
    <w:rsid w:val="00F57F0B"/>
    <w:rsid w:val="00F8682E"/>
    <w:rsid w:val="00F9163F"/>
    <w:rsid w:val="00F9748D"/>
    <w:rsid w:val="00FA473B"/>
    <w:rsid w:val="00FA4A51"/>
    <w:rsid w:val="00FB22B1"/>
    <w:rsid w:val="00FB4BA5"/>
    <w:rsid w:val="00FB6F33"/>
    <w:rsid w:val="00FC31A9"/>
    <w:rsid w:val="00FC63FD"/>
    <w:rsid w:val="00FC76A5"/>
    <w:rsid w:val="00FD33DB"/>
    <w:rsid w:val="00FE240B"/>
    <w:rsid w:val="00FE4EBC"/>
    <w:rsid w:val="00FE5541"/>
    <w:rsid w:val="00FE59D6"/>
    <w:rsid w:val="00FE7BD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46205B"/>
  <w15:chartTrackingRefBased/>
  <w15:docId w15:val="{1649D3EA-5630-4B07-9197-5A424182A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en-US" w:bidi="ar-SA"/>
      </w:rPr>
    </w:rPrDefault>
    <w:pPrDefault>
      <w:pPr>
        <w:spacing w:after="160" w:line="252"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8115E"/>
  </w:style>
  <w:style w:type="paragraph" w:styleId="Nagwek1">
    <w:name w:val="heading 1"/>
    <w:basedOn w:val="Normalny"/>
    <w:next w:val="Normalny"/>
    <w:link w:val="Nagwek1Znak"/>
    <w:uiPriority w:val="9"/>
    <w:qFormat/>
    <w:rsid w:val="006373BD"/>
    <w:pPr>
      <w:keepNext/>
      <w:keepLines/>
      <w:spacing w:before="320" w:after="40"/>
      <w:outlineLvl w:val="0"/>
    </w:pPr>
    <w:rPr>
      <w:rFonts w:ascii="Times New Roman" w:eastAsiaTheme="majorEastAsia" w:hAnsi="Times New Roman" w:cs="Times New Roman"/>
      <w:b/>
      <w:bCs/>
      <w:caps/>
      <w:spacing w:val="4"/>
      <w:sz w:val="28"/>
      <w:szCs w:val="28"/>
    </w:rPr>
  </w:style>
  <w:style w:type="paragraph" w:styleId="Nagwek2">
    <w:name w:val="heading 2"/>
    <w:basedOn w:val="Normalny"/>
    <w:next w:val="Normalny"/>
    <w:link w:val="Nagwek2Znak"/>
    <w:uiPriority w:val="9"/>
    <w:unhideWhenUsed/>
    <w:qFormat/>
    <w:rsid w:val="0018115E"/>
    <w:pPr>
      <w:keepNext/>
      <w:keepLines/>
      <w:spacing w:before="120" w:after="0"/>
      <w:outlineLvl w:val="1"/>
    </w:pPr>
    <w:rPr>
      <w:rFonts w:asciiTheme="majorHAnsi" w:eastAsiaTheme="majorEastAsia" w:hAnsiTheme="majorHAnsi" w:cstheme="majorBidi"/>
      <w:b/>
      <w:bCs/>
      <w:sz w:val="28"/>
      <w:szCs w:val="28"/>
    </w:rPr>
  </w:style>
  <w:style w:type="paragraph" w:styleId="Nagwek3">
    <w:name w:val="heading 3"/>
    <w:basedOn w:val="Normalny"/>
    <w:next w:val="Normalny"/>
    <w:link w:val="Nagwek3Znak"/>
    <w:uiPriority w:val="9"/>
    <w:semiHidden/>
    <w:unhideWhenUsed/>
    <w:qFormat/>
    <w:rsid w:val="0018115E"/>
    <w:pPr>
      <w:keepNext/>
      <w:keepLines/>
      <w:spacing w:before="120" w:after="0"/>
      <w:outlineLvl w:val="2"/>
    </w:pPr>
    <w:rPr>
      <w:rFonts w:asciiTheme="majorHAnsi" w:eastAsiaTheme="majorEastAsia" w:hAnsiTheme="majorHAnsi" w:cstheme="majorBidi"/>
      <w:spacing w:val="4"/>
      <w:sz w:val="24"/>
      <w:szCs w:val="24"/>
    </w:rPr>
  </w:style>
  <w:style w:type="paragraph" w:styleId="Nagwek4">
    <w:name w:val="heading 4"/>
    <w:basedOn w:val="Normalny"/>
    <w:next w:val="Normalny"/>
    <w:link w:val="Nagwek4Znak"/>
    <w:uiPriority w:val="9"/>
    <w:unhideWhenUsed/>
    <w:qFormat/>
    <w:rsid w:val="0018115E"/>
    <w:pPr>
      <w:keepNext/>
      <w:keepLines/>
      <w:spacing w:before="120" w:after="0"/>
      <w:outlineLvl w:val="3"/>
    </w:pPr>
    <w:rPr>
      <w:rFonts w:asciiTheme="majorHAnsi" w:eastAsiaTheme="majorEastAsia" w:hAnsiTheme="majorHAnsi" w:cstheme="majorBidi"/>
      <w:i/>
      <w:iCs/>
      <w:sz w:val="24"/>
      <w:szCs w:val="24"/>
    </w:rPr>
  </w:style>
  <w:style w:type="paragraph" w:styleId="Nagwek5">
    <w:name w:val="heading 5"/>
    <w:basedOn w:val="Normalny"/>
    <w:next w:val="Normalny"/>
    <w:link w:val="Nagwek5Znak"/>
    <w:uiPriority w:val="9"/>
    <w:semiHidden/>
    <w:unhideWhenUsed/>
    <w:qFormat/>
    <w:rsid w:val="0018115E"/>
    <w:pPr>
      <w:keepNext/>
      <w:keepLines/>
      <w:spacing w:before="120" w:after="0"/>
      <w:outlineLvl w:val="4"/>
    </w:pPr>
    <w:rPr>
      <w:rFonts w:asciiTheme="majorHAnsi" w:eastAsiaTheme="majorEastAsia" w:hAnsiTheme="majorHAnsi" w:cstheme="majorBidi"/>
      <w:b/>
      <w:bCs/>
    </w:rPr>
  </w:style>
  <w:style w:type="paragraph" w:styleId="Nagwek6">
    <w:name w:val="heading 6"/>
    <w:basedOn w:val="Normalny"/>
    <w:next w:val="Normalny"/>
    <w:link w:val="Nagwek6Znak"/>
    <w:uiPriority w:val="9"/>
    <w:semiHidden/>
    <w:unhideWhenUsed/>
    <w:qFormat/>
    <w:rsid w:val="0018115E"/>
    <w:pPr>
      <w:keepNext/>
      <w:keepLines/>
      <w:spacing w:before="120" w:after="0"/>
      <w:outlineLvl w:val="5"/>
    </w:pPr>
    <w:rPr>
      <w:rFonts w:asciiTheme="majorHAnsi" w:eastAsiaTheme="majorEastAsia" w:hAnsiTheme="majorHAnsi" w:cstheme="majorBidi"/>
      <w:b/>
      <w:bCs/>
      <w:i/>
      <w:iCs/>
    </w:rPr>
  </w:style>
  <w:style w:type="paragraph" w:styleId="Nagwek7">
    <w:name w:val="heading 7"/>
    <w:basedOn w:val="Normalny"/>
    <w:next w:val="Normalny"/>
    <w:link w:val="Nagwek7Znak"/>
    <w:uiPriority w:val="9"/>
    <w:semiHidden/>
    <w:unhideWhenUsed/>
    <w:qFormat/>
    <w:rsid w:val="0018115E"/>
    <w:pPr>
      <w:keepNext/>
      <w:keepLines/>
      <w:spacing w:before="120" w:after="0"/>
      <w:outlineLvl w:val="6"/>
    </w:pPr>
    <w:rPr>
      <w:i/>
      <w:iCs/>
    </w:rPr>
  </w:style>
  <w:style w:type="paragraph" w:styleId="Nagwek8">
    <w:name w:val="heading 8"/>
    <w:basedOn w:val="Normalny"/>
    <w:next w:val="Normalny"/>
    <w:link w:val="Nagwek8Znak"/>
    <w:uiPriority w:val="9"/>
    <w:semiHidden/>
    <w:unhideWhenUsed/>
    <w:qFormat/>
    <w:rsid w:val="0018115E"/>
    <w:pPr>
      <w:keepNext/>
      <w:keepLines/>
      <w:spacing w:before="120" w:after="0"/>
      <w:outlineLvl w:val="7"/>
    </w:pPr>
    <w:rPr>
      <w:b/>
      <w:bCs/>
    </w:rPr>
  </w:style>
  <w:style w:type="paragraph" w:styleId="Nagwek9">
    <w:name w:val="heading 9"/>
    <w:basedOn w:val="Normalny"/>
    <w:next w:val="Normalny"/>
    <w:link w:val="Nagwek9Znak"/>
    <w:uiPriority w:val="9"/>
    <w:semiHidden/>
    <w:unhideWhenUsed/>
    <w:qFormat/>
    <w:rsid w:val="0018115E"/>
    <w:pPr>
      <w:keepNext/>
      <w:keepLines/>
      <w:spacing w:before="120" w:after="0"/>
      <w:outlineLvl w:val="8"/>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qFormat/>
    <w:rsid w:val="006373BD"/>
    <w:rPr>
      <w:rFonts w:ascii="Times New Roman" w:eastAsiaTheme="majorEastAsia" w:hAnsi="Times New Roman" w:cs="Times New Roman"/>
      <w:b/>
      <w:bCs/>
      <w:caps/>
      <w:spacing w:val="4"/>
      <w:sz w:val="28"/>
      <w:szCs w:val="28"/>
    </w:rPr>
  </w:style>
  <w:style w:type="character" w:customStyle="1" w:styleId="Nagwek2Znak">
    <w:name w:val="Nagłówek 2 Znak"/>
    <w:basedOn w:val="Domylnaczcionkaakapitu"/>
    <w:link w:val="Nagwek2"/>
    <w:uiPriority w:val="9"/>
    <w:qFormat/>
    <w:rsid w:val="0018115E"/>
    <w:rPr>
      <w:rFonts w:asciiTheme="majorHAnsi" w:eastAsiaTheme="majorEastAsia" w:hAnsiTheme="majorHAnsi" w:cstheme="majorBidi"/>
      <w:b/>
      <w:bCs/>
      <w:sz w:val="28"/>
      <w:szCs w:val="28"/>
    </w:rPr>
  </w:style>
  <w:style w:type="character" w:customStyle="1" w:styleId="Nagwek3Znak">
    <w:name w:val="Nagłówek 3 Znak"/>
    <w:basedOn w:val="Domylnaczcionkaakapitu"/>
    <w:link w:val="Nagwek3"/>
    <w:uiPriority w:val="9"/>
    <w:semiHidden/>
    <w:rsid w:val="0018115E"/>
    <w:rPr>
      <w:rFonts w:asciiTheme="majorHAnsi" w:eastAsiaTheme="majorEastAsia" w:hAnsiTheme="majorHAnsi" w:cstheme="majorBidi"/>
      <w:spacing w:val="4"/>
      <w:sz w:val="24"/>
      <w:szCs w:val="24"/>
    </w:rPr>
  </w:style>
  <w:style w:type="character" w:customStyle="1" w:styleId="Nagwek4Znak">
    <w:name w:val="Nagłówek 4 Znak"/>
    <w:basedOn w:val="Domylnaczcionkaakapitu"/>
    <w:link w:val="Nagwek4"/>
    <w:uiPriority w:val="9"/>
    <w:qFormat/>
    <w:rsid w:val="0018115E"/>
    <w:rPr>
      <w:rFonts w:asciiTheme="majorHAnsi" w:eastAsiaTheme="majorEastAsia" w:hAnsiTheme="majorHAnsi" w:cstheme="majorBidi"/>
      <w:i/>
      <w:iCs/>
      <w:sz w:val="24"/>
      <w:szCs w:val="24"/>
    </w:rPr>
  </w:style>
  <w:style w:type="character" w:customStyle="1" w:styleId="Nagwek5Znak">
    <w:name w:val="Nagłówek 5 Znak"/>
    <w:basedOn w:val="Domylnaczcionkaakapitu"/>
    <w:link w:val="Nagwek5"/>
    <w:uiPriority w:val="9"/>
    <w:semiHidden/>
    <w:qFormat/>
    <w:rsid w:val="0018115E"/>
    <w:rPr>
      <w:rFonts w:asciiTheme="majorHAnsi" w:eastAsiaTheme="majorEastAsia" w:hAnsiTheme="majorHAnsi" w:cstheme="majorBidi"/>
      <w:b/>
      <w:bCs/>
    </w:rPr>
  </w:style>
  <w:style w:type="character" w:customStyle="1" w:styleId="Nagwek6Znak">
    <w:name w:val="Nagłówek 6 Znak"/>
    <w:basedOn w:val="Domylnaczcionkaakapitu"/>
    <w:link w:val="Nagwek6"/>
    <w:uiPriority w:val="9"/>
    <w:semiHidden/>
    <w:rsid w:val="0018115E"/>
    <w:rPr>
      <w:rFonts w:asciiTheme="majorHAnsi" w:eastAsiaTheme="majorEastAsia" w:hAnsiTheme="majorHAnsi" w:cstheme="majorBidi"/>
      <w:b/>
      <w:bCs/>
      <w:i/>
      <w:iCs/>
    </w:rPr>
  </w:style>
  <w:style w:type="character" w:customStyle="1" w:styleId="Nagwek7Znak">
    <w:name w:val="Nagłówek 7 Znak"/>
    <w:basedOn w:val="Domylnaczcionkaakapitu"/>
    <w:link w:val="Nagwek7"/>
    <w:uiPriority w:val="9"/>
    <w:semiHidden/>
    <w:rsid w:val="0018115E"/>
    <w:rPr>
      <w:i/>
      <w:iCs/>
    </w:rPr>
  </w:style>
  <w:style w:type="character" w:customStyle="1" w:styleId="Nagwek8Znak">
    <w:name w:val="Nagłówek 8 Znak"/>
    <w:basedOn w:val="Domylnaczcionkaakapitu"/>
    <w:link w:val="Nagwek8"/>
    <w:uiPriority w:val="9"/>
    <w:semiHidden/>
    <w:rsid w:val="0018115E"/>
    <w:rPr>
      <w:b/>
      <w:bCs/>
    </w:rPr>
  </w:style>
  <w:style w:type="character" w:customStyle="1" w:styleId="Nagwek9Znak">
    <w:name w:val="Nagłówek 9 Znak"/>
    <w:basedOn w:val="Domylnaczcionkaakapitu"/>
    <w:link w:val="Nagwek9"/>
    <w:uiPriority w:val="9"/>
    <w:semiHidden/>
    <w:rsid w:val="0018115E"/>
    <w:rPr>
      <w:i/>
      <w:iCs/>
    </w:rPr>
  </w:style>
  <w:style w:type="paragraph" w:styleId="Legenda">
    <w:name w:val="caption"/>
    <w:basedOn w:val="Normalny"/>
    <w:next w:val="Normalny"/>
    <w:unhideWhenUsed/>
    <w:qFormat/>
    <w:rsid w:val="0018115E"/>
    <w:rPr>
      <w:b/>
      <w:bCs/>
      <w:sz w:val="18"/>
      <w:szCs w:val="18"/>
    </w:rPr>
  </w:style>
  <w:style w:type="paragraph" w:styleId="Tytu">
    <w:name w:val="Title"/>
    <w:basedOn w:val="Normalny"/>
    <w:next w:val="Normalny"/>
    <w:link w:val="TytuZnak"/>
    <w:uiPriority w:val="10"/>
    <w:qFormat/>
    <w:rsid w:val="0018115E"/>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ytuZnak">
    <w:name w:val="Tytuł Znak"/>
    <w:basedOn w:val="Domylnaczcionkaakapitu"/>
    <w:link w:val="Tytu"/>
    <w:uiPriority w:val="10"/>
    <w:rsid w:val="0018115E"/>
    <w:rPr>
      <w:rFonts w:asciiTheme="majorHAnsi" w:eastAsiaTheme="majorEastAsia" w:hAnsiTheme="majorHAnsi" w:cstheme="majorBidi"/>
      <w:b/>
      <w:bCs/>
      <w:spacing w:val="-7"/>
      <w:sz w:val="48"/>
      <w:szCs w:val="48"/>
    </w:rPr>
  </w:style>
  <w:style w:type="paragraph" w:styleId="Podtytu">
    <w:name w:val="Subtitle"/>
    <w:basedOn w:val="Normalny"/>
    <w:next w:val="Normalny"/>
    <w:link w:val="PodtytuZnak"/>
    <w:uiPriority w:val="11"/>
    <w:qFormat/>
    <w:rsid w:val="0018115E"/>
    <w:pPr>
      <w:numPr>
        <w:ilvl w:val="1"/>
      </w:numPr>
      <w:spacing w:after="240"/>
      <w:jc w:val="center"/>
    </w:pPr>
    <w:rPr>
      <w:rFonts w:asciiTheme="majorHAnsi" w:eastAsiaTheme="majorEastAsia" w:hAnsiTheme="majorHAnsi" w:cstheme="majorBidi"/>
      <w:sz w:val="24"/>
      <w:szCs w:val="24"/>
    </w:rPr>
  </w:style>
  <w:style w:type="character" w:customStyle="1" w:styleId="PodtytuZnak">
    <w:name w:val="Podtytuł Znak"/>
    <w:basedOn w:val="Domylnaczcionkaakapitu"/>
    <w:link w:val="Podtytu"/>
    <w:uiPriority w:val="11"/>
    <w:rsid w:val="0018115E"/>
    <w:rPr>
      <w:rFonts w:asciiTheme="majorHAnsi" w:eastAsiaTheme="majorEastAsia" w:hAnsiTheme="majorHAnsi" w:cstheme="majorBidi"/>
      <w:sz w:val="24"/>
      <w:szCs w:val="24"/>
    </w:rPr>
  </w:style>
  <w:style w:type="character" w:styleId="Pogrubienie">
    <w:name w:val="Strong"/>
    <w:basedOn w:val="Domylnaczcionkaakapitu"/>
    <w:uiPriority w:val="22"/>
    <w:qFormat/>
    <w:rsid w:val="0018115E"/>
    <w:rPr>
      <w:b/>
      <w:bCs/>
      <w:color w:val="auto"/>
    </w:rPr>
  </w:style>
  <w:style w:type="character" w:styleId="Uwydatnienie">
    <w:name w:val="Emphasis"/>
    <w:basedOn w:val="Domylnaczcionkaakapitu"/>
    <w:uiPriority w:val="20"/>
    <w:qFormat/>
    <w:rsid w:val="0018115E"/>
    <w:rPr>
      <w:i/>
      <w:iCs/>
      <w:color w:val="auto"/>
    </w:rPr>
  </w:style>
  <w:style w:type="paragraph" w:styleId="Bezodstpw">
    <w:name w:val="No Spacing"/>
    <w:uiPriority w:val="1"/>
    <w:qFormat/>
    <w:rsid w:val="0018115E"/>
    <w:pPr>
      <w:spacing w:after="0" w:line="240" w:lineRule="auto"/>
    </w:pPr>
  </w:style>
  <w:style w:type="paragraph" w:styleId="Cytat">
    <w:name w:val="Quote"/>
    <w:basedOn w:val="Normalny"/>
    <w:next w:val="Normalny"/>
    <w:link w:val="CytatZnak"/>
    <w:uiPriority w:val="29"/>
    <w:qFormat/>
    <w:rsid w:val="0018115E"/>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ytatZnak">
    <w:name w:val="Cytat Znak"/>
    <w:basedOn w:val="Domylnaczcionkaakapitu"/>
    <w:link w:val="Cytat"/>
    <w:uiPriority w:val="29"/>
    <w:rsid w:val="0018115E"/>
    <w:rPr>
      <w:rFonts w:asciiTheme="majorHAnsi" w:eastAsiaTheme="majorEastAsia" w:hAnsiTheme="majorHAnsi" w:cstheme="majorBidi"/>
      <w:i/>
      <w:iCs/>
      <w:sz w:val="24"/>
      <w:szCs w:val="24"/>
    </w:rPr>
  </w:style>
  <w:style w:type="paragraph" w:styleId="Cytatintensywny">
    <w:name w:val="Intense Quote"/>
    <w:basedOn w:val="Normalny"/>
    <w:next w:val="Normalny"/>
    <w:link w:val="CytatintensywnyZnak"/>
    <w:uiPriority w:val="30"/>
    <w:qFormat/>
    <w:rsid w:val="0018115E"/>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CytatintensywnyZnak">
    <w:name w:val="Cytat intensywny Znak"/>
    <w:basedOn w:val="Domylnaczcionkaakapitu"/>
    <w:link w:val="Cytatintensywny"/>
    <w:uiPriority w:val="30"/>
    <w:rsid w:val="0018115E"/>
    <w:rPr>
      <w:rFonts w:asciiTheme="majorHAnsi" w:eastAsiaTheme="majorEastAsia" w:hAnsiTheme="majorHAnsi" w:cstheme="majorBidi"/>
      <w:sz w:val="26"/>
      <w:szCs w:val="26"/>
    </w:rPr>
  </w:style>
  <w:style w:type="character" w:styleId="Wyrnieniedelikatne">
    <w:name w:val="Subtle Emphasis"/>
    <w:basedOn w:val="Domylnaczcionkaakapitu"/>
    <w:uiPriority w:val="19"/>
    <w:qFormat/>
    <w:rsid w:val="0018115E"/>
    <w:rPr>
      <w:i/>
      <w:iCs/>
      <w:color w:val="auto"/>
    </w:rPr>
  </w:style>
  <w:style w:type="character" w:styleId="Wyrnienieintensywne">
    <w:name w:val="Intense Emphasis"/>
    <w:basedOn w:val="Domylnaczcionkaakapitu"/>
    <w:uiPriority w:val="21"/>
    <w:qFormat/>
    <w:rsid w:val="0018115E"/>
    <w:rPr>
      <w:b/>
      <w:bCs/>
      <w:i/>
      <w:iCs/>
      <w:color w:val="auto"/>
    </w:rPr>
  </w:style>
  <w:style w:type="character" w:styleId="Odwoaniedelikatne">
    <w:name w:val="Subtle Reference"/>
    <w:basedOn w:val="Domylnaczcionkaakapitu"/>
    <w:uiPriority w:val="31"/>
    <w:qFormat/>
    <w:rsid w:val="0018115E"/>
    <w:rPr>
      <w:smallCaps/>
      <w:color w:val="auto"/>
      <w:u w:val="single" w:color="7F7F7F" w:themeColor="text1" w:themeTint="80"/>
    </w:rPr>
  </w:style>
  <w:style w:type="character" w:styleId="Odwoanieintensywne">
    <w:name w:val="Intense Reference"/>
    <w:basedOn w:val="Domylnaczcionkaakapitu"/>
    <w:uiPriority w:val="32"/>
    <w:qFormat/>
    <w:rsid w:val="0018115E"/>
    <w:rPr>
      <w:b/>
      <w:bCs/>
      <w:smallCaps/>
      <w:color w:val="auto"/>
      <w:u w:val="single"/>
    </w:rPr>
  </w:style>
  <w:style w:type="character" w:styleId="Tytuksiki">
    <w:name w:val="Book Title"/>
    <w:basedOn w:val="Domylnaczcionkaakapitu"/>
    <w:uiPriority w:val="33"/>
    <w:qFormat/>
    <w:rsid w:val="0018115E"/>
    <w:rPr>
      <w:b/>
      <w:bCs/>
      <w:smallCaps/>
      <w:color w:val="auto"/>
    </w:rPr>
  </w:style>
  <w:style w:type="paragraph" w:styleId="Nagwekspisutreci">
    <w:name w:val="TOC Heading"/>
    <w:basedOn w:val="Nagwek1"/>
    <w:next w:val="Normalny"/>
    <w:uiPriority w:val="39"/>
    <w:unhideWhenUsed/>
    <w:qFormat/>
    <w:rsid w:val="0018115E"/>
    <w:pPr>
      <w:outlineLvl w:val="9"/>
    </w:pPr>
  </w:style>
  <w:style w:type="paragraph" w:styleId="Spistreci1">
    <w:name w:val="toc 1"/>
    <w:basedOn w:val="Normalny"/>
    <w:next w:val="Normalny"/>
    <w:autoRedefine/>
    <w:uiPriority w:val="39"/>
    <w:unhideWhenUsed/>
    <w:rsid w:val="002C7E3D"/>
    <w:pPr>
      <w:spacing w:after="100"/>
    </w:pPr>
  </w:style>
  <w:style w:type="paragraph" w:styleId="Spistreci2">
    <w:name w:val="toc 2"/>
    <w:basedOn w:val="Normalny"/>
    <w:next w:val="Normalny"/>
    <w:autoRedefine/>
    <w:uiPriority w:val="39"/>
    <w:unhideWhenUsed/>
    <w:rsid w:val="009C7AF0"/>
    <w:pPr>
      <w:tabs>
        <w:tab w:val="right" w:leader="dot" w:pos="10194"/>
      </w:tabs>
      <w:spacing w:after="100"/>
      <w:ind w:left="220"/>
    </w:pPr>
  </w:style>
  <w:style w:type="character" w:styleId="Hipercze">
    <w:name w:val="Hyperlink"/>
    <w:basedOn w:val="Domylnaczcionkaakapitu"/>
    <w:uiPriority w:val="99"/>
    <w:unhideWhenUsed/>
    <w:rsid w:val="002C7E3D"/>
    <w:rPr>
      <w:color w:val="0563C1" w:themeColor="hyperlink"/>
      <w:u w:val="single"/>
    </w:rPr>
  </w:style>
  <w:style w:type="table" w:styleId="Tabela-Siatka">
    <w:name w:val="Table Grid"/>
    <w:basedOn w:val="Standardowy"/>
    <w:uiPriority w:val="39"/>
    <w:rsid w:val="00E91D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A_wyliczenie,K-P_odwolanie,Akapit z listą5,maz_wyliczenie,opis dzialania,Chorzów - Akapit z listą,Akapit z listą BS,CW_Lista"/>
    <w:basedOn w:val="Normalny"/>
    <w:link w:val="AkapitzlistZnak"/>
    <w:uiPriority w:val="34"/>
    <w:qFormat/>
    <w:rsid w:val="00E55039"/>
    <w:pPr>
      <w:ind w:left="720"/>
      <w:contextualSpacing/>
    </w:pPr>
  </w:style>
  <w:style w:type="paragraph" w:styleId="Nagwek">
    <w:name w:val="header"/>
    <w:basedOn w:val="Normalny"/>
    <w:link w:val="NagwekZnak"/>
    <w:uiPriority w:val="99"/>
    <w:unhideWhenUsed/>
    <w:rsid w:val="005D132E"/>
    <w:pPr>
      <w:tabs>
        <w:tab w:val="center" w:pos="4536"/>
        <w:tab w:val="right" w:pos="9072"/>
      </w:tabs>
      <w:spacing w:after="0" w:line="240" w:lineRule="auto"/>
    </w:pPr>
  </w:style>
  <w:style w:type="character" w:customStyle="1" w:styleId="NagwekZnak">
    <w:name w:val="Nagłówek Znak"/>
    <w:basedOn w:val="Domylnaczcionkaakapitu"/>
    <w:link w:val="Nagwek"/>
    <w:uiPriority w:val="99"/>
    <w:qFormat/>
    <w:rsid w:val="005D132E"/>
  </w:style>
  <w:style w:type="paragraph" w:styleId="Stopka">
    <w:name w:val="footer"/>
    <w:basedOn w:val="Normalny"/>
    <w:link w:val="StopkaZnak"/>
    <w:uiPriority w:val="99"/>
    <w:unhideWhenUsed/>
    <w:rsid w:val="005D132E"/>
    <w:pPr>
      <w:tabs>
        <w:tab w:val="center" w:pos="4536"/>
        <w:tab w:val="right" w:pos="9072"/>
      </w:tabs>
      <w:spacing w:after="0" w:line="240" w:lineRule="auto"/>
    </w:pPr>
  </w:style>
  <w:style w:type="character" w:customStyle="1" w:styleId="StopkaZnak">
    <w:name w:val="Stopka Znak"/>
    <w:basedOn w:val="Domylnaczcionkaakapitu"/>
    <w:link w:val="Stopka"/>
    <w:uiPriority w:val="99"/>
    <w:qFormat/>
    <w:rsid w:val="005D132E"/>
  </w:style>
  <w:style w:type="paragraph" w:styleId="Tekstdymka">
    <w:name w:val="Balloon Text"/>
    <w:basedOn w:val="Normalny"/>
    <w:link w:val="TekstdymkaZnak"/>
    <w:uiPriority w:val="99"/>
    <w:semiHidden/>
    <w:unhideWhenUsed/>
    <w:qFormat/>
    <w:rsid w:val="007C177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qFormat/>
    <w:rsid w:val="007C1778"/>
    <w:rPr>
      <w:rFonts w:ascii="Segoe UI" w:hAnsi="Segoe UI" w:cs="Segoe UI"/>
      <w:sz w:val="18"/>
      <w:szCs w:val="18"/>
    </w:rPr>
  </w:style>
  <w:style w:type="character" w:customStyle="1" w:styleId="markedcontent">
    <w:name w:val="markedcontent"/>
    <w:basedOn w:val="Domylnaczcionkaakapitu"/>
    <w:rsid w:val="00E65BB0"/>
  </w:style>
  <w:style w:type="table" w:customStyle="1" w:styleId="Tabela-Siatka5">
    <w:name w:val="Tabela - Siatka5"/>
    <w:basedOn w:val="Standardowy"/>
    <w:uiPriority w:val="59"/>
    <w:rsid w:val="006373BD"/>
    <w:pPr>
      <w:spacing w:after="0" w:line="240" w:lineRule="auto"/>
      <w:jc w:val="left"/>
    </w:pPr>
    <w:rPr>
      <w:rFonts w:ascii="Calibri" w:eastAsia="Calibri" w:hAnsi="Calibri" w:cs="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2">
    <w:name w:val="Tabela - Siatka52"/>
    <w:basedOn w:val="Standardowy"/>
    <w:uiPriority w:val="59"/>
    <w:rsid w:val="006373BD"/>
    <w:pPr>
      <w:spacing w:after="0" w:line="240" w:lineRule="auto"/>
      <w:jc w:val="left"/>
    </w:pPr>
    <w:rPr>
      <w:rFonts w:ascii="Calibri" w:eastAsia="Calibri" w:hAnsi="Calibri" w:cs="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3">
    <w:name w:val="Tabela - Siatka53"/>
    <w:basedOn w:val="Standardowy"/>
    <w:uiPriority w:val="59"/>
    <w:rsid w:val="006373BD"/>
    <w:pPr>
      <w:spacing w:after="0" w:line="240" w:lineRule="auto"/>
      <w:jc w:val="left"/>
    </w:pPr>
    <w:rPr>
      <w:rFonts w:ascii="Calibri" w:eastAsia="Calibri" w:hAnsi="Calibri" w:cs="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
    <w:name w:val="Bez listy1"/>
    <w:next w:val="Bezlisty"/>
    <w:uiPriority w:val="99"/>
    <w:semiHidden/>
    <w:unhideWhenUsed/>
    <w:rsid w:val="00DF0194"/>
  </w:style>
  <w:style w:type="character" w:customStyle="1" w:styleId="Tekstpodstawowywcity2Znak">
    <w:name w:val="Tekst podstawowy wcięty 2 Znak"/>
    <w:basedOn w:val="Domylnaczcionkaakapitu"/>
    <w:link w:val="Tekstpodstawowywcity2"/>
    <w:uiPriority w:val="99"/>
    <w:qFormat/>
    <w:rsid w:val="00DF0194"/>
  </w:style>
  <w:style w:type="character" w:customStyle="1" w:styleId="czeinternetowe">
    <w:name w:val="Łącze internetowe"/>
    <w:basedOn w:val="Domylnaczcionkaakapitu"/>
    <w:uiPriority w:val="99"/>
    <w:unhideWhenUsed/>
    <w:rsid w:val="00DF0194"/>
    <w:rPr>
      <w:color w:val="0000FF"/>
      <w:u w:val="single"/>
    </w:rPr>
  </w:style>
  <w:style w:type="character" w:customStyle="1" w:styleId="apple-converted-space">
    <w:name w:val="apple-converted-space"/>
    <w:basedOn w:val="Domylnaczcionkaakapitu"/>
    <w:qFormat/>
    <w:rsid w:val="00DF0194"/>
  </w:style>
  <w:style w:type="character" w:customStyle="1" w:styleId="ListLabel1">
    <w:name w:val="ListLabel 1"/>
    <w:qFormat/>
    <w:rsid w:val="00B065D2"/>
    <w:rPr>
      <w:rFonts w:ascii="Times New Roman" w:hAnsi="Times New Roman" w:cs="Courier New"/>
      <w:sz w:val="22"/>
    </w:rPr>
  </w:style>
  <w:style w:type="character" w:customStyle="1" w:styleId="ListLabel2">
    <w:name w:val="ListLabel 2"/>
    <w:qFormat/>
    <w:rsid w:val="00DF0194"/>
    <w:rPr>
      <w:rFonts w:cs="Courier New"/>
    </w:rPr>
  </w:style>
  <w:style w:type="character" w:customStyle="1" w:styleId="ListLabel3">
    <w:name w:val="ListLabel 3"/>
    <w:qFormat/>
    <w:rsid w:val="00DF0194"/>
    <w:rPr>
      <w:rFonts w:cs="Courier New"/>
    </w:rPr>
  </w:style>
  <w:style w:type="character" w:customStyle="1" w:styleId="ListLabel4">
    <w:name w:val="ListLabel 4"/>
    <w:qFormat/>
    <w:rsid w:val="00DF0194"/>
    <w:rPr>
      <w:rFonts w:cs="Courier New"/>
    </w:rPr>
  </w:style>
  <w:style w:type="character" w:customStyle="1" w:styleId="ListLabel5">
    <w:name w:val="ListLabel 5"/>
    <w:qFormat/>
    <w:rsid w:val="00DF0194"/>
    <w:rPr>
      <w:rFonts w:cs="Courier New"/>
    </w:rPr>
  </w:style>
  <w:style w:type="character" w:customStyle="1" w:styleId="ListLabel6">
    <w:name w:val="ListLabel 6"/>
    <w:qFormat/>
    <w:rsid w:val="00DF0194"/>
    <w:rPr>
      <w:rFonts w:cs="Courier New"/>
    </w:rPr>
  </w:style>
  <w:style w:type="character" w:customStyle="1" w:styleId="ListLabel7">
    <w:name w:val="ListLabel 7"/>
    <w:qFormat/>
    <w:rsid w:val="00DF0194"/>
    <w:rPr>
      <w:rFonts w:cs="Courier New"/>
    </w:rPr>
  </w:style>
  <w:style w:type="character" w:customStyle="1" w:styleId="ListLabel8">
    <w:name w:val="ListLabel 8"/>
    <w:qFormat/>
    <w:rsid w:val="00DF0194"/>
    <w:rPr>
      <w:rFonts w:cs="Courier New"/>
    </w:rPr>
  </w:style>
  <w:style w:type="character" w:customStyle="1" w:styleId="ListLabel9">
    <w:name w:val="ListLabel 9"/>
    <w:qFormat/>
    <w:rsid w:val="00DF0194"/>
    <w:rPr>
      <w:rFonts w:cs="Courier New"/>
    </w:rPr>
  </w:style>
  <w:style w:type="character" w:customStyle="1" w:styleId="ListLabel10">
    <w:name w:val="ListLabel 10"/>
    <w:qFormat/>
    <w:rsid w:val="00DF0194"/>
    <w:rPr>
      <w:rFonts w:cs="Courier New"/>
    </w:rPr>
  </w:style>
  <w:style w:type="character" w:customStyle="1" w:styleId="ListLabel11">
    <w:name w:val="ListLabel 11"/>
    <w:qFormat/>
    <w:rsid w:val="00DF0194"/>
    <w:rPr>
      <w:rFonts w:cs="Courier New"/>
    </w:rPr>
  </w:style>
  <w:style w:type="character" w:customStyle="1" w:styleId="ListLabel12">
    <w:name w:val="ListLabel 12"/>
    <w:qFormat/>
    <w:rsid w:val="00DF0194"/>
    <w:rPr>
      <w:rFonts w:cs="Courier New"/>
    </w:rPr>
  </w:style>
  <w:style w:type="character" w:customStyle="1" w:styleId="ListLabel13">
    <w:name w:val="ListLabel 13"/>
    <w:qFormat/>
    <w:rsid w:val="00DF0194"/>
    <w:rPr>
      <w:rFonts w:cs="Courier New"/>
    </w:rPr>
  </w:style>
  <w:style w:type="character" w:customStyle="1" w:styleId="ListLabel14">
    <w:name w:val="ListLabel 14"/>
    <w:qFormat/>
    <w:rsid w:val="00DF0194"/>
    <w:rPr>
      <w:rFonts w:cs="Courier New"/>
    </w:rPr>
  </w:style>
  <w:style w:type="character" w:customStyle="1" w:styleId="ListLabel15">
    <w:name w:val="ListLabel 15"/>
    <w:qFormat/>
    <w:rsid w:val="00DF0194"/>
    <w:rPr>
      <w:rFonts w:cs="Courier New"/>
    </w:rPr>
  </w:style>
  <w:style w:type="character" w:customStyle="1" w:styleId="ListLabel16">
    <w:name w:val="ListLabel 16"/>
    <w:qFormat/>
    <w:rsid w:val="00DF0194"/>
    <w:rPr>
      <w:rFonts w:cs="Courier New"/>
    </w:rPr>
  </w:style>
  <w:style w:type="character" w:customStyle="1" w:styleId="ListLabel17">
    <w:name w:val="ListLabel 17"/>
    <w:qFormat/>
    <w:rsid w:val="00DF0194"/>
    <w:rPr>
      <w:rFonts w:cs="Courier New"/>
    </w:rPr>
  </w:style>
  <w:style w:type="character" w:customStyle="1" w:styleId="ListLabel18">
    <w:name w:val="ListLabel 18"/>
    <w:qFormat/>
    <w:rsid w:val="00DF0194"/>
    <w:rPr>
      <w:rFonts w:cs="Courier New"/>
    </w:rPr>
  </w:style>
  <w:style w:type="character" w:customStyle="1" w:styleId="ListLabel19">
    <w:name w:val="ListLabel 19"/>
    <w:qFormat/>
    <w:rsid w:val="00DF0194"/>
    <w:rPr>
      <w:rFonts w:cs="Courier New"/>
    </w:rPr>
  </w:style>
  <w:style w:type="character" w:customStyle="1" w:styleId="ListLabel20">
    <w:name w:val="ListLabel 20"/>
    <w:qFormat/>
    <w:rsid w:val="00DF0194"/>
    <w:rPr>
      <w:rFonts w:cs="Courier New"/>
    </w:rPr>
  </w:style>
  <w:style w:type="character" w:customStyle="1" w:styleId="ListLabel21">
    <w:name w:val="ListLabel 21"/>
    <w:qFormat/>
    <w:rsid w:val="00DF0194"/>
    <w:rPr>
      <w:rFonts w:cs="Courier New"/>
    </w:rPr>
  </w:style>
  <w:style w:type="character" w:customStyle="1" w:styleId="ListLabel22">
    <w:name w:val="ListLabel 22"/>
    <w:qFormat/>
    <w:rsid w:val="00DF0194"/>
    <w:rPr>
      <w:rFonts w:cs="Courier New"/>
    </w:rPr>
  </w:style>
  <w:style w:type="character" w:customStyle="1" w:styleId="ListLabel23">
    <w:name w:val="ListLabel 23"/>
    <w:qFormat/>
    <w:rsid w:val="00DF0194"/>
    <w:rPr>
      <w:rFonts w:cs="Courier New"/>
    </w:rPr>
  </w:style>
  <w:style w:type="character" w:customStyle="1" w:styleId="ListLabel24">
    <w:name w:val="ListLabel 24"/>
    <w:qFormat/>
    <w:rsid w:val="00DF0194"/>
    <w:rPr>
      <w:rFonts w:cs="Courier New"/>
    </w:rPr>
  </w:style>
  <w:style w:type="character" w:customStyle="1" w:styleId="ListLabel25">
    <w:name w:val="ListLabel 25"/>
    <w:qFormat/>
    <w:rsid w:val="00DF0194"/>
    <w:rPr>
      <w:rFonts w:cs="Courier New"/>
    </w:rPr>
  </w:style>
  <w:style w:type="character" w:customStyle="1" w:styleId="ListLabel26">
    <w:name w:val="ListLabel 26"/>
    <w:qFormat/>
    <w:rsid w:val="00DF0194"/>
    <w:rPr>
      <w:rFonts w:cs="Courier New"/>
    </w:rPr>
  </w:style>
  <w:style w:type="character" w:customStyle="1" w:styleId="ListLabel27">
    <w:name w:val="ListLabel 27"/>
    <w:qFormat/>
    <w:rsid w:val="00DF0194"/>
    <w:rPr>
      <w:rFonts w:cs="Courier New"/>
    </w:rPr>
  </w:style>
  <w:style w:type="character" w:customStyle="1" w:styleId="ListLabel28">
    <w:name w:val="ListLabel 28"/>
    <w:qFormat/>
    <w:rsid w:val="00DF0194"/>
    <w:rPr>
      <w:rFonts w:ascii="Times New Roman" w:eastAsia="Calibri" w:hAnsi="Times New Roman" w:cs="Times New Roman"/>
    </w:rPr>
  </w:style>
  <w:style w:type="character" w:customStyle="1" w:styleId="ListLabel29">
    <w:name w:val="ListLabel 29"/>
    <w:qFormat/>
    <w:rsid w:val="00DF0194"/>
    <w:rPr>
      <w:rFonts w:cs="Courier New"/>
    </w:rPr>
  </w:style>
  <w:style w:type="character" w:customStyle="1" w:styleId="ListLabel30">
    <w:name w:val="ListLabel 30"/>
    <w:qFormat/>
    <w:rsid w:val="00DF0194"/>
    <w:rPr>
      <w:rFonts w:cs="Courier New"/>
    </w:rPr>
  </w:style>
  <w:style w:type="character" w:customStyle="1" w:styleId="ListLabel31">
    <w:name w:val="ListLabel 31"/>
    <w:qFormat/>
    <w:rsid w:val="00DF0194"/>
    <w:rPr>
      <w:rFonts w:cs="Courier New"/>
    </w:rPr>
  </w:style>
  <w:style w:type="character" w:customStyle="1" w:styleId="ListLabel32">
    <w:name w:val="ListLabel 32"/>
    <w:qFormat/>
    <w:rsid w:val="00DF0194"/>
    <w:rPr>
      <w:rFonts w:cs="Courier New"/>
    </w:rPr>
  </w:style>
  <w:style w:type="character" w:customStyle="1" w:styleId="ListLabel33">
    <w:name w:val="ListLabel 33"/>
    <w:qFormat/>
    <w:rsid w:val="00DF0194"/>
    <w:rPr>
      <w:rFonts w:cs="Courier New"/>
    </w:rPr>
  </w:style>
  <w:style w:type="character" w:customStyle="1" w:styleId="ListLabel34">
    <w:name w:val="ListLabel 34"/>
    <w:qFormat/>
    <w:rsid w:val="00DF0194"/>
    <w:rPr>
      <w:rFonts w:cs="Courier New"/>
    </w:rPr>
  </w:style>
  <w:style w:type="character" w:customStyle="1" w:styleId="ListLabel35">
    <w:name w:val="ListLabel 35"/>
    <w:qFormat/>
    <w:rsid w:val="00DF0194"/>
    <w:rPr>
      <w:rFonts w:cs="Courier New"/>
    </w:rPr>
  </w:style>
  <w:style w:type="character" w:customStyle="1" w:styleId="ListLabel36">
    <w:name w:val="ListLabel 36"/>
    <w:qFormat/>
    <w:rsid w:val="00DF0194"/>
    <w:rPr>
      <w:rFonts w:cs="Courier New"/>
    </w:rPr>
  </w:style>
  <w:style w:type="character" w:customStyle="1" w:styleId="ListLabel37">
    <w:name w:val="ListLabel 37"/>
    <w:qFormat/>
    <w:rsid w:val="00DF0194"/>
    <w:rPr>
      <w:rFonts w:cs="Courier New"/>
    </w:rPr>
  </w:style>
  <w:style w:type="character" w:customStyle="1" w:styleId="ListLabel38">
    <w:name w:val="ListLabel 38"/>
    <w:qFormat/>
    <w:rsid w:val="00DF0194"/>
    <w:rPr>
      <w:b w:val="0"/>
    </w:rPr>
  </w:style>
  <w:style w:type="character" w:customStyle="1" w:styleId="ListLabel39">
    <w:name w:val="ListLabel 39"/>
    <w:qFormat/>
    <w:rsid w:val="00DF0194"/>
    <w:rPr>
      <w:b w:val="0"/>
    </w:rPr>
  </w:style>
  <w:style w:type="character" w:customStyle="1" w:styleId="ListLabel40">
    <w:name w:val="ListLabel 40"/>
    <w:qFormat/>
    <w:rsid w:val="00DF0194"/>
    <w:rPr>
      <w:rFonts w:ascii="Times New Roman" w:hAnsi="Times New Roman"/>
      <w:b/>
    </w:rPr>
  </w:style>
  <w:style w:type="character" w:customStyle="1" w:styleId="ListLabel41">
    <w:name w:val="ListLabel 41"/>
    <w:qFormat/>
    <w:rsid w:val="00DF0194"/>
    <w:rPr>
      <w:b w:val="0"/>
    </w:rPr>
  </w:style>
  <w:style w:type="character" w:customStyle="1" w:styleId="ListLabel42">
    <w:name w:val="ListLabel 42"/>
    <w:qFormat/>
    <w:rsid w:val="00DF0194"/>
    <w:rPr>
      <w:b w:val="0"/>
    </w:rPr>
  </w:style>
  <w:style w:type="character" w:customStyle="1" w:styleId="ListLabel43">
    <w:name w:val="ListLabel 43"/>
    <w:qFormat/>
    <w:rsid w:val="00DF0194"/>
    <w:rPr>
      <w:b w:val="0"/>
    </w:rPr>
  </w:style>
  <w:style w:type="character" w:customStyle="1" w:styleId="ListLabel44">
    <w:name w:val="ListLabel 44"/>
    <w:qFormat/>
    <w:rsid w:val="00DF0194"/>
    <w:rPr>
      <w:b w:val="0"/>
    </w:rPr>
  </w:style>
  <w:style w:type="character" w:customStyle="1" w:styleId="ListLabel45">
    <w:name w:val="ListLabel 45"/>
    <w:qFormat/>
    <w:rsid w:val="00DF0194"/>
    <w:rPr>
      <w:b w:val="0"/>
    </w:rPr>
  </w:style>
  <w:style w:type="character" w:customStyle="1" w:styleId="ListLabel46">
    <w:name w:val="ListLabel 46"/>
    <w:qFormat/>
    <w:rsid w:val="00DF0194"/>
    <w:rPr>
      <w:b w:val="0"/>
    </w:rPr>
  </w:style>
  <w:style w:type="character" w:customStyle="1" w:styleId="ListLabel47">
    <w:name w:val="ListLabel 47"/>
    <w:qFormat/>
    <w:rsid w:val="00DF0194"/>
    <w:rPr>
      <w:rFonts w:cs="Courier New"/>
    </w:rPr>
  </w:style>
  <w:style w:type="character" w:customStyle="1" w:styleId="ListLabel48">
    <w:name w:val="ListLabel 48"/>
    <w:qFormat/>
    <w:rsid w:val="00DF0194"/>
    <w:rPr>
      <w:rFonts w:cs="Courier New"/>
    </w:rPr>
  </w:style>
  <w:style w:type="character" w:customStyle="1" w:styleId="ListLabel49">
    <w:name w:val="ListLabel 49"/>
    <w:qFormat/>
    <w:rsid w:val="00DF0194"/>
    <w:rPr>
      <w:rFonts w:cs="Courier New"/>
    </w:rPr>
  </w:style>
  <w:style w:type="character" w:customStyle="1" w:styleId="ListLabel50">
    <w:name w:val="ListLabel 50"/>
    <w:qFormat/>
    <w:rsid w:val="00DF0194"/>
    <w:rPr>
      <w:rFonts w:cs="Courier New"/>
    </w:rPr>
  </w:style>
  <w:style w:type="character" w:customStyle="1" w:styleId="ListLabel51">
    <w:name w:val="ListLabel 51"/>
    <w:qFormat/>
    <w:rsid w:val="00DF0194"/>
    <w:rPr>
      <w:rFonts w:cs="Courier New"/>
    </w:rPr>
  </w:style>
  <w:style w:type="character" w:customStyle="1" w:styleId="ListLabel52">
    <w:name w:val="ListLabel 52"/>
    <w:qFormat/>
    <w:rsid w:val="00DF0194"/>
    <w:rPr>
      <w:rFonts w:cs="Courier New"/>
    </w:rPr>
  </w:style>
  <w:style w:type="character" w:customStyle="1" w:styleId="ListLabel53">
    <w:name w:val="ListLabel 53"/>
    <w:qFormat/>
    <w:rsid w:val="00DF0194"/>
    <w:rPr>
      <w:rFonts w:cs="Courier New"/>
    </w:rPr>
  </w:style>
  <w:style w:type="character" w:customStyle="1" w:styleId="ListLabel54">
    <w:name w:val="ListLabel 54"/>
    <w:qFormat/>
    <w:rsid w:val="00DF0194"/>
    <w:rPr>
      <w:rFonts w:cs="Courier New"/>
    </w:rPr>
  </w:style>
  <w:style w:type="character" w:customStyle="1" w:styleId="ListLabel55">
    <w:name w:val="ListLabel 55"/>
    <w:qFormat/>
    <w:rsid w:val="00DF0194"/>
    <w:rPr>
      <w:rFonts w:cs="Courier New"/>
    </w:rPr>
  </w:style>
  <w:style w:type="character" w:customStyle="1" w:styleId="ListLabel56">
    <w:name w:val="ListLabel 56"/>
    <w:qFormat/>
    <w:rsid w:val="00DF0194"/>
    <w:rPr>
      <w:rFonts w:cs="Courier New"/>
    </w:rPr>
  </w:style>
  <w:style w:type="character" w:customStyle="1" w:styleId="ListLabel57">
    <w:name w:val="ListLabel 57"/>
    <w:qFormat/>
    <w:rsid w:val="00DF0194"/>
    <w:rPr>
      <w:rFonts w:cs="Courier New"/>
    </w:rPr>
  </w:style>
  <w:style w:type="character" w:customStyle="1" w:styleId="ListLabel58">
    <w:name w:val="ListLabel 58"/>
    <w:qFormat/>
    <w:rsid w:val="00DF0194"/>
    <w:rPr>
      <w:rFonts w:cs="Courier New"/>
    </w:rPr>
  </w:style>
  <w:style w:type="character" w:customStyle="1" w:styleId="ListLabel59">
    <w:name w:val="ListLabel 59"/>
    <w:qFormat/>
    <w:rsid w:val="00DF0194"/>
    <w:rPr>
      <w:rFonts w:cs="Courier New"/>
    </w:rPr>
  </w:style>
  <w:style w:type="character" w:customStyle="1" w:styleId="ListLabel60">
    <w:name w:val="ListLabel 60"/>
    <w:qFormat/>
    <w:rsid w:val="00DF0194"/>
    <w:rPr>
      <w:rFonts w:cs="Courier New"/>
    </w:rPr>
  </w:style>
  <w:style w:type="character" w:customStyle="1" w:styleId="ListLabel61">
    <w:name w:val="ListLabel 61"/>
    <w:qFormat/>
    <w:rsid w:val="00DF0194"/>
    <w:rPr>
      <w:rFonts w:cs="Courier New"/>
    </w:rPr>
  </w:style>
  <w:style w:type="character" w:customStyle="1" w:styleId="ListLabel62">
    <w:name w:val="ListLabel 62"/>
    <w:qFormat/>
    <w:rsid w:val="00DF0194"/>
    <w:rPr>
      <w:rFonts w:cs="Courier New"/>
    </w:rPr>
  </w:style>
  <w:style w:type="character" w:customStyle="1" w:styleId="ListLabel63">
    <w:name w:val="ListLabel 63"/>
    <w:qFormat/>
    <w:rsid w:val="00DF0194"/>
    <w:rPr>
      <w:rFonts w:cs="Courier New"/>
    </w:rPr>
  </w:style>
  <w:style w:type="character" w:customStyle="1" w:styleId="ListLabel64">
    <w:name w:val="ListLabel 64"/>
    <w:qFormat/>
    <w:rsid w:val="00DF0194"/>
    <w:rPr>
      <w:rFonts w:cs="Courier New"/>
    </w:rPr>
  </w:style>
  <w:style w:type="character" w:customStyle="1" w:styleId="ListLabel65">
    <w:name w:val="ListLabel 65"/>
    <w:qFormat/>
    <w:rsid w:val="00DF0194"/>
    <w:rPr>
      <w:rFonts w:cs="Courier New"/>
    </w:rPr>
  </w:style>
  <w:style w:type="character" w:customStyle="1" w:styleId="ListLabel66">
    <w:name w:val="ListLabel 66"/>
    <w:qFormat/>
    <w:rsid w:val="00DF0194"/>
    <w:rPr>
      <w:rFonts w:cs="Courier New"/>
    </w:rPr>
  </w:style>
  <w:style w:type="character" w:customStyle="1" w:styleId="ListLabel67">
    <w:name w:val="ListLabel 67"/>
    <w:qFormat/>
    <w:rsid w:val="00DF0194"/>
    <w:rPr>
      <w:rFonts w:cs="Courier New"/>
    </w:rPr>
  </w:style>
  <w:style w:type="character" w:customStyle="1" w:styleId="ListLabel68">
    <w:name w:val="ListLabel 68"/>
    <w:qFormat/>
    <w:rsid w:val="00DF0194"/>
    <w:rPr>
      <w:b w:val="0"/>
    </w:rPr>
  </w:style>
  <w:style w:type="character" w:customStyle="1" w:styleId="ListLabel69">
    <w:name w:val="ListLabel 69"/>
    <w:qFormat/>
    <w:rsid w:val="00DF0194"/>
    <w:rPr>
      <w:b w:val="0"/>
    </w:rPr>
  </w:style>
  <w:style w:type="character" w:customStyle="1" w:styleId="ListLabel70">
    <w:name w:val="ListLabel 70"/>
    <w:qFormat/>
    <w:rsid w:val="00DF0194"/>
    <w:rPr>
      <w:rFonts w:ascii="Times New Roman" w:hAnsi="Times New Roman"/>
      <w:b/>
    </w:rPr>
  </w:style>
  <w:style w:type="character" w:customStyle="1" w:styleId="ListLabel71">
    <w:name w:val="ListLabel 71"/>
    <w:qFormat/>
    <w:rsid w:val="00DF0194"/>
    <w:rPr>
      <w:b w:val="0"/>
    </w:rPr>
  </w:style>
  <w:style w:type="character" w:customStyle="1" w:styleId="ListLabel72">
    <w:name w:val="ListLabel 72"/>
    <w:qFormat/>
    <w:rsid w:val="00DF0194"/>
    <w:rPr>
      <w:b w:val="0"/>
    </w:rPr>
  </w:style>
  <w:style w:type="character" w:customStyle="1" w:styleId="ListLabel73">
    <w:name w:val="ListLabel 73"/>
    <w:qFormat/>
    <w:rsid w:val="00DF0194"/>
    <w:rPr>
      <w:b w:val="0"/>
    </w:rPr>
  </w:style>
  <w:style w:type="character" w:customStyle="1" w:styleId="ListLabel74">
    <w:name w:val="ListLabel 74"/>
    <w:qFormat/>
    <w:rsid w:val="00DF0194"/>
    <w:rPr>
      <w:b w:val="0"/>
    </w:rPr>
  </w:style>
  <w:style w:type="character" w:customStyle="1" w:styleId="ListLabel75">
    <w:name w:val="ListLabel 75"/>
    <w:qFormat/>
    <w:rsid w:val="00DF0194"/>
    <w:rPr>
      <w:b w:val="0"/>
    </w:rPr>
  </w:style>
  <w:style w:type="character" w:customStyle="1" w:styleId="ListLabel76">
    <w:name w:val="ListLabel 76"/>
    <w:qFormat/>
    <w:rsid w:val="00DF0194"/>
    <w:rPr>
      <w:b w:val="0"/>
    </w:rPr>
  </w:style>
  <w:style w:type="character" w:customStyle="1" w:styleId="ListLabel77">
    <w:name w:val="ListLabel 77"/>
    <w:qFormat/>
    <w:rsid w:val="00DF0194"/>
    <w:rPr>
      <w:b/>
      <w:color w:val="auto"/>
    </w:rPr>
  </w:style>
  <w:style w:type="character" w:customStyle="1" w:styleId="ListLabel78">
    <w:name w:val="ListLabel 78"/>
    <w:qFormat/>
    <w:rsid w:val="00DF0194"/>
    <w:rPr>
      <w:b/>
      <w:color w:val="auto"/>
    </w:rPr>
  </w:style>
  <w:style w:type="character" w:customStyle="1" w:styleId="ListLabel79">
    <w:name w:val="ListLabel 79"/>
    <w:qFormat/>
    <w:rsid w:val="00DF0194"/>
    <w:rPr>
      <w:rFonts w:ascii="Times New Roman" w:hAnsi="Times New Roman"/>
      <w:b/>
      <w:color w:val="auto"/>
    </w:rPr>
  </w:style>
  <w:style w:type="character" w:customStyle="1" w:styleId="ListLabel80">
    <w:name w:val="ListLabel 80"/>
    <w:qFormat/>
    <w:rsid w:val="00DF0194"/>
    <w:rPr>
      <w:b/>
      <w:color w:val="auto"/>
    </w:rPr>
  </w:style>
  <w:style w:type="character" w:customStyle="1" w:styleId="ListLabel81">
    <w:name w:val="ListLabel 81"/>
    <w:qFormat/>
    <w:rsid w:val="00DF0194"/>
    <w:rPr>
      <w:b/>
      <w:color w:val="auto"/>
    </w:rPr>
  </w:style>
  <w:style w:type="character" w:customStyle="1" w:styleId="ListLabel82">
    <w:name w:val="ListLabel 82"/>
    <w:qFormat/>
    <w:rsid w:val="00DF0194"/>
    <w:rPr>
      <w:b/>
      <w:color w:val="auto"/>
    </w:rPr>
  </w:style>
  <w:style w:type="character" w:customStyle="1" w:styleId="ListLabel83">
    <w:name w:val="ListLabel 83"/>
    <w:qFormat/>
    <w:rsid w:val="00DF0194"/>
    <w:rPr>
      <w:b/>
      <w:color w:val="auto"/>
    </w:rPr>
  </w:style>
  <w:style w:type="character" w:customStyle="1" w:styleId="ListLabel84">
    <w:name w:val="ListLabel 84"/>
    <w:qFormat/>
    <w:rsid w:val="00DF0194"/>
    <w:rPr>
      <w:b/>
      <w:color w:val="auto"/>
    </w:rPr>
  </w:style>
  <w:style w:type="character" w:customStyle="1" w:styleId="ListLabel85">
    <w:name w:val="ListLabel 85"/>
    <w:qFormat/>
    <w:rsid w:val="00DF0194"/>
    <w:rPr>
      <w:b/>
      <w:color w:val="auto"/>
    </w:rPr>
  </w:style>
  <w:style w:type="character" w:customStyle="1" w:styleId="ListLabel86">
    <w:name w:val="ListLabel 86"/>
    <w:qFormat/>
    <w:rsid w:val="00DF0194"/>
    <w:rPr>
      <w:rFonts w:ascii="Times New Roman" w:hAnsi="Times New Roman"/>
      <w:color w:val="auto"/>
      <w:u w:val="none"/>
      <w:shd w:val="clear" w:color="auto" w:fill="FFFFFF"/>
    </w:rPr>
  </w:style>
  <w:style w:type="character" w:customStyle="1" w:styleId="ListLabel87">
    <w:name w:val="ListLabel 87"/>
    <w:qFormat/>
    <w:rsid w:val="00DF0194"/>
    <w:rPr>
      <w:rFonts w:ascii="Times New Roman" w:hAnsi="Times New Roman" w:cs="Times New Roman"/>
      <w:color w:val="auto"/>
      <w:u w:val="none"/>
    </w:rPr>
  </w:style>
  <w:style w:type="character" w:customStyle="1" w:styleId="ListLabel88">
    <w:name w:val="ListLabel 88"/>
    <w:qFormat/>
    <w:rsid w:val="00DF0194"/>
    <w:rPr>
      <w:rFonts w:ascii="Times New Roman" w:hAnsi="Times New Roman"/>
      <w:color w:val="auto"/>
      <w:u w:val="none"/>
    </w:rPr>
  </w:style>
  <w:style w:type="paragraph" w:styleId="Tekstpodstawowy">
    <w:name w:val="Body Text"/>
    <w:basedOn w:val="Normalny"/>
    <w:link w:val="TekstpodstawowyZnak"/>
    <w:rsid w:val="00DF0194"/>
    <w:pPr>
      <w:spacing w:after="140" w:line="276" w:lineRule="auto"/>
      <w:jc w:val="left"/>
    </w:pPr>
    <w:rPr>
      <w:rFonts w:eastAsiaTheme="minorHAnsi"/>
    </w:rPr>
  </w:style>
  <w:style w:type="character" w:customStyle="1" w:styleId="TekstpodstawowyZnak">
    <w:name w:val="Tekst podstawowy Znak"/>
    <w:basedOn w:val="Domylnaczcionkaakapitu"/>
    <w:link w:val="Tekstpodstawowy"/>
    <w:rsid w:val="00DF0194"/>
    <w:rPr>
      <w:rFonts w:eastAsiaTheme="minorHAnsi"/>
    </w:rPr>
  </w:style>
  <w:style w:type="paragraph" w:styleId="Lista">
    <w:name w:val="List"/>
    <w:basedOn w:val="Tekstpodstawowy"/>
    <w:rsid w:val="00DF0194"/>
    <w:rPr>
      <w:rFonts w:cs="Lucida Sans"/>
    </w:rPr>
  </w:style>
  <w:style w:type="paragraph" w:customStyle="1" w:styleId="Indeks">
    <w:name w:val="Indeks"/>
    <w:basedOn w:val="Normalny"/>
    <w:qFormat/>
    <w:rsid w:val="00DF0194"/>
    <w:pPr>
      <w:suppressLineNumbers/>
      <w:spacing w:line="259" w:lineRule="auto"/>
      <w:jc w:val="left"/>
    </w:pPr>
    <w:rPr>
      <w:rFonts w:eastAsiaTheme="minorHAnsi" w:cs="Lucida Sans"/>
    </w:rPr>
  </w:style>
  <w:style w:type="paragraph" w:customStyle="1" w:styleId="Default">
    <w:name w:val="Default"/>
    <w:qFormat/>
    <w:rsid w:val="00DF0194"/>
    <w:pPr>
      <w:spacing w:after="0" w:line="240" w:lineRule="auto"/>
      <w:jc w:val="left"/>
    </w:pPr>
    <w:rPr>
      <w:rFonts w:ascii="Calibri" w:eastAsia="Calibri" w:hAnsi="Calibri" w:cs="Calibri"/>
      <w:color w:val="000000"/>
      <w:sz w:val="24"/>
      <w:szCs w:val="24"/>
    </w:rPr>
  </w:style>
  <w:style w:type="paragraph" w:styleId="NormalnyWeb">
    <w:name w:val="Normal (Web)"/>
    <w:basedOn w:val="Normalny"/>
    <w:uiPriority w:val="99"/>
    <w:unhideWhenUsed/>
    <w:qFormat/>
    <w:rsid w:val="00DF0194"/>
    <w:pPr>
      <w:spacing w:beforeAutospacing="1" w:afterAutospacing="1" w:line="240" w:lineRule="auto"/>
      <w:jc w:val="left"/>
    </w:pPr>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uiPriority w:val="99"/>
    <w:unhideWhenUsed/>
    <w:qFormat/>
    <w:rsid w:val="00DF0194"/>
    <w:pPr>
      <w:spacing w:after="120" w:line="480" w:lineRule="auto"/>
      <w:ind w:left="283"/>
      <w:jc w:val="left"/>
    </w:pPr>
  </w:style>
  <w:style w:type="character" w:customStyle="1" w:styleId="Tekstpodstawowywcity2Znak1">
    <w:name w:val="Tekst podstawowy wcięty 2 Znak1"/>
    <w:basedOn w:val="Domylnaczcionkaakapitu"/>
    <w:uiPriority w:val="99"/>
    <w:semiHidden/>
    <w:rsid w:val="00DF0194"/>
  </w:style>
  <w:style w:type="paragraph" w:styleId="Listapunktowana">
    <w:name w:val="List Bullet"/>
    <w:basedOn w:val="Normalny"/>
    <w:uiPriority w:val="99"/>
    <w:unhideWhenUsed/>
    <w:qFormat/>
    <w:rsid w:val="00DF0194"/>
    <w:pPr>
      <w:spacing w:line="259" w:lineRule="auto"/>
      <w:contextualSpacing/>
      <w:jc w:val="left"/>
    </w:pPr>
    <w:rPr>
      <w:rFonts w:ascii="Calibri" w:eastAsia="Calibri" w:hAnsi="Calibri" w:cs="Times New Roman"/>
    </w:rPr>
  </w:style>
  <w:style w:type="numbering" w:customStyle="1" w:styleId="Bezlisty11">
    <w:name w:val="Bez listy11"/>
    <w:uiPriority w:val="99"/>
    <w:semiHidden/>
    <w:unhideWhenUsed/>
    <w:qFormat/>
    <w:rsid w:val="00DF0194"/>
  </w:style>
  <w:style w:type="numbering" w:customStyle="1" w:styleId="Bezlisty2">
    <w:name w:val="Bez listy2"/>
    <w:uiPriority w:val="99"/>
    <w:semiHidden/>
    <w:unhideWhenUsed/>
    <w:qFormat/>
    <w:rsid w:val="00DF0194"/>
  </w:style>
  <w:style w:type="numbering" w:customStyle="1" w:styleId="Bezlisty111">
    <w:name w:val="Bez listy111"/>
    <w:uiPriority w:val="99"/>
    <w:semiHidden/>
    <w:unhideWhenUsed/>
    <w:qFormat/>
    <w:rsid w:val="00DF0194"/>
  </w:style>
  <w:style w:type="table" w:customStyle="1" w:styleId="Tabela-Siatka1">
    <w:name w:val="Tabela - Siatka1"/>
    <w:basedOn w:val="Standardowy"/>
    <w:next w:val="Tabela-Siatka"/>
    <w:uiPriority w:val="59"/>
    <w:rsid w:val="00DF0194"/>
    <w:pPr>
      <w:spacing w:after="0" w:line="240" w:lineRule="auto"/>
      <w:jc w:val="left"/>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59"/>
    <w:rsid w:val="00DF0194"/>
    <w:pPr>
      <w:spacing w:after="0" w:line="240" w:lineRule="auto"/>
      <w:jc w:val="left"/>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uiPriority w:val="59"/>
    <w:rsid w:val="00DF0194"/>
    <w:pPr>
      <w:spacing w:after="0" w:line="240" w:lineRule="auto"/>
      <w:jc w:val="left"/>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uiPriority w:val="59"/>
    <w:rsid w:val="00DF0194"/>
    <w:pPr>
      <w:spacing w:after="0" w:line="240" w:lineRule="auto"/>
      <w:jc w:val="left"/>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1">
    <w:name w:val="Tabela - Siatka51"/>
    <w:basedOn w:val="Standardowy"/>
    <w:uiPriority w:val="59"/>
    <w:rsid w:val="00DF0194"/>
    <w:pPr>
      <w:spacing w:after="0" w:line="240" w:lineRule="auto"/>
      <w:jc w:val="left"/>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uiPriority w:val="39"/>
    <w:rsid w:val="00DF0194"/>
    <w:pPr>
      <w:spacing w:after="0" w:line="240" w:lineRule="auto"/>
      <w:jc w:val="left"/>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uiPriority w:val="39"/>
    <w:rsid w:val="00DF0194"/>
    <w:pPr>
      <w:spacing w:after="0" w:line="240" w:lineRule="auto"/>
      <w:jc w:val="left"/>
    </w:pPr>
    <w:rPr>
      <w:rFonts w:eastAsiaTheme="minorHAns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uiPriority w:val="59"/>
    <w:rsid w:val="00DF0194"/>
    <w:pPr>
      <w:spacing w:after="0" w:line="240" w:lineRule="auto"/>
      <w:jc w:val="left"/>
    </w:pPr>
    <w:rPr>
      <w:rFonts w:eastAsiaTheme="minorHAns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uiPriority w:val="59"/>
    <w:rsid w:val="00DF0194"/>
    <w:pPr>
      <w:spacing w:after="0" w:line="240" w:lineRule="auto"/>
      <w:jc w:val="left"/>
    </w:pPr>
    <w:rPr>
      <w:rFonts w:eastAsiaTheme="minorHAns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uiPriority w:val="59"/>
    <w:rsid w:val="00DF0194"/>
    <w:pPr>
      <w:spacing w:after="0" w:line="240" w:lineRule="auto"/>
      <w:jc w:val="left"/>
    </w:pPr>
    <w:rPr>
      <w:rFonts w:eastAsiaTheme="minorHAns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uiPriority w:val="59"/>
    <w:rsid w:val="00DF0194"/>
    <w:pPr>
      <w:spacing w:after="0" w:line="240" w:lineRule="auto"/>
      <w:jc w:val="left"/>
    </w:pPr>
    <w:rPr>
      <w:rFonts w:eastAsiaTheme="minorHAns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11">
    <w:name w:val="Tabela - Siatka511"/>
    <w:basedOn w:val="Standardowy"/>
    <w:uiPriority w:val="59"/>
    <w:rsid w:val="00DF0194"/>
    <w:pPr>
      <w:spacing w:after="0" w:line="240" w:lineRule="auto"/>
      <w:jc w:val="left"/>
    </w:pPr>
    <w:rPr>
      <w:rFonts w:eastAsiaTheme="minorHAns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1">
    <w:name w:val="Tabela - Siatka61"/>
    <w:basedOn w:val="Standardowy"/>
    <w:uiPriority w:val="39"/>
    <w:rsid w:val="00DF0194"/>
    <w:pPr>
      <w:spacing w:after="0" w:line="240" w:lineRule="auto"/>
      <w:jc w:val="left"/>
    </w:pPr>
    <w:rPr>
      <w:rFonts w:eastAsiaTheme="minorHAns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DF0194"/>
    <w:rPr>
      <w:sz w:val="16"/>
      <w:szCs w:val="16"/>
    </w:rPr>
  </w:style>
  <w:style w:type="paragraph" w:styleId="Tekstkomentarza">
    <w:name w:val="annotation text"/>
    <w:basedOn w:val="Normalny"/>
    <w:link w:val="TekstkomentarzaZnak"/>
    <w:uiPriority w:val="99"/>
    <w:semiHidden/>
    <w:unhideWhenUsed/>
    <w:rsid w:val="00DF0194"/>
    <w:pPr>
      <w:spacing w:line="240" w:lineRule="auto"/>
      <w:jc w:val="left"/>
    </w:pPr>
    <w:rPr>
      <w:rFonts w:eastAsiaTheme="minorHAnsi"/>
      <w:sz w:val="20"/>
      <w:szCs w:val="20"/>
    </w:rPr>
  </w:style>
  <w:style w:type="character" w:customStyle="1" w:styleId="TekstkomentarzaZnak">
    <w:name w:val="Tekst komentarza Znak"/>
    <w:basedOn w:val="Domylnaczcionkaakapitu"/>
    <w:link w:val="Tekstkomentarza"/>
    <w:uiPriority w:val="99"/>
    <w:semiHidden/>
    <w:rsid w:val="00DF0194"/>
    <w:rPr>
      <w:rFonts w:eastAsiaTheme="minorHAnsi"/>
      <w:sz w:val="20"/>
      <w:szCs w:val="20"/>
    </w:rPr>
  </w:style>
  <w:style w:type="paragraph" w:styleId="Tematkomentarza">
    <w:name w:val="annotation subject"/>
    <w:basedOn w:val="Tekstkomentarza"/>
    <w:next w:val="Tekstkomentarza"/>
    <w:link w:val="TematkomentarzaZnak"/>
    <w:uiPriority w:val="99"/>
    <w:semiHidden/>
    <w:unhideWhenUsed/>
    <w:rsid w:val="00DF0194"/>
    <w:rPr>
      <w:b/>
      <w:bCs/>
    </w:rPr>
  </w:style>
  <w:style w:type="character" w:customStyle="1" w:styleId="TematkomentarzaZnak">
    <w:name w:val="Temat komentarza Znak"/>
    <w:basedOn w:val="TekstkomentarzaZnak"/>
    <w:link w:val="Tematkomentarza"/>
    <w:uiPriority w:val="99"/>
    <w:semiHidden/>
    <w:rsid w:val="00DF0194"/>
    <w:rPr>
      <w:rFonts w:eastAsiaTheme="minorHAnsi"/>
      <w:b/>
      <w:bCs/>
      <w:sz w:val="20"/>
      <w:szCs w:val="20"/>
    </w:rPr>
  </w:style>
  <w:style w:type="table" w:customStyle="1" w:styleId="Tabela-Siatka521">
    <w:name w:val="Tabela - Siatka521"/>
    <w:basedOn w:val="Standardowy"/>
    <w:uiPriority w:val="59"/>
    <w:rsid w:val="00DF0194"/>
    <w:pPr>
      <w:spacing w:after="0" w:line="240" w:lineRule="auto"/>
      <w:jc w:val="left"/>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31">
    <w:name w:val="Tabela - Siatka531"/>
    <w:basedOn w:val="Standardowy"/>
    <w:uiPriority w:val="59"/>
    <w:rsid w:val="00DF0194"/>
    <w:pPr>
      <w:spacing w:after="0" w:line="240" w:lineRule="auto"/>
      <w:jc w:val="left"/>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omylnaczcionkaakapitu"/>
    <w:rsid w:val="00DF0194"/>
    <w:rPr>
      <w:rFonts w:ascii="Calibri" w:hAnsi="Calibri" w:cs="Calibri" w:hint="default"/>
      <w:b w:val="0"/>
      <w:bCs w:val="0"/>
      <w:i w:val="0"/>
      <w:iCs w:val="0"/>
      <w:color w:val="000000"/>
      <w:sz w:val="24"/>
      <w:szCs w:val="24"/>
    </w:rPr>
  </w:style>
  <w:style w:type="paragraph" w:styleId="Tekstprzypisukocowego">
    <w:name w:val="endnote text"/>
    <w:basedOn w:val="Normalny"/>
    <w:link w:val="TekstprzypisukocowegoZnak"/>
    <w:uiPriority w:val="99"/>
    <w:semiHidden/>
    <w:unhideWhenUsed/>
    <w:rsid w:val="00DF0194"/>
    <w:pPr>
      <w:spacing w:after="0" w:line="240" w:lineRule="auto"/>
      <w:jc w:val="left"/>
    </w:pPr>
    <w:rPr>
      <w:rFonts w:eastAsiaTheme="minorHAnsi"/>
      <w:sz w:val="20"/>
      <w:szCs w:val="20"/>
    </w:rPr>
  </w:style>
  <w:style w:type="character" w:customStyle="1" w:styleId="TekstprzypisukocowegoZnak">
    <w:name w:val="Tekst przypisu końcowego Znak"/>
    <w:basedOn w:val="Domylnaczcionkaakapitu"/>
    <w:link w:val="Tekstprzypisukocowego"/>
    <w:uiPriority w:val="99"/>
    <w:semiHidden/>
    <w:rsid w:val="00DF0194"/>
    <w:rPr>
      <w:rFonts w:eastAsiaTheme="minorHAnsi"/>
      <w:sz w:val="20"/>
      <w:szCs w:val="20"/>
    </w:rPr>
  </w:style>
  <w:style w:type="character" w:styleId="Odwoanieprzypisukocowego">
    <w:name w:val="endnote reference"/>
    <w:basedOn w:val="Domylnaczcionkaakapitu"/>
    <w:uiPriority w:val="99"/>
    <w:semiHidden/>
    <w:unhideWhenUsed/>
    <w:rsid w:val="00DF0194"/>
    <w:rPr>
      <w:vertAlign w:val="superscript"/>
    </w:rPr>
  </w:style>
  <w:style w:type="table" w:customStyle="1" w:styleId="Tabela-Siatka8">
    <w:name w:val="Tabela - Siatka8"/>
    <w:basedOn w:val="Standardowy"/>
    <w:next w:val="Tabela-Siatka"/>
    <w:uiPriority w:val="59"/>
    <w:rsid w:val="00DF0194"/>
    <w:pPr>
      <w:spacing w:after="0" w:line="240" w:lineRule="auto"/>
      <w:jc w:val="left"/>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A_wyliczenie Znak,K-P_odwolanie Znak,Akapit z listą5 Znak,maz_wyliczenie Znak,opis dzialania Znak,Chorzów - Akapit z listą Znak,Akapit z listą BS Znak,CW_Lista Znak"/>
    <w:link w:val="Akapitzlist"/>
    <w:uiPriority w:val="34"/>
    <w:qFormat/>
    <w:locked/>
    <w:rsid w:val="00DF01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440305">
      <w:bodyDiv w:val="1"/>
      <w:marLeft w:val="0"/>
      <w:marRight w:val="0"/>
      <w:marTop w:val="0"/>
      <w:marBottom w:val="0"/>
      <w:divBdr>
        <w:top w:val="none" w:sz="0" w:space="0" w:color="auto"/>
        <w:left w:val="none" w:sz="0" w:space="0" w:color="auto"/>
        <w:bottom w:val="none" w:sz="0" w:space="0" w:color="auto"/>
        <w:right w:val="none" w:sz="0" w:space="0" w:color="auto"/>
      </w:divBdr>
    </w:div>
    <w:div w:id="204025443">
      <w:bodyDiv w:val="1"/>
      <w:marLeft w:val="0"/>
      <w:marRight w:val="0"/>
      <w:marTop w:val="0"/>
      <w:marBottom w:val="0"/>
      <w:divBdr>
        <w:top w:val="none" w:sz="0" w:space="0" w:color="auto"/>
        <w:left w:val="none" w:sz="0" w:space="0" w:color="auto"/>
        <w:bottom w:val="none" w:sz="0" w:space="0" w:color="auto"/>
        <w:right w:val="none" w:sz="0" w:space="0" w:color="auto"/>
      </w:divBdr>
    </w:div>
    <w:div w:id="307590540">
      <w:bodyDiv w:val="1"/>
      <w:marLeft w:val="0"/>
      <w:marRight w:val="0"/>
      <w:marTop w:val="0"/>
      <w:marBottom w:val="0"/>
      <w:divBdr>
        <w:top w:val="none" w:sz="0" w:space="0" w:color="auto"/>
        <w:left w:val="none" w:sz="0" w:space="0" w:color="auto"/>
        <w:bottom w:val="none" w:sz="0" w:space="0" w:color="auto"/>
        <w:right w:val="none" w:sz="0" w:space="0" w:color="auto"/>
      </w:divBdr>
    </w:div>
    <w:div w:id="430587365">
      <w:bodyDiv w:val="1"/>
      <w:marLeft w:val="0"/>
      <w:marRight w:val="0"/>
      <w:marTop w:val="0"/>
      <w:marBottom w:val="0"/>
      <w:divBdr>
        <w:top w:val="none" w:sz="0" w:space="0" w:color="auto"/>
        <w:left w:val="none" w:sz="0" w:space="0" w:color="auto"/>
        <w:bottom w:val="none" w:sz="0" w:space="0" w:color="auto"/>
        <w:right w:val="none" w:sz="0" w:space="0" w:color="auto"/>
      </w:divBdr>
    </w:div>
    <w:div w:id="539319592">
      <w:bodyDiv w:val="1"/>
      <w:marLeft w:val="0"/>
      <w:marRight w:val="0"/>
      <w:marTop w:val="0"/>
      <w:marBottom w:val="0"/>
      <w:divBdr>
        <w:top w:val="none" w:sz="0" w:space="0" w:color="auto"/>
        <w:left w:val="none" w:sz="0" w:space="0" w:color="auto"/>
        <w:bottom w:val="none" w:sz="0" w:space="0" w:color="auto"/>
        <w:right w:val="none" w:sz="0" w:space="0" w:color="auto"/>
      </w:divBdr>
    </w:div>
    <w:div w:id="587420073">
      <w:bodyDiv w:val="1"/>
      <w:marLeft w:val="0"/>
      <w:marRight w:val="0"/>
      <w:marTop w:val="0"/>
      <w:marBottom w:val="0"/>
      <w:divBdr>
        <w:top w:val="none" w:sz="0" w:space="0" w:color="auto"/>
        <w:left w:val="none" w:sz="0" w:space="0" w:color="auto"/>
        <w:bottom w:val="none" w:sz="0" w:space="0" w:color="auto"/>
        <w:right w:val="none" w:sz="0" w:space="0" w:color="auto"/>
      </w:divBdr>
    </w:div>
    <w:div w:id="726491408">
      <w:bodyDiv w:val="1"/>
      <w:marLeft w:val="0"/>
      <w:marRight w:val="0"/>
      <w:marTop w:val="0"/>
      <w:marBottom w:val="0"/>
      <w:divBdr>
        <w:top w:val="none" w:sz="0" w:space="0" w:color="auto"/>
        <w:left w:val="none" w:sz="0" w:space="0" w:color="auto"/>
        <w:bottom w:val="none" w:sz="0" w:space="0" w:color="auto"/>
        <w:right w:val="none" w:sz="0" w:space="0" w:color="auto"/>
      </w:divBdr>
    </w:div>
    <w:div w:id="1060523149">
      <w:bodyDiv w:val="1"/>
      <w:marLeft w:val="0"/>
      <w:marRight w:val="0"/>
      <w:marTop w:val="0"/>
      <w:marBottom w:val="0"/>
      <w:divBdr>
        <w:top w:val="none" w:sz="0" w:space="0" w:color="auto"/>
        <w:left w:val="none" w:sz="0" w:space="0" w:color="auto"/>
        <w:bottom w:val="none" w:sz="0" w:space="0" w:color="auto"/>
        <w:right w:val="none" w:sz="0" w:space="0" w:color="auto"/>
      </w:divBdr>
    </w:div>
    <w:div w:id="1136217718">
      <w:bodyDiv w:val="1"/>
      <w:marLeft w:val="0"/>
      <w:marRight w:val="0"/>
      <w:marTop w:val="0"/>
      <w:marBottom w:val="0"/>
      <w:divBdr>
        <w:top w:val="none" w:sz="0" w:space="0" w:color="auto"/>
        <w:left w:val="none" w:sz="0" w:space="0" w:color="auto"/>
        <w:bottom w:val="none" w:sz="0" w:space="0" w:color="auto"/>
        <w:right w:val="none" w:sz="0" w:space="0" w:color="auto"/>
      </w:divBdr>
    </w:div>
    <w:div w:id="1164668069">
      <w:bodyDiv w:val="1"/>
      <w:marLeft w:val="0"/>
      <w:marRight w:val="0"/>
      <w:marTop w:val="0"/>
      <w:marBottom w:val="0"/>
      <w:divBdr>
        <w:top w:val="none" w:sz="0" w:space="0" w:color="auto"/>
        <w:left w:val="none" w:sz="0" w:space="0" w:color="auto"/>
        <w:bottom w:val="none" w:sz="0" w:space="0" w:color="auto"/>
        <w:right w:val="none" w:sz="0" w:space="0" w:color="auto"/>
      </w:divBdr>
    </w:div>
    <w:div w:id="1301574122">
      <w:bodyDiv w:val="1"/>
      <w:marLeft w:val="0"/>
      <w:marRight w:val="0"/>
      <w:marTop w:val="0"/>
      <w:marBottom w:val="0"/>
      <w:divBdr>
        <w:top w:val="none" w:sz="0" w:space="0" w:color="auto"/>
        <w:left w:val="none" w:sz="0" w:space="0" w:color="auto"/>
        <w:bottom w:val="none" w:sz="0" w:space="0" w:color="auto"/>
        <w:right w:val="none" w:sz="0" w:space="0" w:color="auto"/>
      </w:divBdr>
    </w:div>
    <w:div w:id="1455907794">
      <w:bodyDiv w:val="1"/>
      <w:marLeft w:val="0"/>
      <w:marRight w:val="0"/>
      <w:marTop w:val="0"/>
      <w:marBottom w:val="0"/>
      <w:divBdr>
        <w:top w:val="none" w:sz="0" w:space="0" w:color="auto"/>
        <w:left w:val="none" w:sz="0" w:space="0" w:color="auto"/>
        <w:bottom w:val="none" w:sz="0" w:space="0" w:color="auto"/>
        <w:right w:val="none" w:sz="0" w:space="0" w:color="auto"/>
      </w:divBdr>
    </w:div>
    <w:div w:id="1538543840">
      <w:bodyDiv w:val="1"/>
      <w:marLeft w:val="0"/>
      <w:marRight w:val="0"/>
      <w:marTop w:val="0"/>
      <w:marBottom w:val="0"/>
      <w:divBdr>
        <w:top w:val="none" w:sz="0" w:space="0" w:color="auto"/>
        <w:left w:val="none" w:sz="0" w:space="0" w:color="auto"/>
        <w:bottom w:val="none" w:sz="0" w:space="0" w:color="auto"/>
        <w:right w:val="none" w:sz="0" w:space="0" w:color="auto"/>
      </w:divBdr>
    </w:div>
    <w:div w:id="1651977278">
      <w:bodyDiv w:val="1"/>
      <w:marLeft w:val="0"/>
      <w:marRight w:val="0"/>
      <w:marTop w:val="0"/>
      <w:marBottom w:val="0"/>
      <w:divBdr>
        <w:top w:val="none" w:sz="0" w:space="0" w:color="auto"/>
        <w:left w:val="none" w:sz="0" w:space="0" w:color="auto"/>
        <w:bottom w:val="none" w:sz="0" w:space="0" w:color="auto"/>
        <w:right w:val="none" w:sz="0" w:space="0" w:color="auto"/>
      </w:divBdr>
    </w:div>
    <w:div w:id="1781603181">
      <w:bodyDiv w:val="1"/>
      <w:marLeft w:val="0"/>
      <w:marRight w:val="0"/>
      <w:marTop w:val="0"/>
      <w:marBottom w:val="0"/>
      <w:divBdr>
        <w:top w:val="none" w:sz="0" w:space="0" w:color="auto"/>
        <w:left w:val="none" w:sz="0" w:space="0" w:color="auto"/>
        <w:bottom w:val="none" w:sz="0" w:space="0" w:color="auto"/>
        <w:right w:val="none" w:sz="0" w:space="0" w:color="auto"/>
      </w:divBdr>
    </w:div>
    <w:div w:id="1959097609">
      <w:bodyDiv w:val="1"/>
      <w:marLeft w:val="0"/>
      <w:marRight w:val="0"/>
      <w:marTop w:val="0"/>
      <w:marBottom w:val="0"/>
      <w:divBdr>
        <w:top w:val="none" w:sz="0" w:space="0" w:color="auto"/>
        <w:left w:val="none" w:sz="0" w:space="0" w:color="auto"/>
        <w:bottom w:val="none" w:sz="0" w:space="0" w:color="auto"/>
        <w:right w:val="none" w:sz="0" w:space="0" w:color="auto"/>
      </w:divBdr>
    </w:div>
    <w:div w:id="2002731534">
      <w:bodyDiv w:val="1"/>
      <w:marLeft w:val="0"/>
      <w:marRight w:val="0"/>
      <w:marTop w:val="0"/>
      <w:marBottom w:val="0"/>
      <w:divBdr>
        <w:top w:val="none" w:sz="0" w:space="0" w:color="auto"/>
        <w:left w:val="none" w:sz="0" w:space="0" w:color="auto"/>
        <w:bottom w:val="none" w:sz="0" w:space="0" w:color="auto"/>
        <w:right w:val="none" w:sz="0" w:space="0" w:color="auto"/>
      </w:divBdr>
    </w:div>
    <w:div w:id="2132821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image" Target="media/image11.png"/><Relationship Id="rId26" Type="http://schemas.openxmlformats.org/officeDocument/2006/relationships/image" Target="media/image19.gif"/><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pn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6.png"/><Relationship Id="rId28"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image" Target="media/image12.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4F5C4D-3BB9-41B0-AF04-4EF339867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81</Pages>
  <Words>34649</Words>
  <Characters>207895</Characters>
  <Application>Microsoft Office Word</Application>
  <DocSecurity>0</DocSecurity>
  <Lines>1732</Lines>
  <Paragraphs>484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242060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Konto Microsoft</dc:creator>
  <cp:keywords/>
  <dc:description/>
  <cp:lastModifiedBy>PC</cp:lastModifiedBy>
  <cp:revision>18</cp:revision>
  <cp:lastPrinted>2025-03-26T12:37:00Z</cp:lastPrinted>
  <dcterms:created xsi:type="dcterms:W3CDTF">2025-12-16T08:39:00Z</dcterms:created>
  <dcterms:modified xsi:type="dcterms:W3CDTF">2025-12-18T12:01:00Z</dcterms:modified>
</cp:coreProperties>
</file>