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966" w:rsidRDefault="00823966" w:rsidP="00823966">
      <w:pPr>
        <w:spacing w:after="0" w:line="240" w:lineRule="atLeast"/>
        <w:jc w:val="center"/>
        <w:textAlignment w:val="baseline"/>
        <w:outlineLvl w:val="0"/>
        <w:rPr>
          <w:rFonts w:ascii="Times New Roman" w:eastAsia="Times New Roman" w:hAnsi="Times New Roman" w:cs="Times New Roman"/>
          <w:b/>
          <w:color w:val="333333"/>
          <w:kern w:val="36"/>
          <w:sz w:val="28"/>
          <w:szCs w:val="28"/>
          <w:lang w:eastAsia="pl-PL"/>
        </w:rPr>
      </w:pPr>
      <w:r w:rsidRPr="00823966">
        <w:rPr>
          <w:rFonts w:ascii="Times New Roman" w:eastAsia="Times New Roman" w:hAnsi="Times New Roman" w:cs="Times New Roman"/>
          <w:b/>
          <w:color w:val="333333"/>
          <w:kern w:val="36"/>
          <w:sz w:val="28"/>
          <w:szCs w:val="28"/>
          <w:lang w:eastAsia="pl-PL"/>
        </w:rPr>
        <w:t xml:space="preserve">Zasady kwalifikowalności i racjonalności kosztów w ramach </w:t>
      </w:r>
    </w:p>
    <w:p w:rsidR="00823966" w:rsidRPr="00823966" w:rsidRDefault="00823966" w:rsidP="00823966">
      <w:pPr>
        <w:spacing w:after="0" w:line="240" w:lineRule="atLeast"/>
        <w:jc w:val="center"/>
        <w:textAlignment w:val="baseline"/>
        <w:outlineLvl w:val="0"/>
        <w:rPr>
          <w:rFonts w:ascii="Times New Roman" w:eastAsia="Times New Roman" w:hAnsi="Times New Roman" w:cs="Times New Roman"/>
          <w:b/>
          <w:color w:val="333333"/>
          <w:kern w:val="36"/>
          <w:sz w:val="28"/>
          <w:szCs w:val="28"/>
          <w:lang w:eastAsia="pl-PL"/>
        </w:rPr>
      </w:pPr>
      <w:r w:rsidRPr="00823966">
        <w:rPr>
          <w:rFonts w:ascii="Times New Roman" w:eastAsia="Times New Roman" w:hAnsi="Times New Roman" w:cs="Times New Roman"/>
          <w:b/>
          <w:color w:val="333333"/>
          <w:kern w:val="36"/>
          <w:sz w:val="28"/>
          <w:szCs w:val="28"/>
          <w:lang w:eastAsia="pl-PL"/>
        </w:rPr>
        <w:t xml:space="preserve">PS WPR </w:t>
      </w:r>
      <w:bookmarkStart w:id="0" w:name="_GoBack"/>
      <w:r w:rsidRPr="00823966">
        <w:rPr>
          <w:rFonts w:ascii="Times New Roman" w:eastAsia="Times New Roman" w:hAnsi="Times New Roman" w:cs="Times New Roman"/>
          <w:b/>
          <w:color w:val="333333"/>
          <w:kern w:val="36"/>
          <w:sz w:val="28"/>
          <w:szCs w:val="28"/>
          <w:lang w:eastAsia="pl-PL"/>
        </w:rPr>
        <w:t>na lata 2023-2027</w:t>
      </w:r>
      <w:bookmarkEnd w:id="0"/>
    </w:p>
    <w:p w:rsidR="00823966" w:rsidRDefault="00823966" w:rsidP="00823966">
      <w:pPr>
        <w:spacing w:after="0" w:line="240" w:lineRule="auto"/>
        <w:textAlignment w:val="baseline"/>
        <w:rPr>
          <w:rFonts w:ascii="Times New Roman" w:eastAsia="Times New Roman" w:hAnsi="Times New Roman" w:cs="Times New Roman"/>
          <w:color w:val="666666"/>
          <w:sz w:val="24"/>
          <w:szCs w:val="24"/>
          <w:lang w:eastAsia="pl-PL"/>
        </w:rPr>
      </w:pPr>
    </w:p>
    <w:p w:rsidR="00823966" w:rsidRPr="00823966" w:rsidRDefault="00823966" w:rsidP="00823966">
      <w:pPr>
        <w:spacing w:after="0" w:line="240" w:lineRule="auto"/>
        <w:jc w:val="both"/>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Plan Strategiczny Wspólnej Polityki Rolnej (PS WPR) definiuje zasady, na podstawie których beneficjenci mogą aplikować o dofinansowanie swoich projektów. Wydatki ponoszone przez wnioskodawców muszą być zgodne z określonymi kryteriami kwalifikowalności oraz zasadami racjonalności.</w:t>
      </w:r>
    </w:p>
    <w:p w:rsidR="00823966" w:rsidRPr="00823966" w:rsidRDefault="00823966" w:rsidP="00823966">
      <w:pPr>
        <w:spacing w:after="0" w:line="240" w:lineRule="atLeast"/>
        <w:textAlignment w:val="baseline"/>
        <w:outlineLvl w:val="4"/>
        <w:rPr>
          <w:rFonts w:ascii="Times New Roman" w:eastAsia="Times New Roman" w:hAnsi="Times New Roman" w:cs="Times New Roman"/>
          <w:b/>
          <w:bCs/>
          <w:sz w:val="24"/>
          <w:szCs w:val="24"/>
          <w:bdr w:val="none" w:sz="0" w:space="0" w:color="auto" w:frame="1"/>
          <w:lang w:eastAsia="pl-PL"/>
        </w:rPr>
      </w:pPr>
    </w:p>
    <w:p w:rsidR="00823966" w:rsidRPr="00823966" w:rsidRDefault="00823966" w:rsidP="00823966">
      <w:pPr>
        <w:spacing w:after="0" w:line="240" w:lineRule="atLeast"/>
        <w:textAlignment w:val="baseline"/>
        <w:outlineLvl w:val="4"/>
        <w:rPr>
          <w:rFonts w:ascii="Times New Roman" w:eastAsia="Times New Roman" w:hAnsi="Times New Roman" w:cs="Times New Roman"/>
          <w:sz w:val="24"/>
          <w:szCs w:val="24"/>
          <w:lang w:eastAsia="pl-PL"/>
        </w:rPr>
      </w:pPr>
      <w:r w:rsidRPr="00823966">
        <w:rPr>
          <w:rFonts w:ascii="Times New Roman" w:eastAsia="Times New Roman" w:hAnsi="Times New Roman" w:cs="Times New Roman"/>
          <w:b/>
          <w:bCs/>
          <w:sz w:val="24"/>
          <w:szCs w:val="24"/>
          <w:bdr w:val="none" w:sz="0" w:space="0" w:color="auto" w:frame="1"/>
          <w:lang w:eastAsia="pl-PL"/>
        </w:rPr>
        <w:t>Ogólne zasady kwalifikowalności</w:t>
      </w:r>
    </w:p>
    <w:p w:rsidR="00823966" w:rsidRPr="00823966" w:rsidRDefault="00823966" w:rsidP="00823966">
      <w:pPr>
        <w:spacing w:after="0" w:line="240" w:lineRule="auto"/>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I. W zakresie inwestycji realizowanych w ramach art. 73 i art. 77 rozporządzenia 2021/2115 finansowanych w formie dotacji do kosztów kwalifikowalnych zalicza się w szczególności koszty:</w:t>
      </w:r>
      <w:r w:rsidRPr="00823966">
        <w:rPr>
          <w:rFonts w:ascii="Times New Roman" w:eastAsia="Times New Roman" w:hAnsi="Times New Roman" w:cs="Times New Roman"/>
          <w:sz w:val="24"/>
          <w:szCs w:val="24"/>
          <w:lang w:eastAsia="pl-PL"/>
        </w:rPr>
        <w:br/>
        <w:t>1) transportu do miejsca realizacji operacji materiałów służących realizacji operacji oraz maszyn i urządzeń objętych operacją, a także koszty montażu;</w:t>
      </w:r>
      <w:r w:rsidRPr="00823966">
        <w:rPr>
          <w:rFonts w:ascii="Times New Roman" w:eastAsia="Times New Roman" w:hAnsi="Times New Roman" w:cs="Times New Roman"/>
          <w:sz w:val="24"/>
          <w:szCs w:val="24"/>
          <w:lang w:eastAsia="pl-PL"/>
        </w:rPr>
        <w:br/>
        <w:t>2) rozbiórki i utylizacji materiałów szkodliwych pochodzących z rozbiórki pod warunkiem, że rozbiórka jest niezbędna w celu realizacji operacji.</w:t>
      </w:r>
    </w:p>
    <w:p w:rsidR="00823966" w:rsidRPr="00823966" w:rsidRDefault="00823966" w:rsidP="00823966">
      <w:pPr>
        <w:spacing w:after="0" w:line="240" w:lineRule="auto"/>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II. Do kosztów ogólnych zalicza się w szczególności koszty:</w:t>
      </w:r>
      <w:r w:rsidRPr="00823966">
        <w:rPr>
          <w:rFonts w:ascii="Times New Roman" w:eastAsia="Times New Roman" w:hAnsi="Times New Roman" w:cs="Times New Roman"/>
          <w:sz w:val="24"/>
          <w:szCs w:val="24"/>
          <w:lang w:eastAsia="pl-PL"/>
        </w:rPr>
        <w:br/>
        <w:t>1) przygotowania dokumentacji technicznej operacji, w tym:</w:t>
      </w:r>
      <w:r w:rsidRPr="00823966">
        <w:rPr>
          <w:rFonts w:ascii="Times New Roman" w:eastAsia="Times New Roman" w:hAnsi="Times New Roman" w:cs="Times New Roman"/>
          <w:sz w:val="24"/>
          <w:szCs w:val="24"/>
          <w:lang w:eastAsia="pl-PL"/>
        </w:rPr>
        <w:br/>
        <w:t>a) kosztorysów inwestorskich,</w:t>
      </w:r>
      <w:r w:rsidRPr="00823966">
        <w:rPr>
          <w:rFonts w:ascii="Times New Roman" w:eastAsia="Times New Roman" w:hAnsi="Times New Roman" w:cs="Times New Roman"/>
          <w:sz w:val="24"/>
          <w:szCs w:val="24"/>
          <w:lang w:eastAsia="pl-PL"/>
        </w:rPr>
        <w:br/>
        <w:t>b) projektów budowlanych,</w:t>
      </w:r>
      <w:r w:rsidRPr="00823966">
        <w:rPr>
          <w:rFonts w:ascii="Times New Roman" w:eastAsia="Times New Roman" w:hAnsi="Times New Roman" w:cs="Times New Roman"/>
          <w:sz w:val="24"/>
          <w:szCs w:val="24"/>
          <w:lang w:eastAsia="pl-PL"/>
        </w:rPr>
        <w:br/>
        <w:t>c) wypisów i wyrysów z ewidencji gruntów i budynków,</w:t>
      </w:r>
      <w:r w:rsidRPr="00823966">
        <w:rPr>
          <w:rFonts w:ascii="Times New Roman" w:eastAsia="Times New Roman" w:hAnsi="Times New Roman" w:cs="Times New Roman"/>
          <w:sz w:val="24"/>
          <w:szCs w:val="24"/>
          <w:lang w:eastAsia="pl-PL"/>
        </w:rPr>
        <w:br/>
        <w:t>d) projektu OZE (odnawialne źródła energii) i termomodernizacji,</w:t>
      </w:r>
      <w:r w:rsidRPr="00823966">
        <w:rPr>
          <w:rFonts w:ascii="Times New Roman" w:eastAsia="Times New Roman" w:hAnsi="Times New Roman" w:cs="Times New Roman"/>
          <w:sz w:val="24"/>
          <w:szCs w:val="24"/>
          <w:lang w:eastAsia="pl-PL"/>
        </w:rPr>
        <w:br/>
        <w:t>e) audytu energetycznego;</w:t>
      </w:r>
      <w:r w:rsidRPr="00823966">
        <w:rPr>
          <w:rFonts w:ascii="Times New Roman" w:eastAsia="Times New Roman" w:hAnsi="Times New Roman" w:cs="Times New Roman"/>
          <w:sz w:val="24"/>
          <w:szCs w:val="24"/>
          <w:lang w:eastAsia="pl-PL"/>
        </w:rPr>
        <w:br/>
        <w:t>2) sprawowania nadzoru inwestorskiego lub autorskiego;</w:t>
      </w:r>
      <w:r w:rsidRPr="00823966">
        <w:rPr>
          <w:rFonts w:ascii="Times New Roman" w:eastAsia="Times New Roman" w:hAnsi="Times New Roman" w:cs="Times New Roman"/>
          <w:sz w:val="24"/>
          <w:szCs w:val="24"/>
          <w:lang w:eastAsia="pl-PL"/>
        </w:rPr>
        <w:br/>
        <w:t>3) związane z kierowaniem robotami budowlanymi.</w:t>
      </w:r>
    </w:p>
    <w:p w:rsidR="00823966" w:rsidRPr="00823966" w:rsidRDefault="00823966" w:rsidP="00823966">
      <w:pPr>
        <w:spacing w:after="0" w:line="240" w:lineRule="auto"/>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III.W przypadku gdy pomoc dotyczy zakupu nowych pojazdów, nowym pojazdem, zgodnie z przepisami prawa o ruchu drogowym, jest pojazd fabrycznie nowy, który nie był zarejestrowany.</w:t>
      </w:r>
    </w:p>
    <w:p w:rsidR="00823966" w:rsidRPr="00823966" w:rsidRDefault="00823966" w:rsidP="00823966">
      <w:pPr>
        <w:spacing w:after="0" w:line="240" w:lineRule="auto"/>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IV. Nie są wspierane operacje/inwestycje, które zostały fizycznie ukończone lub w pełni zrealizowane przed dniem złożenia wniosku o przyznanie pomocy, o ile wytyczne szczegółowe nie stanowią inaczej.</w:t>
      </w:r>
    </w:p>
    <w:p w:rsidR="00823966" w:rsidRPr="00823966" w:rsidRDefault="00823966" w:rsidP="00823966">
      <w:pPr>
        <w:spacing w:after="0" w:line="240" w:lineRule="auto"/>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V. Nie są wspierane operacje/inwestycje, które mają charakter odtworzeniowy.</w:t>
      </w:r>
    </w:p>
    <w:p w:rsidR="00823966" w:rsidRPr="00823966" w:rsidRDefault="00823966" w:rsidP="00823966">
      <w:pPr>
        <w:spacing w:after="0" w:line="240" w:lineRule="atLeast"/>
        <w:textAlignment w:val="baseline"/>
        <w:outlineLvl w:val="4"/>
        <w:rPr>
          <w:rFonts w:ascii="Times New Roman" w:eastAsia="Times New Roman" w:hAnsi="Times New Roman" w:cs="Times New Roman"/>
          <w:b/>
          <w:bCs/>
          <w:sz w:val="24"/>
          <w:szCs w:val="24"/>
          <w:bdr w:val="none" w:sz="0" w:space="0" w:color="auto" w:frame="1"/>
          <w:lang w:eastAsia="pl-PL"/>
        </w:rPr>
      </w:pPr>
    </w:p>
    <w:p w:rsidR="00823966" w:rsidRPr="00823966" w:rsidRDefault="00823966" w:rsidP="00823966">
      <w:pPr>
        <w:spacing w:after="0" w:line="240" w:lineRule="atLeast"/>
        <w:textAlignment w:val="baseline"/>
        <w:outlineLvl w:val="4"/>
        <w:rPr>
          <w:rFonts w:ascii="Times New Roman" w:eastAsia="Times New Roman" w:hAnsi="Times New Roman" w:cs="Times New Roman"/>
          <w:sz w:val="24"/>
          <w:szCs w:val="24"/>
          <w:lang w:eastAsia="pl-PL"/>
        </w:rPr>
      </w:pPr>
      <w:r w:rsidRPr="00823966">
        <w:rPr>
          <w:rFonts w:ascii="Times New Roman" w:eastAsia="Times New Roman" w:hAnsi="Times New Roman" w:cs="Times New Roman"/>
          <w:b/>
          <w:bCs/>
          <w:sz w:val="24"/>
          <w:szCs w:val="24"/>
          <w:bdr w:val="none" w:sz="0" w:space="0" w:color="auto" w:frame="1"/>
          <w:lang w:eastAsia="pl-PL"/>
        </w:rPr>
        <w:t>Koszty niekwalifikowalne</w:t>
      </w:r>
    </w:p>
    <w:p w:rsidR="00823966" w:rsidRPr="00823966" w:rsidRDefault="00823966" w:rsidP="00823966">
      <w:pPr>
        <w:spacing w:after="0" w:line="240" w:lineRule="auto"/>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W zakresie inwestycji realizowanych w ramach art. 73 i art. 77 rozporządzenia 2021/2115,  za inwestycje niekwalifikujące się do przyznania pomocy uznaje się w szczególności:</w:t>
      </w:r>
      <w:r w:rsidRPr="00823966">
        <w:rPr>
          <w:rFonts w:ascii="Times New Roman" w:eastAsia="Times New Roman" w:hAnsi="Times New Roman" w:cs="Times New Roman"/>
          <w:sz w:val="24"/>
          <w:szCs w:val="24"/>
          <w:lang w:eastAsia="pl-PL"/>
        </w:rPr>
        <w:br/>
        <w:t>1. koszty poniesione przed dniem, w którym został złożony wniosek o przyznanie pomocy, a w przypadku kosztów ogólnych – przed dniem 1 stycznia 2023 r.;</w:t>
      </w:r>
      <w:r w:rsidRPr="00823966">
        <w:rPr>
          <w:rFonts w:ascii="Times New Roman" w:eastAsia="Times New Roman" w:hAnsi="Times New Roman" w:cs="Times New Roman"/>
          <w:sz w:val="24"/>
          <w:szCs w:val="24"/>
          <w:lang w:eastAsia="pl-PL"/>
        </w:rPr>
        <w:br/>
        <w:t>2. koszty ogólne związane z operacją w części przekraczającej 10% pozostałych kosztów kwalifikowalnych;</w:t>
      </w:r>
      <w:r w:rsidRPr="00823966">
        <w:rPr>
          <w:rFonts w:ascii="Times New Roman" w:eastAsia="Times New Roman" w:hAnsi="Times New Roman" w:cs="Times New Roman"/>
          <w:sz w:val="24"/>
          <w:szCs w:val="24"/>
          <w:lang w:eastAsia="pl-PL"/>
        </w:rPr>
        <w:br/>
        <w:t>3. koszty remontu budynków lub budowli, jeśli nie jest on połączony z ich modernizacją;</w:t>
      </w:r>
      <w:r w:rsidRPr="00823966">
        <w:rPr>
          <w:rFonts w:ascii="Times New Roman" w:eastAsia="Times New Roman" w:hAnsi="Times New Roman" w:cs="Times New Roman"/>
          <w:sz w:val="24"/>
          <w:szCs w:val="24"/>
          <w:lang w:eastAsia="pl-PL"/>
        </w:rPr>
        <w:br/>
        <w:t>4. koszty zakupu nieruchomości;</w:t>
      </w:r>
      <w:r w:rsidRPr="00823966">
        <w:rPr>
          <w:rFonts w:ascii="Times New Roman" w:eastAsia="Times New Roman" w:hAnsi="Times New Roman" w:cs="Times New Roman"/>
          <w:sz w:val="24"/>
          <w:szCs w:val="24"/>
          <w:lang w:eastAsia="pl-PL"/>
        </w:rPr>
        <w:br/>
        <w:t xml:space="preserve">5. koszty zakładania sadów i plantacji wieloletnich oraz wymiany w nich </w:t>
      </w:r>
      <w:proofErr w:type="spellStart"/>
      <w:r w:rsidRPr="00823966">
        <w:rPr>
          <w:rFonts w:ascii="Times New Roman" w:eastAsia="Times New Roman" w:hAnsi="Times New Roman" w:cs="Times New Roman"/>
          <w:sz w:val="24"/>
          <w:szCs w:val="24"/>
          <w:lang w:eastAsia="pl-PL"/>
        </w:rPr>
        <w:t>nasadzeń</w:t>
      </w:r>
      <w:proofErr w:type="spellEnd"/>
      <w:r w:rsidRPr="00823966">
        <w:rPr>
          <w:rFonts w:ascii="Times New Roman" w:eastAsia="Times New Roman" w:hAnsi="Times New Roman" w:cs="Times New Roman"/>
          <w:sz w:val="24"/>
          <w:szCs w:val="24"/>
          <w:lang w:eastAsia="pl-PL"/>
        </w:rPr>
        <w:t>;</w:t>
      </w:r>
      <w:r w:rsidRPr="00823966">
        <w:rPr>
          <w:rFonts w:ascii="Times New Roman" w:eastAsia="Times New Roman" w:hAnsi="Times New Roman" w:cs="Times New Roman"/>
          <w:sz w:val="24"/>
          <w:szCs w:val="24"/>
          <w:lang w:eastAsia="pl-PL"/>
        </w:rPr>
        <w:br/>
        <w:t>6.  koszty leasingu zwrotnego oraz dodatkowe koszty związane z umową leasingu, takie jak marża finansującego i ubezpieczenie;</w:t>
      </w:r>
      <w:r w:rsidRPr="00823966">
        <w:rPr>
          <w:rFonts w:ascii="Times New Roman" w:eastAsia="Times New Roman" w:hAnsi="Times New Roman" w:cs="Times New Roman"/>
          <w:sz w:val="24"/>
          <w:szCs w:val="24"/>
          <w:lang w:eastAsia="pl-PL"/>
        </w:rPr>
        <w:br/>
        <w:t>7. podatek od wartości dodanej (VAT):</w:t>
      </w:r>
      <w:r w:rsidRPr="00823966">
        <w:rPr>
          <w:rFonts w:ascii="Times New Roman" w:eastAsia="Times New Roman" w:hAnsi="Times New Roman" w:cs="Times New Roman"/>
          <w:sz w:val="24"/>
          <w:szCs w:val="24"/>
          <w:lang w:eastAsia="pl-PL"/>
        </w:rPr>
        <w:br/>
        <w:t>– w przypadku wnioskodawcy będącego rolnikiem w rozumieniu art. 3 pkt 1 rozporządzenia 2021/2115 uznaje się, że VAT jest kosztem niekwalifikowalnym,</w:t>
      </w:r>
      <w:r w:rsidRPr="00823966">
        <w:rPr>
          <w:rFonts w:ascii="Times New Roman" w:eastAsia="Times New Roman" w:hAnsi="Times New Roman" w:cs="Times New Roman"/>
          <w:sz w:val="24"/>
          <w:szCs w:val="24"/>
          <w:lang w:eastAsia="pl-PL"/>
        </w:rPr>
        <w:br/>
        <w:t>– w przypadku wnioskodawcy będącego osobą fizyczną, osobą prawną (w tym również jednostką sektora finansów publicznych) lub jednostką</w:t>
      </w:r>
      <w:r w:rsidRPr="00823966">
        <w:rPr>
          <w:rFonts w:ascii="Times New Roman" w:eastAsia="Times New Roman" w:hAnsi="Times New Roman" w:cs="Times New Roman"/>
          <w:sz w:val="24"/>
          <w:szCs w:val="24"/>
          <w:lang w:eastAsia="pl-PL"/>
        </w:rPr>
        <w:br/>
      </w:r>
      <w:r w:rsidRPr="00823966">
        <w:rPr>
          <w:rFonts w:ascii="Times New Roman" w:eastAsia="Times New Roman" w:hAnsi="Times New Roman" w:cs="Times New Roman"/>
          <w:sz w:val="24"/>
          <w:szCs w:val="24"/>
          <w:lang w:eastAsia="pl-PL"/>
        </w:rPr>
        <w:lastRenderedPageBreak/>
        <w:t>organizacyjną nieposiadającą osobowości prawnej niebędącego rolnikiem – VAT jest kosztem niekwalifikowalnym, z wyjątkiem przypadków</w:t>
      </w:r>
      <w:r w:rsidRPr="00823966">
        <w:rPr>
          <w:rFonts w:ascii="Times New Roman" w:eastAsia="Times New Roman" w:hAnsi="Times New Roman" w:cs="Times New Roman"/>
          <w:sz w:val="24"/>
          <w:szCs w:val="24"/>
          <w:lang w:eastAsia="pl-PL"/>
        </w:rPr>
        <w:br/>
        <w:t>gdy nie podlega on odzyskaniu na podstawie krajowych przepisów o podatku VAT;</w:t>
      </w:r>
      <w:r w:rsidRPr="00823966">
        <w:rPr>
          <w:rFonts w:ascii="Times New Roman" w:eastAsia="Times New Roman" w:hAnsi="Times New Roman" w:cs="Times New Roman"/>
          <w:sz w:val="24"/>
          <w:szCs w:val="24"/>
          <w:lang w:eastAsia="pl-PL"/>
        </w:rPr>
        <w:br/>
        <w:t>8. koszty zakupu używanych maszyn, urządzeń, wyposażenia, w tym również ich instalacji, z wyłączeniem eksponatów w I.13.1 w ramach operacji dotyczących dziedzictwa kulturowego;</w:t>
      </w:r>
      <w:r w:rsidRPr="00823966">
        <w:rPr>
          <w:rFonts w:ascii="Times New Roman" w:eastAsia="Times New Roman" w:hAnsi="Times New Roman" w:cs="Times New Roman"/>
          <w:sz w:val="24"/>
          <w:szCs w:val="24"/>
          <w:lang w:eastAsia="pl-PL"/>
        </w:rPr>
        <w:br/>
        <w:t>9. koszty zakupu zwierząt, nasion i ich siewu oraz roślin jednorocznych i ich sadzenia;</w:t>
      </w:r>
      <w:r w:rsidRPr="00823966">
        <w:rPr>
          <w:rFonts w:ascii="Times New Roman" w:eastAsia="Times New Roman" w:hAnsi="Times New Roman" w:cs="Times New Roman"/>
          <w:sz w:val="24"/>
          <w:szCs w:val="24"/>
          <w:lang w:eastAsia="pl-PL"/>
        </w:rPr>
        <w:br/>
        <w:t>10. koszty zakupu samochodów osobowych;</w:t>
      </w:r>
      <w:r w:rsidRPr="00823966">
        <w:rPr>
          <w:rFonts w:ascii="Times New Roman" w:eastAsia="Times New Roman" w:hAnsi="Times New Roman" w:cs="Times New Roman"/>
          <w:sz w:val="24"/>
          <w:szCs w:val="24"/>
          <w:lang w:eastAsia="pl-PL"/>
        </w:rPr>
        <w:br/>
        <w:t>11. koszty rozbudowy infrastruktury sieci 5G i sieci światłowodowej;</w:t>
      </w:r>
      <w:r w:rsidRPr="00823966">
        <w:rPr>
          <w:rFonts w:ascii="Times New Roman" w:eastAsia="Times New Roman" w:hAnsi="Times New Roman" w:cs="Times New Roman"/>
          <w:sz w:val="24"/>
          <w:szCs w:val="24"/>
          <w:lang w:eastAsia="pl-PL"/>
        </w:rPr>
        <w:br/>
        <w:t>12. koszty inwestycji w nawodnienia w gospodarstwie rolnym oraz związane z tym koszty budowy ujęć wody;</w:t>
      </w:r>
      <w:r w:rsidRPr="00823966">
        <w:rPr>
          <w:rFonts w:ascii="Times New Roman" w:eastAsia="Times New Roman" w:hAnsi="Times New Roman" w:cs="Times New Roman"/>
          <w:sz w:val="24"/>
          <w:szCs w:val="24"/>
          <w:lang w:eastAsia="pl-PL"/>
        </w:rPr>
        <w:br/>
        <w:t>13. koszty zakupu kotłów do spalania słomy;</w:t>
      </w:r>
      <w:r w:rsidRPr="00823966">
        <w:rPr>
          <w:rFonts w:ascii="Times New Roman" w:eastAsia="Times New Roman" w:hAnsi="Times New Roman" w:cs="Times New Roman"/>
          <w:sz w:val="24"/>
          <w:szCs w:val="24"/>
          <w:lang w:eastAsia="pl-PL"/>
        </w:rPr>
        <w:br/>
        <w:t>14. koszty inwestycji mających na celu dostosowanie do norm lub wymogów unijnych (z wyjątkiem inwestycji wspieranych na zasadach określonych</w:t>
      </w:r>
      <w:r w:rsidRPr="00823966">
        <w:rPr>
          <w:rFonts w:ascii="Times New Roman" w:eastAsia="Times New Roman" w:hAnsi="Times New Roman" w:cs="Times New Roman"/>
          <w:sz w:val="24"/>
          <w:szCs w:val="24"/>
          <w:lang w:eastAsia="pl-PL"/>
        </w:rPr>
        <w:br/>
        <w:t>w art. 73 ust. 5 rozporządzenia 2021/2115);</w:t>
      </w:r>
      <w:r w:rsidRPr="00823966">
        <w:rPr>
          <w:rFonts w:ascii="Times New Roman" w:eastAsia="Times New Roman" w:hAnsi="Times New Roman" w:cs="Times New Roman"/>
          <w:sz w:val="24"/>
          <w:szCs w:val="24"/>
          <w:lang w:eastAsia="pl-PL"/>
        </w:rPr>
        <w:br/>
        <w:t>15. koszty sporządzenia wniosku o przyznanie pomocy i wniosku o płatność.</w:t>
      </w:r>
    </w:p>
    <w:p w:rsidR="00823966" w:rsidRPr="00823966" w:rsidRDefault="00823966" w:rsidP="00823966">
      <w:pPr>
        <w:spacing w:after="0" w:line="240" w:lineRule="auto"/>
        <w:textAlignment w:val="baseline"/>
        <w:rPr>
          <w:rFonts w:ascii="Times New Roman" w:eastAsia="Times New Roman" w:hAnsi="Times New Roman" w:cs="Times New Roman"/>
          <w:b/>
          <w:bCs/>
          <w:sz w:val="24"/>
          <w:szCs w:val="24"/>
          <w:bdr w:val="none" w:sz="0" w:space="0" w:color="auto" w:frame="1"/>
          <w:lang w:eastAsia="pl-PL"/>
        </w:rPr>
      </w:pPr>
    </w:p>
    <w:p w:rsidR="00823966" w:rsidRPr="00823966" w:rsidRDefault="00823966" w:rsidP="00823966">
      <w:pPr>
        <w:spacing w:after="0" w:line="240" w:lineRule="auto"/>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b/>
          <w:bCs/>
          <w:sz w:val="24"/>
          <w:szCs w:val="24"/>
          <w:bdr w:val="none" w:sz="0" w:space="0" w:color="auto" w:frame="1"/>
          <w:lang w:eastAsia="pl-PL"/>
        </w:rPr>
        <w:t>Podatek VAT – dodatkowe wyjaśnienia</w:t>
      </w:r>
    </w:p>
    <w:p w:rsidR="00823966" w:rsidRPr="00823966" w:rsidRDefault="00823966" w:rsidP="00823966">
      <w:pPr>
        <w:spacing w:after="0" w:line="240" w:lineRule="auto"/>
        <w:jc w:val="both"/>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Podatek VAT może być kwalifikowalny, gdy brak jest prawnej możliwości odzyskania podatku VAT zgodnie z przepisami prawa krajowego. Oznacza to,</w:t>
      </w:r>
      <w:r>
        <w:rPr>
          <w:rFonts w:ascii="Times New Roman" w:eastAsia="Times New Roman" w:hAnsi="Times New Roman" w:cs="Times New Roman"/>
          <w:sz w:val="24"/>
          <w:szCs w:val="24"/>
          <w:lang w:eastAsia="pl-PL"/>
        </w:rPr>
        <w:t xml:space="preserve"> </w:t>
      </w:r>
      <w:r w:rsidRPr="00823966">
        <w:rPr>
          <w:rFonts w:ascii="Times New Roman" w:eastAsia="Times New Roman" w:hAnsi="Times New Roman" w:cs="Times New Roman"/>
          <w:sz w:val="24"/>
          <w:szCs w:val="24"/>
          <w:lang w:eastAsia="pl-PL"/>
        </w:rPr>
        <w:t xml:space="preserve">iż zapłacony podatek VAT może być uznany za koszt kwalifikowalny wyłącznie wówczas, gdy beneficjentowi zgodnie </w:t>
      </w:r>
      <w:r>
        <w:rPr>
          <w:rFonts w:ascii="Times New Roman" w:eastAsia="Times New Roman" w:hAnsi="Times New Roman" w:cs="Times New Roman"/>
          <w:sz w:val="24"/>
          <w:szCs w:val="24"/>
          <w:lang w:eastAsia="pl-PL"/>
        </w:rPr>
        <w:br/>
      </w:r>
      <w:r w:rsidRPr="00823966">
        <w:rPr>
          <w:rFonts w:ascii="Times New Roman" w:eastAsia="Times New Roman" w:hAnsi="Times New Roman" w:cs="Times New Roman"/>
          <w:sz w:val="24"/>
          <w:szCs w:val="24"/>
          <w:lang w:eastAsia="pl-PL"/>
        </w:rPr>
        <w:t>z obowiązującym prawodawstwem krajowym nie przysługuje prawo do obniżenia kwoty podatku należnego o kwotę podatku naliczonego lub do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rsidR="00823966" w:rsidRPr="00823966" w:rsidRDefault="00823966" w:rsidP="00823966">
      <w:pPr>
        <w:spacing w:after="0" w:line="240" w:lineRule="auto"/>
        <w:jc w:val="both"/>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rsidR="00823966" w:rsidRPr="00823966" w:rsidRDefault="00823966" w:rsidP="00823966">
      <w:pPr>
        <w:spacing w:after="0" w:line="240" w:lineRule="auto"/>
        <w:jc w:val="both"/>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 </w:t>
      </w:r>
    </w:p>
    <w:p w:rsidR="00823966" w:rsidRPr="00823966" w:rsidRDefault="00823966" w:rsidP="00823966">
      <w:pPr>
        <w:spacing w:after="0" w:line="240" w:lineRule="atLeast"/>
        <w:textAlignment w:val="baseline"/>
        <w:outlineLvl w:val="4"/>
        <w:rPr>
          <w:rFonts w:ascii="Times New Roman" w:eastAsia="Times New Roman" w:hAnsi="Times New Roman" w:cs="Times New Roman"/>
          <w:sz w:val="24"/>
          <w:szCs w:val="24"/>
          <w:lang w:eastAsia="pl-PL"/>
        </w:rPr>
      </w:pPr>
      <w:r w:rsidRPr="00823966">
        <w:rPr>
          <w:rFonts w:ascii="Times New Roman" w:eastAsia="Times New Roman" w:hAnsi="Times New Roman" w:cs="Times New Roman"/>
          <w:b/>
          <w:bCs/>
          <w:sz w:val="24"/>
          <w:szCs w:val="24"/>
          <w:bdr w:val="none" w:sz="0" w:space="0" w:color="auto" w:frame="1"/>
          <w:lang w:eastAsia="pl-PL"/>
        </w:rPr>
        <w:t>Racjonalność kosztów</w:t>
      </w:r>
    </w:p>
    <w:p w:rsidR="00823966" w:rsidRPr="00823966" w:rsidRDefault="00823966" w:rsidP="00823966">
      <w:pPr>
        <w:spacing w:after="0" w:line="240" w:lineRule="auto"/>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Wsparcie udzielane jest na operacje, które są uzasadnione pod względem racjonalności kosztów kwalifikowalnych oraz planowanych inwestycji. Realizacja operacji musi być wykonalna, uzasadniona i odpowiednio dostosowana do celu, zakresu oraz przewidywanych rezultatów. Ocena racjonalności powinna być przeprowadzona w sposób adekwatny do charakteru i specyfiki interwencji, uwzględniając w pełni lub częściowo poniższe aspekty:</w:t>
      </w:r>
    </w:p>
    <w:p w:rsidR="00823966" w:rsidRPr="00823966" w:rsidRDefault="00823966" w:rsidP="00823966">
      <w:pPr>
        <w:spacing w:after="0" w:line="240" w:lineRule="auto"/>
        <w:textAlignment w:val="baseline"/>
        <w:rPr>
          <w:rFonts w:ascii="Times New Roman" w:eastAsia="Times New Roman" w:hAnsi="Times New Roman" w:cs="Times New Roman"/>
          <w:sz w:val="24"/>
          <w:szCs w:val="24"/>
          <w:lang w:eastAsia="pl-PL"/>
        </w:rPr>
      </w:pPr>
      <w:r w:rsidRPr="00823966">
        <w:rPr>
          <w:rFonts w:ascii="Times New Roman" w:eastAsia="Times New Roman" w:hAnsi="Times New Roman" w:cs="Times New Roman"/>
          <w:sz w:val="24"/>
          <w:szCs w:val="24"/>
          <w:lang w:eastAsia="pl-PL"/>
        </w:rPr>
        <w:t>1. uzasadnienie ekonomiczne kosztów/inwestycji, czyli ocenę, w jaki sposób zakres rzeczowy wskazany we wniosku o przyznanie pomocy lub wniosku o płatność przyczyni się do osiągnięcia celu operacji lub wzrostu efektywności ekonomicznej przedsiębiorstwa/gospodarstwa rolnego wnioskodawcy (wzrost przychodów, usprawnienie procesów produkcji, ograniczenie kosztów);</w:t>
      </w:r>
      <w:r w:rsidRPr="00823966">
        <w:rPr>
          <w:rFonts w:ascii="Times New Roman" w:eastAsia="Times New Roman" w:hAnsi="Times New Roman" w:cs="Times New Roman"/>
          <w:sz w:val="24"/>
          <w:szCs w:val="24"/>
          <w:lang w:eastAsia="pl-PL"/>
        </w:rPr>
        <w:br/>
        <w:t>2. racjonalność technologiczną – sprawdzenie, czy wspierane inwestycje w szczególności:</w:t>
      </w:r>
      <w:r w:rsidRPr="00823966">
        <w:rPr>
          <w:rFonts w:ascii="Times New Roman" w:eastAsia="Times New Roman" w:hAnsi="Times New Roman" w:cs="Times New Roman"/>
          <w:sz w:val="24"/>
          <w:szCs w:val="24"/>
          <w:lang w:eastAsia="pl-PL"/>
        </w:rPr>
        <w:br/>
        <w:t>a) nie mają charakteru inwestycji odtworzeniowej,</w:t>
      </w:r>
      <w:r w:rsidRPr="00823966">
        <w:rPr>
          <w:rFonts w:ascii="Times New Roman" w:eastAsia="Times New Roman" w:hAnsi="Times New Roman" w:cs="Times New Roman"/>
          <w:sz w:val="24"/>
          <w:szCs w:val="24"/>
          <w:lang w:eastAsia="pl-PL"/>
        </w:rPr>
        <w:br/>
        <w:t>b) są uzasadnione ze względu na komplementarność technologiczną,</w:t>
      </w:r>
      <w:r w:rsidRPr="00823966">
        <w:rPr>
          <w:rFonts w:ascii="Times New Roman" w:eastAsia="Times New Roman" w:hAnsi="Times New Roman" w:cs="Times New Roman"/>
          <w:sz w:val="24"/>
          <w:szCs w:val="24"/>
          <w:lang w:eastAsia="pl-PL"/>
        </w:rPr>
        <w:br/>
        <w:t>c) są uzasadnione ze względu na profil produkcji,</w:t>
      </w:r>
      <w:r w:rsidRPr="00823966">
        <w:rPr>
          <w:rFonts w:ascii="Times New Roman" w:eastAsia="Times New Roman" w:hAnsi="Times New Roman" w:cs="Times New Roman"/>
          <w:sz w:val="24"/>
          <w:szCs w:val="24"/>
          <w:lang w:eastAsia="pl-PL"/>
        </w:rPr>
        <w:br/>
        <w:t>d) są uzasadnione ze względu na skalę produkcji, wykazują możliwość zbytu produkcji w przypadku wzrostu mocy produkcyjnych;</w:t>
      </w:r>
      <w:r w:rsidRPr="00823966">
        <w:rPr>
          <w:rFonts w:ascii="Times New Roman" w:eastAsia="Times New Roman" w:hAnsi="Times New Roman" w:cs="Times New Roman"/>
          <w:sz w:val="24"/>
          <w:szCs w:val="24"/>
          <w:lang w:eastAsia="pl-PL"/>
        </w:rPr>
        <w:br/>
        <w:t xml:space="preserve">3. racjonalność kosztową – sprawdzenie czy planowane koszty/szacunkowe koszty </w:t>
      </w:r>
      <w:r w:rsidRPr="00823966">
        <w:rPr>
          <w:rFonts w:ascii="Times New Roman" w:eastAsia="Times New Roman" w:hAnsi="Times New Roman" w:cs="Times New Roman"/>
          <w:sz w:val="24"/>
          <w:szCs w:val="24"/>
          <w:lang w:eastAsia="pl-PL"/>
        </w:rPr>
        <w:lastRenderedPageBreak/>
        <w:t>planowanych inwestycji objęte zakresem rzeczowym operacji są rynkowe lub czy zostały oszacowane na podstawie cen rynkowych.</w:t>
      </w:r>
    </w:p>
    <w:p w:rsidR="00B64FE0" w:rsidRPr="00823966" w:rsidRDefault="00835591">
      <w:pPr>
        <w:rPr>
          <w:rFonts w:ascii="Times New Roman" w:hAnsi="Times New Roman" w:cs="Times New Roman"/>
          <w:sz w:val="24"/>
          <w:szCs w:val="24"/>
        </w:rPr>
      </w:pPr>
    </w:p>
    <w:sectPr w:rsidR="00B64FE0" w:rsidRPr="008239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66"/>
    <w:rsid w:val="0075615D"/>
    <w:rsid w:val="00823966"/>
    <w:rsid w:val="00835591"/>
    <w:rsid w:val="00CB43D4"/>
    <w:rsid w:val="00F875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0955B-29CB-4CD0-BC91-9598FEF7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1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5535</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2</cp:revision>
  <dcterms:created xsi:type="dcterms:W3CDTF">2025-04-11T10:29:00Z</dcterms:created>
  <dcterms:modified xsi:type="dcterms:W3CDTF">2025-04-11T10:29:00Z</dcterms:modified>
</cp:coreProperties>
</file>